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</w:rPr>
      </w:pPr>
    </w:p>
    <w:p w:rsidR="00787062" w:rsidRDefault="00787062" w:rsidP="0006034C">
      <w:pPr>
        <w:spacing w:line="240" w:lineRule="auto"/>
        <w:contextualSpacing/>
        <w:jc w:val="center"/>
        <w:rPr>
          <w:rFonts w:ascii="Tahoma" w:hAnsi="Tahoma" w:cs="Tahoma"/>
          <w:b/>
          <w:sz w:val="30"/>
          <w:szCs w:val="30"/>
        </w:rPr>
      </w:pPr>
      <w:r w:rsidRPr="0006034C">
        <w:rPr>
          <w:rFonts w:ascii="Tahoma" w:hAnsi="Tahoma" w:cs="Tahoma"/>
          <w:b/>
          <w:sz w:val="30"/>
          <w:szCs w:val="30"/>
        </w:rPr>
        <w:t>SMLOUVA O POSKYTOVÁNÍ SLUŽEB PUBLIC RELATIONS S RÁMCOVOU SMLOUVOU</w:t>
      </w:r>
    </w:p>
    <w:p w:rsidR="00610A52" w:rsidRPr="0006034C" w:rsidRDefault="00610A52" w:rsidP="0006034C">
      <w:pPr>
        <w:spacing w:line="240" w:lineRule="auto"/>
        <w:contextualSpacing/>
        <w:jc w:val="center"/>
        <w:rPr>
          <w:rFonts w:ascii="Tahoma" w:hAnsi="Tahoma" w:cs="Tahoma"/>
          <w:b/>
          <w:sz w:val="30"/>
          <w:szCs w:val="30"/>
        </w:rPr>
      </w:pPr>
    </w:p>
    <w:p w:rsidR="00787062" w:rsidRDefault="00787062" w:rsidP="0006034C">
      <w:pPr>
        <w:spacing w:line="240" w:lineRule="auto"/>
        <w:contextualSpacing/>
        <w:jc w:val="center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uzavřená dle </w:t>
      </w:r>
      <w:proofErr w:type="spellStart"/>
      <w:r w:rsidRPr="0006034C">
        <w:rPr>
          <w:rFonts w:ascii="Tahoma" w:hAnsi="Tahoma" w:cs="Tahoma"/>
          <w:sz w:val="20"/>
          <w:szCs w:val="20"/>
        </w:rPr>
        <w:t>ust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. § 1746 odst. 2 a </w:t>
      </w:r>
      <w:proofErr w:type="spellStart"/>
      <w:r w:rsidRPr="0006034C">
        <w:rPr>
          <w:rFonts w:ascii="Tahoma" w:hAnsi="Tahoma" w:cs="Tahoma"/>
          <w:sz w:val="20"/>
          <w:szCs w:val="20"/>
        </w:rPr>
        <w:t>násl</w:t>
      </w:r>
      <w:proofErr w:type="spellEnd"/>
      <w:r w:rsidRPr="0006034C">
        <w:rPr>
          <w:rFonts w:ascii="Tahoma" w:hAnsi="Tahoma" w:cs="Tahoma"/>
          <w:sz w:val="20"/>
          <w:szCs w:val="20"/>
        </w:rPr>
        <w:t>. zák. č. 89/2012 Sb., občanského zákoníku, ve znění pozdějších právních předpisů</w:t>
      </w:r>
    </w:p>
    <w:p w:rsidR="00610A52" w:rsidRPr="0006034C" w:rsidRDefault="00610A52" w:rsidP="0006034C">
      <w:pPr>
        <w:spacing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uzavřená mezi smluvními stranami:</w:t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6"/>
        <w:gridCol w:w="7239"/>
      </w:tblGrid>
      <w:tr w:rsidR="00787062" w:rsidRPr="0006034C" w:rsidTr="00CB29D8">
        <w:trPr>
          <w:cantSplit/>
          <w:trHeight w:val="462"/>
        </w:trPr>
        <w:tc>
          <w:tcPr>
            <w:tcW w:w="9438" w:type="dxa"/>
            <w:gridSpan w:val="2"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obchodní firma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Style w:val="platne"/>
                <w:rFonts w:ascii="Tahoma" w:hAnsi="Tahoma" w:cs="Tahoma"/>
                <w:b/>
                <w:sz w:val="20"/>
                <w:szCs w:val="20"/>
              </w:rPr>
              <w:t>Revírní bratrská pokladna, zdravotní pojišťovna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Style w:val="platne"/>
                <w:rFonts w:ascii="Tahoma" w:hAnsi="Tahoma" w:cs="Tahoma"/>
                <w:b/>
                <w:sz w:val="20"/>
                <w:szCs w:val="20"/>
              </w:rPr>
              <w:t>47673036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Style w:val="platne1"/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bCs/>
                <w:sz w:val="20"/>
                <w:szCs w:val="20"/>
              </w:rPr>
              <w:t>CZ47673036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ídlo</w:t>
            </w:r>
          </w:p>
        </w:tc>
        <w:tc>
          <w:tcPr>
            <w:tcW w:w="7241" w:type="dxa"/>
            <w:hideMark/>
          </w:tcPr>
          <w:p w:rsidR="00787062" w:rsidRPr="0006034C" w:rsidRDefault="00787062" w:rsidP="00CF431F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Style w:val="platne"/>
                <w:rFonts w:ascii="Tahoma" w:hAnsi="Tahoma" w:cs="Tahoma"/>
                <w:b/>
                <w:sz w:val="20"/>
                <w:szCs w:val="20"/>
              </w:rPr>
              <w:t>Slezská Ostrava, Michálkovická 108</w:t>
            </w:r>
            <w:r w:rsidR="00CF431F">
              <w:rPr>
                <w:rStyle w:val="platne"/>
                <w:rFonts w:ascii="Tahoma" w:hAnsi="Tahoma" w:cs="Tahoma"/>
                <w:b/>
                <w:sz w:val="20"/>
                <w:szCs w:val="20"/>
              </w:rPr>
              <w:t>, Ostrava, PSČ 710 00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ednající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Style w:val="platne"/>
                <w:rFonts w:ascii="Tahoma" w:hAnsi="Tahoma" w:cs="Tahoma"/>
                <w:b/>
                <w:sz w:val="20"/>
                <w:szCs w:val="20"/>
              </w:rPr>
              <w:t>Ing. Lubomír Káňa – ředitel</w:t>
            </w:r>
          </w:p>
        </w:tc>
      </w:tr>
      <w:tr w:rsidR="00787062" w:rsidRPr="003A3CCB" w:rsidTr="00CB29D8">
        <w:trPr>
          <w:cantSplit/>
        </w:trPr>
        <w:tc>
          <w:tcPr>
            <w:tcW w:w="2197" w:type="dxa"/>
            <w:hideMark/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A3CCB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bankovní spojení</w:t>
            </w:r>
          </w:p>
        </w:tc>
        <w:tc>
          <w:tcPr>
            <w:tcW w:w="7241" w:type="dxa"/>
            <w:hideMark/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787062" w:rsidRPr="0006034C" w:rsidTr="00CB29D8">
        <w:trPr>
          <w:cantSplit/>
          <w:trHeight w:val="80"/>
        </w:trPr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ápis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Krajský soud v Ostravě – obchodní rejstřík</w:t>
            </w:r>
          </w:p>
        </w:tc>
      </w:tr>
      <w:tr w:rsidR="00787062" w:rsidRPr="0006034C" w:rsidTr="00CB29D8">
        <w:trPr>
          <w:cantSplit/>
        </w:trPr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oddíl a vložka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oddíl AXIV, vložka 554</w:t>
            </w:r>
          </w:p>
        </w:tc>
      </w:tr>
      <w:tr w:rsidR="00787062" w:rsidRPr="0006034C" w:rsidTr="00CB29D8">
        <w:trPr>
          <w:cantSplit/>
        </w:trPr>
        <w:tc>
          <w:tcPr>
            <w:tcW w:w="9438" w:type="dxa"/>
            <w:gridSpan w:val="2"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i/>
                <w:sz w:val="20"/>
                <w:szCs w:val="20"/>
              </w:rPr>
              <w:t>dále uváděna jako klient</w:t>
            </w:r>
          </w:p>
        </w:tc>
      </w:tr>
    </w:tbl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787062" w:rsidRDefault="00787062" w:rsidP="0006034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6034C">
        <w:rPr>
          <w:rFonts w:ascii="Tahoma" w:hAnsi="Tahoma" w:cs="Tahoma"/>
          <w:b/>
          <w:sz w:val="20"/>
          <w:szCs w:val="20"/>
        </w:rPr>
        <w:t>a</w:t>
      </w:r>
    </w:p>
    <w:p w:rsidR="00610A52" w:rsidRPr="0006034C" w:rsidRDefault="00610A5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6"/>
        <w:gridCol w:w="7239"/>
      </w:tblGrid>
      <w:tr w:rsidR="00787062" w:rsidRPr="0006034C" w:rsidTr="00CB29D8">
        <w:trPr>
          <w:cantSplit/>
          <w:trHeight w:val="462"/>
        </w:trPr>
        <w:tc>
          <w:tcPr>
            <w:tcW w:w="9438" w:type="dxa"/>
            <w:gridSpan w:val="2"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obchodní firma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ind w:right="-5102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 xml:space="preserve">Stance </w:t>
            </w:r>
            <w:proofErr w:type="spellStart"/>
            <w:r w:rsidRPr="0006034C">
              <w:rPr>
                <w:rFonts w:ascii="Tahoma" w:hAnsi="Tahoma" w:cs="Tahoma"/>
                <w:b/>
                <w:sz w:val="20"/>
                <w:szCs w:val="20"/>
              </w:rPr>
              <w:t>Communications</w:t>
            </w:r>
            <w:proofErr w:type="spellEnd"/>
            <w:r w:rsidRPr="0006034C">
              <w:rPr>
                <w:rFonts w:ascii="Tahoma" w:hAnsi="Tahoma" w:cs="Tahoma"/>
                <w:b/>
                <w:sz w:val="20"/>
                <w:szCs w:val="20"/>
              </w:rPr>
              <w:t>, s.r.o.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26122481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CZ26122481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ídlo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pStyle w:val="Bezmezer"/>
              <w:contextualSpacing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06034C">
              <w:rPr>
                <w:rFonts w:ascii="Tahoma" w:hAnsi="Tahoma" w:cs="Tahoma"/>
                <w:sz w:val="20"/>
                <w:szCs w:val="20"/>
                <w:lang w:val="cs-CZ"/>
              </w:rPr>
              <w:t xml:space="preserve">Salvátorská 931/8, Praha 1 – Staré Město,  </w:t>
            </w:r>
            <w:r w:rsidR="00CF431F">
              <w:rPr>
                <w:rFonts w:ascii="Tahoma" w:hAnsi="Tahoma" w:cs="Tahoma"/>
                <w:sz w:val="20"/>
                <w:szCs w:val="20"/>
                <w:lang w:val="cs-CZ"/>
              </w:rPr>
              <w:t xml:space="preserve">PSČ </w:t>
            </w:r>
            <w:r w:rsidRPr="0006034C">
              <w:rPr>
                <w:rFonts w:ascii="Tahoma" w:hAnsi="Tahoma" w:cs="Tahoma"/>
                <w:sz w:val="20"/>
                <w:szCs w:val="20"/>
                <w:lang w:val="cs-CZ"/>
              </w:rPr>
              <w:t>110 00</w:t>
            </w:r>
          </w:p>
        </w:tc>
      </w:tr>
      <w:tr w:rsidR="00787062" w:rsidRPr="0006034C" w:rsidTr="00CB29D8"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ednající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Ing. Petr Soukup</w:t>
            </w:r>
            <w:r w:rsidR="00CF431F">
              <w:rPr>
                <w:rFonts w:ascii="Tahoma" w:hAnsi="Tahoma" w:cs="Tahoma"/>
                <w:b/>
                <w:sz w:val="20"/>
                <w:szCs w:val="20"/>
              </w:rPr>
              <w:t xml:space="preserve"> - jednatel </w:t>
            </w:r>
          </w:p>
        </w:tc>
      </w:tr>
      <w:tr w:rsidR="00787062" w:rsidRPr="0006034C" w:rsidTr="00CB29D8">
        <w:trPr>
          <w:cantSplit/>
        </w:trPr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bankovní spojení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87062" w:rsidRPr="0006034C" w:rsidTr="00CB29D8">
        <w:trPr>
          <w:cantSplit/>
          <w:trHeight w:val="80"/>
        </w:trPr>
        <w:tc>
          <w:tcPr>
            <w:tcW w:w="2197" w:type="dxa"/>
            <w:hideMark/>
          </w:tcPr>
          <w:p w:rsidR="00787062" w:rsidRPr="0006034C" w:rsidRDefault="00FE375B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787062" w:rsidRPr="0006034C">
              <w:rPr>
                <w:rFonts w:ascii="Tahoma" w:hAnsi="Tahoma" w:cs="Tahoma"/>
                <w:sz w:val="20"/>
                <w:szCs w:val="20"/>
              </w:rPr>
              <w:t>ápis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Městský soud v Praze – obchodní rejstřík</w:t>
            </w:r>
          </w:p>
        </w:tc>
      </w:tr>
      <w:tr w:rsidR="00787062" w:rsidRPr="0006034C" w:rsidTr="00CB29D8">
        <w:trPr>
          <w:cantSplit/>
        </w:trPr>
        <w:tc>
          <w:tcPr>
            <w:tcW w:w="2197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06034C">
              <w:rPr>
                <w:rFonts w:ascii="Tahoma" w:hAnsi="Tahoma" w:cs="Tahoma"/>
                <w:sz w:val="20"/>
                <w:szCs w:val="20"/>
              </w:rPr>
              <w:t>oddíl a vložka</w:t>
            </w:r>
          </w:p>
        </w:tc>
        <w:tc>
          <w:tcPr>
            <w:tcW w:w="7241" w:type="dxa"/>
            <w:hideMark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06034C">
              <w:rPr>
                <w:rFonts w:ascii="Tahoma" w:hAnsi="Tahoma" w:cs="Tahoma"/>
                <w:b/>
                <w:sz w:val="20"/>
                <w:szCs w:val="20"/>
              </w:rPr>
              <w:t>Oddíl C, vložka 72078</w:t>
            </w:r>
          </w:p>
        </w:tc>
      </w:tr>
      <w:tr w:rsidR="00787062" w:rsidRPr="0006034C" w:rsidTr="00CB29D8">
        <w:trPr>
          <w:cantSplit/>
        </w:trPr>
        <w:tc>
          <w:tcPr>
            <w:tcW w:w="9438" w:type="dxa"/>
            <w:gridSpan w:val="2"/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06034C">
              <w:rPr>
                <w:rFonts w:ascii="Tahoma" w:hAnsi="Tahoma" w:cs="Tahoma"/>
                <w:i/>
                <w:sz w:val="20"/>
                <w:szCs w:val="20"/>
              </w:rPr>
              <w:t>dále uváděn jako agentura</w:t>
            </w:r>
          </w:p>
        </w:tc>
      </w:tr>
    </w:tbl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pStyle w:val="Mil-head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</w:tabs>
        <w:spacing w:after="120"/>
        <w:ind w:left="425" w:hanging="425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t>Úvodní ustanovení</w:t>
      </w:r>
    </w:p>
    <w:p w:rsidR="00787062" w:rsidRPr="0006034C" w:rsidRDefault="00787062" w:rsidP="0006034C">
      <w:pPr>
        <w:numPr>
          <w:ilvl w:val="0"/>
          <w:numId w:val="14"/>
        </w:numPr>
        <w:autoSpaceDE w:val="0"/>
        <w:autoSpaceDN w:val="0"/>
        <w:spacing w:after="120" w:line="240" w:lineRule="auto"/>
        <w:ind w:left="425" w:hanging="425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Obě smluvní strany se dohodly na uzavření této smlouvy, a to s cílem vymezit vedle paušálního a opakovaného poskytování Public Relations (dále: PR) služeb též základní a obecné podmínky jejich obchodního styku (rámcový vztah), včetně vymezení jejich základních práv a povinností vyplývajících z tohoto závazkového vztahu.</w:t>
      </w:r>
    </w:p>
    <w:p w:rsidR="00787062" w:rsidRPr="0006034C" w:rsidRDefault="00787062" w:rsidP="0006034C">
      <w:pPr>
        <w:numPr>
          <w:ilvl w:val="0"/>
          <w:numId w:val="14"/>
        </w:numPr>
        <w:autoSpaceDE w:val="0"/>
        <w:autoSpaceDN w:val="0"/>
        <w:spacing w:after="120" w:line="240" w:lineRule="auto"/>
        <w:ind w:left="425" w:hanging="425"/>
        <w:contextualSpacing/>
        <w:outlineLvl w:val="0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Smlouva je uzavírána s ohledem na předmět činnosti agentury směřující k poskytování PR</w:t>
      </w:r>
      <w:r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bCs/>
          <w:sz w:val="20"/>
          <w:szCs w:val="20"/>
        </w:rPr>
        <w:t>služeb třetím osobám a vůli klienta přijímat předmětné PR služby, přičemž realizace plnění podle této smlouvy bude realizována paušálním pravidelným měsíčním plněním a prostřednictvím jednotlivých objednávek klienta a jejich potvrzením agenturou – dílčích plnění.</w:t>
      </w:r>
    </w:p>
    <w:p w:rsidR="00787062" w:rsidRPr="0006034C" w:rsidRDefault="00787062" w:rsidP="0006034C">
      <w:pPr>
        <w:numPr>
          <w:ilvl w:val="0"/>
          <w:numId w:val="14"/>
        </w:numPr>
        <w:autoSpaceDE w:val="0"/>
        <w:autoSpaceDN w:val="0"/>
        <w:spacing w:after="120" w:line="240" w:lineRule="auto"/>
        <w:ind w:left="425" w:hanging="425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Agentura bude podle podmínek dohodnutých v této smlouvě zajišťovat aktivity Public Relations s cílem rozvíjení dobrých vztahů s cílovými skupinami klienta a dosažení pozitivní publicity klienta v souladu s podmínkami této smlouvy. </w:t>
      </w: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t>Čl. I. - Předmět smlouvy</w:t>
      </w:r>
    </w:p>
    <w:p w:rsidR="00787062" w:rsidRPr="0006034C" w:rsidRDefault="00787062" w:rsidP="0006034C">
      <w:pPr>
        <w:numPr>
          <w:ilvl w:val="0"/>
          <w:numId w:val="18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  <w:u w:val="single"/>
        </w:rPr>
        <w:t>Paušální pravidelné měsíční plnění.</w:t>
      </w:r>
      <w:r w:rsidRPr="0006034C">
        <w:rPr>
          <w:rFonts w:ascii="Tahoma" w:hAnsi="Tahoma" w:cs="Tahoma"/>
          <w:sz w:val="20"/>
          <w:szCs w:val="20"/>
        </w:rPr>
        <w:t xml:space="preserve"> </w:t>
      </w:r>
    </w:p>
    <w:p w:rsidR="00787062" w:rsidRPr="0006034C" w:rsidRDefault="00787062" w:rsidP="0006034C">
      <w:pPr>
        <w:numPr>
          <w:ilvl w:val="0"/>
          <w:numId w:val="15"/>
        </w:numPr>
        <w:autoSpaceDE w:val="0"/>
        <w:autoSpaceDN w:val="0"/>
        <w:spacing w:after="120" w:line="24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Agentura se zavazuje zabezpečovat měsíčně následující služby v rámci plnění smluvních závazků ve prospěch klienta dle této smlouvy: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poradenství a konzultační činnost,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příprava, realizace a průběžná aktualizace komunikační strategie zadavatele,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návrhy témat ke komunikaci na podporu komunikační strategie,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vytvoření seznamu relevantních novinářů a jeho průběžná aktualizace,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příprava tiskových zpráv na základě podkladů od klienta (v českém jazyce),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distribuce tiskových zpráv vybraným médiím, především regionálním a podpora </w:t>
      </w:r>
      <w:proofErr w:type="gramStart"/>
      <w:r w:rsidRPr="0006034C">
        <w:rPr>
          <w:rFonts w:ascii="Tahoma" w:hAnsi="Tahoma" w:cs="Tahoma"/>
          <w:sz w:val="20"/>
          <w:szCs w:val="20"/>
        </w:rPr>
        <w:t xml:space="preserve">jejich </w:t>
      </w:r>
      <w:r w:rsidR="0016588A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>zveřejnění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(tzv. </w:t>
      </w:r>
      <w:proofErr w:type="spellStart"/>
      <w:r w:rsidRPr="0006034C">
        <w:rPr>
          <w:rFonts w:ascii="Tahoma" w:hAnsi="Tahoma" w:cs="Tahoma"/>
          <w:sz w:val="20"/>
          <w:szCs w:val="20"/>
        </w:rPr>
        <w:t>follow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up</w:t>
      </w:r>
      <w:proofErr w:type="spellEnd"/>
      <w:r w:rsidRPr="0006034C">
        <w:rPr>
          <w:rFonts w:ascii="Tahoma" w:hAnsi="Tahoma" w:cs="Tahoma"/>
          <w:sz w:val="20"/>
          <w:szCs w:val="20"/>
        </w:rPr>
        <w:t>),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příprava krátkých avíz pro média na základě podkladů od klienta (v českém jazyce),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distribuce avíz vybraným médiím, především regionálním, a podpora jejich zveřejnění (tzv. </w:t>
      </w:r>
      <w:proofErr w:type="spellStart"/>
      <w:r w:rsidRPr="0006034C">
        <w:rPr>
          <w:rFonts w:ascii="Tahoma" w:hAnsi="Tahoma" w:cs="Tahoma"/>
          <w:sz w:val="20"/>
          <w:szCs w:val="20"/>
        </w:rPr>
        <w:t>follow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588A">
        <w:rPr>
          <w:rFonts w:ascii="Tahoma" w:hAnsi="Tahoma" w:cs="Tahoma"/>
          <w:sz w:val="20"/>
          <w:szCs w:val="20"/>
        </w:rPr>
        <w:t>up</w:t>
      </w:r>
      <w:proofErr w:type="spellEnd"/>
      <w:r w:rsidRPr="0016588A">
        <w:rPr>
          <w:rFonts w:ascii="Tahoma" w:hAnsi="Tahoma" w:cs="Tahoma"/>
          <w:sz w:val="20"/>
          <w:szCs w:val="20"/>
        </w:rPr>
        <w:t>),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schůzka s klientem (2x měsíčně),</w:t>
      </w:r>
    </w:p>
    <w:p w:rsidR="00257F73" w:rsidRPr="0006034C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 xml:space="preserve">stylistika a finální korektury vytvořených materiálů a dalších textů klienta, 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proofErr w:type="spellStart"/>
      <w:r w:rsidRPr="009375B0">
        <w:rPr>
          <w:rFonts w:ascii="Tahoma" w:hAnsi="Tahoma" w:cs="Tahoma"/>
          <w:sz w:val="20"/>
          <w:szCs w:val="20"/>
        </w:rPr>
        <w:t>mediarelations</w:t>
      </w:r>
      <w:proofErr w:type="spellEnd"/>
      <w:r w:rsidRPr="009375B0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9375B0">
        <w:rPr>
          <w:rFonts w:ascii="Tahoma" w:hAnsi="Tahoma" w:cs="Tahoma"/>
          <w:sz w:val="20"/>
          <w:szCs w:val="20"/>
        </w:rPr>
        <w:t>medialobbying</w:t>
      </w:r>
      <w:proofErr w:type="spellEnd"/>
      <w:r w:rsidRPr="009375B0">
        <w:rPr>
          <w:rFonts w:ascii="Tahoma" w:hAnsi="Tahoma" w:cs="Tahoma"/>
          <w:sz w:val="20"/>
          <w:szCs w:val="20"/>
        </w:rPr>
        <w:t>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služby tiskového střediska na webu agentury,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korektury webových stránek klienta, příprava textů na webové stránky,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pravidelný média monitoring ve vazbě na vydání tiskové zprávy a avíza,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 xml:space="preserve">monitoring konkurence v MS kraji: </w:t>
      </w:r>
    </w:p>
    <w:p w:rsidR="00257F73" w:rsidRPr="009375B0" w:rsidRDefault="00257F73" w:rsidP="009375B0">
      <w:pPr>
        <w:numPr>
          <w:ilvl w:val="0"/>
          <w:numId w:val="21"/>
        </w:numPr>
        <w:autoSpaceDE w:val="0"/>
        <w:autoSpaceDN w:val="0"/>
        <w:spacing w:after="120" w:line="240" w:lineRule="auto"/>
        <w:ind w:firstLine="5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Všeobecná zdravotní pojišťovna České republiky (VZP),</w:t>
      </w:r>
    </w:p>
    <w:p w:rsidR="00257F73" w:rsidRPr="009375B0" w:rsidRDefault="00257F73" w:rsidP="009375B0">
      <w:pPr>
        <w:numPr>
          <w:ilvl w:val="0"/>
          <w:numId w:val="21"/>
        </w:numPr>
        <w:autoSpaceDE w:val="0"/>
        <w:autoSpaceDN w:val="0"/>
        <w:spacing w:after="120" w:line="240" w:lineRule="auto"/>
        <w:ind w:firstLine="5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Česká průmyslová zdravotní pojišťovna (ČPZP)</w:t>
      </w:r>
    </w:p>
    <w:p w:rsidR="00257F73" w:rsidRPr="009375B0" w:rsidRDefault="00257F73" w:rsidP="009375B0">
      <w:pPr>
        <w:numPr>
          <w:ilvl w:val="0"/>
          <w:numId w:val="21"/>
        </w:numPr>
        <w:autoSpaceDE w:val="0"/>
        <w:autoSpaceDN w:val="0"/>
        <w:spacing w:after="120" w:line="240" w:lineRule="auto"/>
        <w:ind w:firstLine="5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Zdravotní pojišťovna ministerstva vnitra ČR (ZPMV)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poradenství v krizové komunikaci,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sledování médií a upozorňování na hrozby a příležitosti,</w:t>
      </w:r>
    </w:p>
    <w:p w:rsidR="00257F73" w:rsidRPr="009375B0" w:rsidRDefault="00257F73" w:rsidP="009375B0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9375B0">
        <w:rPr>
          <w:rFonts w:ascii="Tahoma" w:hAnsi="Tahoma" w:cs="Tahoma"/>
          <w:sz w:val="20"/>
          <w:szCs w:val="20"/>
        </w:rPr>
        <w:t>pravidelný měsíční report (souhrn aktivit pro klienta a mediálních výstupů v </w:t>
      </w:r>
      <w:proofErr w:type="gramStart"/>
      <w:r w:rsidRPr="009375B0">
        <w:rPr>
          <w:rFonts w:ascii="Tahoma" w:hAnsi="Tahoma" w:cs="Tahoma"/>
          <w:sz w:val="20"/>
          <w:szCs w:val="20"/>
        </w:rPr>
        <w:t xml:space="preserve">daném </w:t>
      </w:r>
      <w:r w:rsidR="0016588A" w:rsidRPr="009375B0">
        <w:rPr>
          <w:rFonts w:ascii="Tahoma" w:hAnsi="Tahoma" w:cs="Tahoma"/>
          <w:sz w:val="20"/>
          <w:szCs w:val="20"/>
        </w:rPr>
        <w:t xml:space="preserve"> </w:t>
      </w:r>
      <w:r w:rsidRPr="009375B0">
        <w:rPr>
          <w:rFonts w:ascii="Tahoma" w:hAnsi="Tahoma" w:cs="Tahoma"/>
          <w:sz w:val="20"/>
          <w:szCs w:val="20"/>
        </w:rPr>
        <w:t>měsíci</w:t>
      </w:r>
      <w:proofErr w:type="gramEnd"/>
      <w:r w:rsidRPr="009375B0">
        <w:rPr>
          <w:rFonts w:ascii="Tahoma" w:hAnsi="Tahoma" w:cs="Tahoma"/>
          <w:sz w:val="20"/>
          <w:szCs w:val="20"/>
        </w:rPr>
        <w:t>),</w:t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bCs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Klient souhlasí a agentura se zavazuje, že rozsah všech nabízených služeb v rámci měsíčního paušálu nepřekročí 5</w:t>
      </w:r>
      <w:r w:rsidR="00257F73" w:rsidRPr="0006034C">
        <w:rPr>
          <w:rFonts w:ascii="Tahoma" w:hAnsi="Tahoma" w:cs="Tahoma"/>
          <w:bCs/>
          <w:sz w:val="20"/>
          <w:szCs w:val="20"/>
        </w:rPr>
        <w:t>5</w:t>
      </w:r>
      <w:r w:rsidRPr="0006034C">
        <w:rPr>
          <w:rFonts w:ascii="Tahoma" w:hAnsi="Tahoma" w:cs="Tahoma"/>
          <w:bCs/>
          <w:sz w:val="20"/>
          <w:szCs w:val="20"/>
        </w:rPr>
        <w:t xml:space="preserve"> hodin měsíčně.</w:t>
      </w:r>
      <w:r w:rsidRPr="0006034C">
        <w:rPr>
          <w:rFonts w:ascii="Tahoma" w:hAnsi="Tahoma" w:cs="Tahoma"/>
          <w:sz w:val="20"/>
          <w:szCs w:val="20"/>
        </w:rPr>
        <w:t xml:space="preserve"> Agentura je povinna upozornit klienta na to, že již vyčerpal stanovený počet hodin. V případě překročení stanoveného počtu hodin bude klientovi účtována řádná hodi</w:t>
      </w:r>
      <w:r w:rsidR="00257F73" w:rsidRPr="0006034C">
        <w:rPr>
          <w:rFonts w:ascii="Tahoma" w:hAnsi="Tahoma" w:cs="Tahoma"/>
          <w:sz w:val="20"/>
          <w:szCs w:val="20"/>
        </w:rPr>
        <w:t>nová sazba agentury. Hodiny nevyčerpané v jednom měsíci se převádějí do následujících měsíců a mohou být využity na služby uvedené v bodě 1.2.</w:t>
      </w:r>
    </w:p>
    <w:p w:rsidR="00787062" w:rsidRPr="0006034C" w:rsidRDefault="00787062" w:rsidP="0006034C">
      <w:pPr>
        <w:pStyle w:val="Odstavecvty"/>
        <w:numPr>
          <w:ilvl w:val="0"/>
          <w:numId w:val="18"/>
        </w:numPr>
        <w:spacing w:before="0" w:after="120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  <w:u w:val="single"/>
        </w:rPr>
        <w:t>Dílčí smlouvy o poskytnutí PR služeb.</w:t>
      </w:r>
      <w:r w:rsidRPr="0006034C">
        <w:rPr>
          <w:rFonts w:ascii="Tahoma" w:hAnsi="Tahoma" w:cs="Tahoma"/>
          <w:sz w:val="20"/>
          <w:szCs w:val="20"/>
        </w:rPr>
        <w:t xml:space="preserve"> 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spacing w:before="0" w:after="120"/>
        <w:ind w:left="851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Agentura se zavazuje zajistit na základě požadavku klienta i další dílčí plnění z oboru Public Relations, a to za cenových podmínek dle článku </w:t>
      </w:r>
      <w:proofErr w:type="gramStart"/>
      <w:r w:rsidRPr="0006034C">
        <w:rPr>
          <w:rFonts w:ascii="Tahoma" w:hAnsi="Tahoma" w:cs="Tahoma"/>
          <w:sz w:val="20"/>
          <w:szCs w:val="20"/>
        </w:rPr>
        <w:t>III.2., nebude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-li stranami dohodnuto jinak. Pro tato další plnění si smluvní strany rámcově sjednaly základní a obecné podmínky jejich obchodního styku (dále jen: rámcová smlouva). </w:t>
      </w:r>
    </w:p>
    <w:p w:rsidR="00787062" w:rsidRPr="0006034C" w:rsidRDefault="00787062" w:rsidP="0006034C">
      <w:pPr>
        <w:pStyle w:val="Odstavecvty"/>
        <w:spacing w:before="0" w:after="120"/>
        <w:ind w:left="851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Dalšími službami mohou být například: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příprava a realizace tiskových konferencí, neformálních setkání s novináři, </w:t>
      </w:r>
      <w:proofErr w:type="spellStart"/>
      <w:r w:rsidRPr="0006034C">
        <w:rPr>
          <w:rFonts w:ascii="Tahoma" w:hAnsi="Tahoma" w:cs="Tahoma"/>
          <w:sz w:val="20"/>
          <w:szCs w:val="20"/>
        </w:rPr>
        <w:t>press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tripu</w:t>
      </w:r>
      <w:proofErr w:type="spellEnd"/>
      <w:r w:rsidRPr="0006034C">
        <w:rPr>
          <w:rFonts w:ascii="Tahoma" w:hAnsi="Tahoma" w:cs="Tahoma"/>
          <w:sz w:val="20"/>
          <w:szCs w:val="20"/>
        </w:rPr>
        <w:t>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média trénink,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pořádání akcí pro významné zákazníky a obchodní partnery klienta (např. vánoční večírek apod.),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monitoring konkurence na týdenní bázi,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grafické práce,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profesionální překladatelské práce z češtiny do angličtiny a opačně,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krizová komunikace (hodinová sazba členů týmu), 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CRM inzerce.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spacing w:before="0" w:after="120"/>
        <w:ind w:left="851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Plnění rámcové smlouvy budou uskutečňována dle dílčích smluv o poskytnutí PR služeb. Dílčí smlouvy o poskytnutí PR služeb budou uzavírány na základě objednávek klienta učiněných ve formě návrhu na uzavření dílčí smlouvy o poskytnutí PR služeb (dále jen „objednávka“).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spacing w:before="0" w:after="120"/>
        <w:ind w:left="851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lastRenderedPageBreak/>
        <w:t xml:space="preserve">Jednotlivé objednávky (návrhy na uzavření dílčí smlouvy o poskytnutí PR služeb) na plnění činností </w:t>
      </w:r>
      <w:proofErr w:type="gramStart"/>
      <w:r w:rsidRPr="0006034C">
        <w:rPr>
          <w:rFonts w:ascii="Tahoma" w:hAnsi="Tahoma" w:cs="Tahoma"/>
          <w:sz w:val="20"/>
          <w:szCs w:val="20"/>
        </w:rPr>
        <w:t>ad I.2. vystavené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osobou k tomu oprávněnou dle </w:t>
      </w:r>
      <w:proofErr w:type="spellStart"/>
      <w:r w:rsidRPr="0006034C">
        <w:rPr>
          <w:rFonts w:ascii="Tahoma" w:hAnsi="Tahoma" w:cs="Tahoma"/>
          <w:sz w:val="20"/>
          <w:szCs w:val="20"/>
        </w:rPr>
        <w:t>ust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. článku II.6. této smlouvy je klient povinen agentuře doručit. </w:t>
      </w:r>
      <w:r w:rsidRPr="0006034C">
        <w:rPr>
          <w:rFonts w:ascii="Tahoma" w:hAnsi="Tahoma" w:cs="Tahoma"/>
          <w:bCs/>
          <w:sz w:val="20"/>
          <w:szCs w:val="20"/>
        </w:rPr>
        <w:t xml:space="preserve">Návrh na uzavření dílčí smlouvy bude realizován </w:t>
      </w:r>
      <w:proofErr w:type="gramStart"/>
      <w:r w:rsidRPr="0006034C">
        <w:rPr>
          <w:rFonts w:ascii="Tahoma" w:hAnsi="Tahoma" w:cs="Tahoma"/>
          <w:bCs/>
          <w:sz w:val="20"/>
          <w:szCs w:val="20"/>
        </w:rPr>
        <w:t xml:space="preserve">formou </w:t>
      </w:r>
      <w:r w:rsidR="00601192">
        <w:rPr>
          <w:rFonts w:ascii="Tahoma" w:hAnsi="Tahoma" w:cs="Tahoma"/>
          <w:bCs/>
          <w:sz w:val="20"/>
          <w:szCs w:val="20"/>
        </w:rPr>
        <w:t xml:space="preserve">   </w:t>
      </w:r>
      <w:r w:rsidRPr="0006034C">
        <w:rPr>
          <w:rFonts w:ascii="Tahoma" w:hAnsi="Tahoma" w:cs="Tahoma"/>
          <w:bCs/>
          <w:sz w:val="20"/>
          <w:szCs w:val="20"/>
        </w:rPr>
        <w:t>e-</w:t>
      </w:r>
      <w:proofErr w:type="spellStart"/>
      <w:r w:rsidRPr="0006034C">
        <w:rPr>
          <w:rFonts w:ascii="Tahoma" w:hAnsi="Tahoma" w:cs="Tahoma"/>
          <w:bCs/>
          <w:sz w:val="20"/>
          <w:szCs w:val="20"/>
        </w:rPr>
        <w:t>mailové</w:t>
      </w:r>
      <w:proofErr w:type="spellEnd"/>
      <w:proofErr w:type="gramEnd"/>
      <w:r w:rsidRPr="0006034C">
        <w:rPr>
          <w:rFonts w:ascii="Tahoma" w:hAnsi="Tahoma" w:cs="Tahoma"/>
          <w:bCs/>
          <w:sz w:val="20"/>
          <w:szCs w:val="20"/>
        </w:rPr>
        <w:t xml:space="preserve"> zprávy, telefonického kontaktu či osobním jednáním. Potvrzení objednávky učiní agentura formou e-</w:t>
      </w:r>
      <w:proofErr w:type="spellStart"/>
      <w:r w:rsidRPr="0006034C">
        <w:rPr>
          <w:rFonts w:ascii="Tahoma" w:hAnsi="Tahoma" w:cs="Tahoma"/>
          <w:bCs/>
          <w:sz w:val="20"/>
          <w:szCs w:val="20"/>
        </w:rPr>
        <w:t>mailové</w:t>
      </w:r>
      <w:proofErr w:type="spellEnd"/>
      <w:r w:rsidRPr="0006034C">
        <w:rPr>
          <w:rFonts w:ascii="Tahoma" w:hAnsi="Tahoma" w:cs="Tahoma"/>
          <w:bCs/>
          <w:sz w:val="20"/>
          <w:szCs w:val="20"/>
        </w:rPr>
        <w:t xml:space="preserve"> zprávy k rukám oprávněné osoby dle čl. </w:t>
      </w:r>
      <w:proofErr w:type="gramStart"/>
      <w:r w:rsidRPr="0006034C">
        <w:rPr>
          <w:rFonts w:ascii="Tahoma" w:hAnsi="Tahoma" w:cs="Tahoma"/>
          <w:bCs/>
          <w:sz w:val="20"/>
          <w:szCs w:val="20"/>
        </w:rPr>
        <w:t>II.6. této</w:t>
      </w:r>
      <w:proofErr w:type="gramEnd"/>
      <w:r w:rsidRPr="0006034C">
        <w:rPr>
          <w:rFonts w:ascii="Tahoma" w:hAnsi="Tahoma" w:cs="Tahoma"/>
          <w:bCs/>
          <w:sz w:val="20"/>
          <w:szCs w:val="20"/>
        </w:rPr>
        <w:t xml:space="preserve"> smlouvy.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spacing w:before="0" w:after="120"/>
        <w:ind w:left="851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Objednávka učiněná klientem je závazná po dobu 5 pracovních dní.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spacing w:before="0" w:after="120"/>
        <w:ind w:left="851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Jestliže přijetí objednávky učiněné agenturou obsahuje dodatky, výhrady, omezení nebo jiné změny, je odmítnutím objednávky a považuje se za nový návrh na uzavření dílčí smlouvy o poskytnutí PR služeb.</w:t>
      </w:r>
    </w:p>
    <w:p w:rsidR="00787062" w:rsidRPr="0006034C" w:rsidRDefault="00787062" w:rsidP="0006034C">
      <w:pPr>
        <w:pStyle w:val="Odstavecvty"/>
        <w:numPr>
          <w:ilvl w:val="0"/>
          <w:numId w:val="16"/>
        </w:numPr>
        <w:tabs>
          <w:tab w:val="left" w:pos="851"/>
        </w:tabs>
        <w:spacing w:before="0" w:after="120"/>
        <w:ind w:left="851" w:hanging="283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 xml:space="preserve">Dílčí smlouva o poskytnutí PR služeb je uzavřena okamžikem, kdy agentura klientovi potvrdí objednávku učiněnou klientem za podmínek vyjádřených v této rámcové smlouvě nebo kdy klient přijme nový návrh agentury na uzavření dílčí smlouvy o poskytnutí PR služeb učiněný podle </w:t>
      </w:r>
      <w:proofErr w:type="gramStart"/>
      <w:r w:rsidRPr="0006034C">
        <w:rPr>
          <w:rFonts w:ascii="Tahoma" w:hAnsi="Tahoma" w:cs="Tahoma"/>
          <w:bCs/>
          <w:sz w:val="20"/>
          <w:szCs w:val="20"/>
        </w:rPr>
        <w:t>čl. I.2. e) této</w:t>
      </w:r>
      <w:proofErr w:type="gramEnd"/>
      <w:r w:rsidRPr="0006034C">
        <w:rPr>
          <w:rFonts w:ascii="Tahoma" w:hAnsi="Tahoma" w:cs="Tahoma"/>
          <w:bCs/>
          <w:sz w:val="20"/>
          <w:szCs w:val="20"/>
        </w:rPr>
        <w:t xml:space="preserve"> smlouvy. </w:t>
      </w:r>
    </w:p>
    <w:p w:rsidR="00787062" w:rsidRPr="0006034C" w:rsidRDefault="00787062" w:rsidP="00601192">
      <w:pPr>
        <w:pStyle w:val="Odstavecvty"/>
        <w:numPr>
          <w:ilvl w:val="0"/>
          <w:numId w:val="16"/>
        </w:numPr>
        <w:spacing w:before="0"/>
        <w:ind w:left="851" w:hanging="283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Návrh klienta na uzavření dílčí smlouvy o poskytnutí PR služeb musí obsahovat:</w:t>
      </w:r>
    </w:p>
    <w:p w:rsidR="00787062" w:rsidRPr="0006034C" w:rsidRDefault="00787062" w:rsidP="00601192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0" w:line="240" w:lineRule="auto"/>
        <w:ind w:left="1134" w:hanging="283"/>
        <w:contextualSpacing/>
        <w:jc w:val="left"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specifikaci a množství služby,</w:t>
      </w:r>
    </w:p>
    <w:p w:rsidR="00787062" w:rsidRPr="0006034C" w:rsidRDefault="00787062" w:rsidP="0006034C">
      <w:pPr>
        <w:numPr>
          <w:ilvl w:val="0"/>
          <w:numId w:val="9"/>
        </w:numPr>
        <w:tabs>
          <w:tab w:val="clear" w:pos="1080"/>
        </w:tabs>
        <w:autoSpaceDE w:val="0"/>
        <w:autoSpaceDN w:val="0"/>
        <w:spacing w:after="120" w:line="240" w:lineRule="auto"/>
        <w:ind w:left="1134" w:hanging="283"/>
        <w:contextualSpacing/>
        <w:jc w:val="left"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dodací lhůtu.</w:t>
      </w:r>
    </w:p>
    <w:p w:rsidR="00787062" w:rsidRPr="0006034C" w:rsidRDefault="00787062" w:rsidP="0006034C">
      <w:pPr>
        <w:numPr>
          <w:ilvl w:val="0"/>
          <w:numId w:val="16"/>
        </w:numPr>
        <w:autoSpaceDE w:val="0"/>
        <w:autoSpaceDN w:val="0"/>
        <w:spacing w:after="120" w:line="240" w:lineRule="auto"/>
        <w:ind w:left="851" w:hanging="283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Jestliže z obsahu uzavřené dílčí smlouvy o poskytnutí PR služeb nebude zřejmé ujednání smluvních stran o ceně služeb, místu plnění, platebních podmínkách apod., řídí se právní vztahy mezi smluvními stranami ustanoveními této smlouvy.</w:t>
      </w:r>
    </w:p>
    <w:p w:rsidR="00787062" w:rsidRPr="0006034C" w:rsidRDefault="00787062" w:rsidP="0006034C">
      <w:pPr>
        <w:spacing w:line="240" w:lineRule="auto"/>
        <w:contextualSpacing/>
        <w:outlineLvl w:val="0"/>
        <w:rPr>
          <w:rFonts w:ascii="Tahoma" w:hAnsi="Tahoma" w:cs="Tahoma"/>
          <w:bCs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outlineLvl w:val="0"/>
        <w:rPr>
          <w:rFonts w:ascii="Tahoma" w:hAnsi="Tahoma" w:cs="Tahoma"/>
          <w:bCs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outlineLvl w:val="0"/>
        <w:rPr>
          <w:rFonts w:ascii="Tahoma" w:hAnsi="Tahoma" w:cs="Tahoma"/>
          <w:bCs/>
          <w:sz w:val="20"/>
          <w:szCs w:val="20"/>
        </w:rPr>
      </w:pPr>
    </w:p>
    <w:p w:rsidR="00787062" w:rsidRPr="0006034C" w:rsidRDefault="00787062" w:rsidP="0006034C">
      <w:pPr>
        <w:pStyle w:val="Mil-head1"/>
        <w:tabs>
          <w:tab w:val="clear" w:pos="576"/>
          <w:tab w:val="clear" w:pos="1296"/>
          <w:tab w:val="clear" w:pos="2016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clear" w:pos="9936"/>
        </w:tabs>
        <w:spacing w:after="120"/>
        <w:ind w:left="567" w:hanging="567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t xml:space="preserve">Čl. II. - Práva a povinnosti stran 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Každá ze stran se zavazuje zachovávat v tajnosti všechny informace důvěrného charakteru, týkající se druhé strany, které se dozví v průběhu vzájemné spolupráce, a to i po skončení účinnosti této smlouvy. Jakékoli tyto informace lze použít jen pro splnění předmětu této smlouvy.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Agentura se zavazuje v případě zájmu klienta zajistit souhlas autorů k bezplatnému a výlučnému užití jejich děl klientem pro účely této smlouvy. Agentura prohlašuje, že bude mít vypořádána veškerá autorská práva s autory takových děl. V případě, že se toto prohlášení ukáže nepravdivým, odpovídá za škodu takto vzniklou agentura.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Agentura se zavazuje být připravena reagovat na aktuální potřeby klienta každý pracovní den od 9 do 18 hodin; v případě hrozící či nastalé krize bude reagovat dle potřeby klienta.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Klient bude agentuře operativně poskytovat potřebné informace a podklady, nezbytné pro plnění povinností agentury, vyplývajících z této smlouvy. Klient zabezpečí zejména:</w:t>
      </w:r>
    </w:p>
    <w:p w:rsidR="00787062" w:rsidRPr="0006034C" w:rsidRDefault="00787062" w:rsidP="0006034C">
      <w:pPr>
        <w:numPr>
          <w:ilvl w:val="0"/>
          <w:numId w:val="10"/>
        </w:numPr>
        <w:tabs>
          <w:tab w:val="clear" w:pos="1080"/>
          <w:tab w:val="left" w:pos="851"/>
        </w:tabs>
        <w:autoSpaceDE w:val="0"/>
        <w:autoSpaceDN w:val="0"/>
        <w:spacing w:after="120" w:line="24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předávání informací, podkladů a materiálů pro komunikaci s novináři a médii,</w:t>
      </w:r>
    </w:p>
    <w:p w:rsidR="00787062" w:rsidRPr="0006034C" w:rsidRDefault="00787062" w:rsidP="0006034C">
      <w:pPr>
        <w:numPr>
          <w:ilvl w:val="0"/>
          <w:numId w:val="10"/>
        </w:numPr>
        <w:tabs>
          <w:tab w:val="clear" w:pos="1080"/>
          <w:tab w:val="left" w:pos="851"/>
        </w:tabs>
        <w:autoSpaceDE w:val="0"/>
        <w:autoSpaceDN w:val="0"/>
        <w:spacing w:after="120" w:line="24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informovanost agentury o všech důležitých skutečnostech a změnách, které by mohly mít vliv na realizaci účelů této smlouvy,</w:t>
      </w:r>
    </w:p>
    <w:p w:rsidR="00787062" w:rsidRPr="0006034C" w:rsidRDefault="00787062" w:rsidP="006C2B39">
      <w:pPr>
        <w:numPr>
          <w:ilvl w:val="0"/>
          <w:numId w:val="10"/>
        </w:numPr>
        <w:tabs>
          <w:tab w:val="clear" w:pos="1080"/>
          <w:tab w:val="left" w:pos="851"/>
        </w:tabs>
        <w:autoSpaceDE w:val="0"/>
        <w:autoSpaceDN w:val="0"/>
        <w:spacing w:after="0" w:line="24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zvaní pověřených představitelů agentury na všechny akce, které by mohly být důležité pro plnění této smlouvy.</w:t>
      </w:r>
    </w:p>
    <w:p w:rsidR="00787062" w:rsidRPr="0006034C" w:rsidRDefault="00787062" w:rsidP="006C2B39">
      <w:pPr>
        <w:pStyle w:val="Odstavecvty"/>
        <w:numPr>
          <w:ilvl w:val="0"/>
          <w:numId w:val="11"/>
        </w:numPr>
        <w:tabs>
          <w:tab w:val="clear" w:pos="360"/>
        </w:tabs>
        <w:spacing w:before="0"/>
        <w:ind w:left="567" w:hanging="567"/>
        <w:contextualSpacing/>
        <w:jc w:val="both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Měsíční zhodnocení zašle agentura klientovi pravidelně vždy do 10. dne následujícího měsíce, a to e-mailem na adresu oprávněných osob stanovených v souladu s článkem </w:t>
      </w:r>
      <w:proofErr w:type="gramStart"/>
      <w:r w:rsidRPr="0006034C">
        <w:rPr>
          <w:rFonts w:ascii="Tahoma" w:hAnsi="Tahoma" w:cs="Tahoma"/>
          <w:sz w:val="20"/>
          <w:szCs w:val="20"/>
        </w:rPr>
        <w:t>II.6. smlouvy</w:t>
      </w:r>
      <w:proofErr w:type="gramEnd"/>
      <w:r w:rsidRPr="0006034C">
        <w:rPr>
          <w:rFonts w:ascii="Tahoma" w:hAnsi="Tahoma" w:cs="Tahoma"/>
          <w:sz w:val="20"/>
          <w:szCs w:val="20"/>
        </w:rPr>
        <w:t>.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Klient se zavazuje u agentury uložit seznam osob oprávněných u agentury jménem klienta objednávat a přijímat od agentury plnění. Klient nese plnou odpovědnost za to, že tento seznam bude mít agentura vždy v aktuální verzi. Klient je vázán jednáním osoby uvedené v seznamu oprávněných osob. Seznam oprávněných osob ke dni podpisu této smlouvy je jako příloha č. 1 nedílnou součástí této smlouvy.</w:t>
      </w:r>
    </w:p>
    <w:p w:rsidR="00787062" w:rsidRPr="0006034C" w:rsidRDefault="00787062" w:rsidP="0006034C">
      <w:pPr>
        <w:numPr>
          <w:ilvl w:val="0"/>
          <w:numId w:val="11"/>
        </w:numPr>
        <w:tabs>
          <w:tab w:val="clear" w:pos="360"/>
        </w:tabs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Agentura není oprávněna klienta jakkoli právně zavazovat.</w:t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610A52" w:rsidRDefault="00610A5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610A52" w:rsidRDefault="00610A5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610A52" w:rsidRPr="0006034C" w:rsidRDefault="00610A5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lastRenderedPageBreak/>
        <w:t>Čl. III. - Cena a platební podmínky</w:t>
      </w:r>
    </w:p>
    <w:p w:rsidR="00787062" w:rsidRPr="0006034C" w:rsidRDefault="00787062" w:rsidP="0006034C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Za stálý Public Relations servis v rámci České republiky poskytovaný ze strany agentury dle </w:t>
      </w:r>
      <w:proofErr w:type="gramStart"/>
      <w:r w:rsidRPr="0006034C">
        <w:rPr>
          <w:rFonts w:ascii="Tahoma" w:hAnsi="Tahoma" w:cs="Tahoma"/>
          <w:sz w:val="20"/>
          <w:szCs w:val="20"/>
        </w:rPr>
        <w:t>článku I.1. této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smlouvy zaplatí klient agentuře měsíčně pevnou částku ve výši </w:t>
      </w:r>
      <w:r w:rsidR="00257F73" w:rsidRPr="0006034C">
        <w:rPr>
          <w:rFonts w:ascii="Tahoma" w:hAnsi="Tahoma" w:cs="Tahoma"/>
          <w:sz w:val="20"/>
          <w:szCs w:val="20"/>
        </w:rPr>
        <w:t>67.500</w:t>
      </w:r>
      <w:r w:rsidRPr="0006034C">
        <w:rPr>
          <w:rFonts w:ascii="Tahoma" w:hAnsi="Tahoma" w:cs="Tahoma"/>
          <w:sz w:val="20"/>
          <w:szCs w:val="20"/>
        </w:rPr>
        <w:t xml:space="preserve">,- Kč bez DPH (slovy: </w:t>
      </w:r>
      <w:r w:rsidR="00257F73" w:rsidRPr="0006034C">
        <w:rPr>
          <w:rFonts w:ascii="Tahoma" w:hAnsi="Tahoma" w:cs="Tahoma"/>
          <w:sz w:val="20"/>
          <w:szCs w:val="20"/>
        </w:rPr>
        <w:t>šedesát sedm tisíc pět set</w:t>
      </w:r>
      <w:r w:rsidRPr="0006034C">
        <w:rPr>
          <w:rFonts w:ascii="Tahoma" w:hAnsi="Tahoma" w:cs="Tahoma"/>
          <w:sz w:val="20"/>
          <w:szCs w:val="20"/>
        </w:rPr>
        <w:t xml:space="preserve"> korun českých) - odměnu. Odměna podle tohoto odstavce bude fakturována vždy po skončení kalendářního měsíce, a to se 14 denní dobou splatnosti ode dne doručení daňového dokladu klientovi.</w:t>
      </w:r>
    </w:p>
    <w:p w:rsidR="00787062" w:rsidRPr="003A3CCB" w:rsidRDefault="00787062" w:rsidP="0006034C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color w:val="000000" w:themeColor="text1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Odměna agentury za poskytování dílčích plnění nad rámec rozsahu činností vymezených v </w:t>
      </w:r>
      <w:proofErr w:type="gramStart"/>
      <w:r w:rsidRPr="0006034C">
        <w:rPr>
          <w:rFonts w:ascii="Tahoma" w:hAnsi="Tahoma" w:cs="Tahoma"/>
          <w:sz w:val="20"/>
          <w:szCs w:val="20"/>
        </w:rPr>
        <w:t>článku I.1. bude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určena buď podle rozsahu a úrovně akce před jejím uspořádáním, a to na základě předchozí písemné dohody mezi klientem a agenturou, popřípadě podle hodinových sazeb pracovníků agentury či podle předem dojednané odměny za speciální projekt nad rámec této smlouvy. O předpokládaných externích nákladech co do rozsahu a výše plnění musí existovat předchozí písemná dohoda, od níž je agentura oprávněna se odchýlit o 20 %.  Úhrada předpokládaných externích nákladů dle čl. </w:t>
      </w:r>
      <w:proofErr w:type="gramStart"/>
      <w:r w:rsidRPr="0006034C">
        <w:rPr>
          <w:rFonts w:ascii="Tahoma" w:hAnsi="Tahoma" w:cs="Tahoma"/>
          <w:sz w:val="20"/>
          <w:szCs w:val="20"/>
        </w:rPr>
        <w:t>III.2. je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splatná ze ¾ zálohově a z ¼ po skončení akce. Agentura klientovi vyúčtuje částku rovnající se ¾ předpokládaných externích nákladů, přičemž klient tuto zálohu zaplatí tak, aby agentura měla peníze na svém účtu alespoň 14 dní před termínem akce. Po skončení akce agentura vyúčtuje klientovi svoji odměnu a veškeré náklady, které agentuře vznikly v souvislosti s akcí. Z konečného daňového dokladu agentura </w:t>
      </w:r>
      <w:r w:rsidRPr="003A3CCB">
        <w:rPr>
          <w:rFonts w:ascii="Tahoma" w:hAnsi="Tahoma" w:cs="Tahoma"/>
          <w:color w:val="000000" w:themeColor="text1"/>
          <w:sz w:val="20"/>
          <w:szCs w:val="20"/>
        </w:rPr>
        <w:t xml:space="preserve">odečte již zaplacenou zálohu. Daňový doklad bude mít splatnost 14 dní </w:t>
      </w:r>
      <w:r w:rsidR="0046253C" w:rsidRPr="003A3CCB">
        <w:rPr>
          <w:rFonts w:ascii="Tahoma" w:hAnsi="Tahoma" w:cs="Tahoma"/>
          <w:color w:val="000000" w:themeColor="text1"/>
          <w:sz w:val="20"/>
          <w:szCs w:val="20"/>
        </w:rPr>
        <w:t>ode dne doručení daňového dokladu klientovi</w:t>
      </w:r>
      <w:r w:rsidRPr="003A3C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787062" w:rsidRDefault="00787062" w:rsidP="0006034C">
      <w:pPr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Hodinové sazby pracovníků agentury bez DPH budou jednotně účtovány cenou 1.500,-Kč bez DPH pro každou pozici agentury, pokud by překročil objem hodin limit 80 hodin za měsíc, bude použita sazba dle běžného ceníku (všechny položky jsou uvedeny bez DPH):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proofErr w:type="spellStart"/>
      <w:r w:rsidRPr="0006034C">
        <w:rPr>
          <w:rFonts w:ascii="Tahoma" w:hAnsi="Tahoma" w:cs="Tahoma"/>
          <w:sz w:val="20"/>
          <w:szCs w:val="20"/>
        </w:rPr>
        <w:t>Managing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Partner/ </w:t>
      </w:r>
      <w:proofErr w:type="spellStart"/>
      <w:r w:rsidRPr="0006034C">
        <w:rPr>
          <w:rFonts w:ascii="Tahoma" w:hAnsi="Tahoma" w:cs="Tahoma"/>
          <w:sz w:val="20"/>
          <w:szCs w:val="20"/>
        </w:rPr>
        <w:t>Executive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Director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ab/>
        <w:t>3.500,-Kč</w:t>
      </w:r>
      <w:r w:rsidRPr="0006034C">
        <w:rPr>
          <w:rFonts w:ascii="Tahoma" w:hAnsi="Tahoma" w:cs="Tahoma"/>
          <w:sz w:val="20"/>
          <w:szCs w:val="20"/>
        </w:rPr>
        <w:br/>
      </w:r>
      <w:proofErr w:type="spellStart"/>
      <w:r w:rsidRPr="0006034C">
        <w:rPr>
          <w:rFonts w:ascii="Tahoma" w:hAnsi="Tahoma" w:cs="Tahoma"/>
          <w:sz w:val="20"/>
          <w:szCs w:val="20"/>
        </w:rPr>
        <w:t>Account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Manager</w:t>
      </w:r>
      <w:proofErr w:type="spellEnd"/>
      <w:r w:rsidRPr="0006034C">
        <w:rPr>
          <w:rFonts w:ascii="Tahoma" w:hAnsi="Tahoma" w:cs="Tahoma"/>
          <w:sz w:val="20"/>
          <w:szCs w:val="20"/>
        </w:rPr>
        <w:tab/>
        <w:t>2.500,-Kč</w:t>
      </w:r>
      <w:r w:rsidRPr="0006034C">
        <w:rPr>
          <w:rFonts w:ascii="Tahoma" w:hAnsi="Tahoma" w:cs="Tahoma"/>
          <w:sz w:val="20"/>
          <w:szCs w:val="20"/>
        </w:rPr>
        <w:br/>
      </w:r>
      <w:proofErr w:type="spellStart"/>
      <w:r w:rsidRPr="0006034C">
        <w:rPr>
          <w:rFonts w:ascii="Tahoma" w:hAnsi="Tahoma" w:cs="Tahoma"/>
          <w:sz w:val="20"/>
          <w:szCs w:val="20"/>
        </w:rPr>
        <w:t>Account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Executive</w:t>
      </w:r>
      <w:proofErr w:type="spellEnd"/>
      <w:r w:rsidRPr="0006034C">
        <w:rPr>
          <w:rFonts w:ascii="Tahoma" w:hAnsi="Tahoma" w:cs="Tahoma"/>
          <w:sz w:val="20"/>
          <w:szCs w:val="20"/>
        </w:rPr>
        <w:tab/>
        <w:t>1.400,-Kč</w:t>
      </w:r>
      <w:r w:rsidRPr="0006034C">
        <w:rPr>
          <w:rFonts w:ascii="Tahoma" w:hAnsi="Tahoma" w:cs="Tahoma"/>
          <w:sz w:val="20"/>
          <w:szCs w:val="20"/>
        </w:rPr>
        <w:br/>
        <w:t>Asistent/</w:t>
      </w:r>
      <w:proofErr w:type="spellStart"/>
      <w:r w:rsidRPr="0006034C">
        <w:rPr>
          <w:rFonts w:ascii="Tahoma" w:hAnsi="Tahoma" w:cs="Tahoma"/>
          <w:sz w:val="20"/>
          <w:szCs w:val="20"/>
        </w:rPr>
        <w:t>ka</w:t>
      </w:r>
      <w:proofErr w:type="spellEnd"/>
      <w:r w:rsidRPr="0006034C">
        <w:rPr>
          <w:rFonts w:ascii="Tahoma" w:hAnsi="Tahoma" w:cs="Tahoma"/>
          <w:sz w:val="20"/>
          <w:szCs w:val="20"/>
        </w:rPr>
        <w:tab/>
        <w:t>650,-Kč</w:t>
      </w:r>
    </w:p>
    <w:p w:rsidR="00787062" w:rsidRPr="0006034C" w:rsidRDefault="00787062" w:rsidP="0006034C">
      <w:pPr>
        <w:tabs>
          <w:tab w:val="lef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Projekty nad rámec této smlouvy (bez DPH a externích nákladů):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Tisková konference</w:t>
      </w:r>
      <w:r w:rsidRPr="0006034C">
        <w:rPr>
          <w:rFonts w:ascii="Tahoma" w:hAnsi="Tahoma" w:cs="Tahoma"/>
          <w:sz w:val="20"/>
          <w:szCs w:val="20"/>
        </w:rPr>
        <w:tab/>
        <w:t>40.000,-Kč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Neformální setkání </w:t>
      </w:r>
      <w:r w:rsidRPr="0006034C">
        <w:rPr>
          <w:rFonts w:ascii="Tahoma" w:hAnsi="Tahoma" w:cs="Tahoma"/>
          <w:sz w:val="20"/>
          <w:szCs w:val="20"/>
        </w:rPr>
        <w:tab/>
        <w:t>20.000,-Kč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proofErr w:type="spellStart"/>
      <w:r w:rsidRPr="0006034C">
        <w:rPr>
          <w:rFonts w:ascii="Tahoma" w:hAnsi="Tahoma" w:cs="Tahoma"/>
          <w:sz w:val="20"/>
          <w:szCs w:val="20"/>
        </w:rPr>
        <w:t>Press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6034C">
        <w:rPr>
          <w:rFonts w:ascii="Tahoma" w:hAnsi="Tahoma" w:cs="Tahoma"/>
          <w:sz w:val="20"/>
          <w:szCs w:val="20"/>
        </w:rPr>
        <w:t>trip</w:t>
      </w:r>
      <w:proofErr w:type="spellEnd"/>
      <w:r w:rsidRPr="0006034C">
        <w:rPr>
          <w:rFonts w:ascii="Tahoma" w:hAnsi="Tahoma" w:cs="Tahoma"/>
          <w:sz w:val="20"/>
          <w:szCs w:val="20"/>
        </w:rPr>
        <w:tab/>
        <w:t>35.000,-Kč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Media trénink dle typu</w:t>
      </w:r>
      <w:r w:rsidRPr="0006034C">
        <w:rPr>
          <w:rFonts w:ascii="Tahoma" w:hAnsi="Tahoma" w:cs="Tahoma"/>
          <w:sz w:val="20"/>
          <w:szCs w:val="20"/>
        </w:rPr>
        <w:tab/>
        <w:t>od 18.000 do 40.000,-Kč</w:t>
      </w:r>
    </w:p>
    <w:p w:rsidR="00787062" w:rsidRPr="0006034C" w:rsidRDefault="00787062" w:rsidP="0006034C">
      <w:pPr>
        <w:tabs>
          <w:tab w:val="right" w:pos="5040"/>
          <w:tab w:val="lef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Monitoring konkurence/měsíčně                              do 5.000,-Kč</w:t>
      </w:r>
    </w:p>
    <w:p w:rsidR="00787062" w:rsidRPr="0006034C" w:rsidRDefault="00787062" w:rsidP="0006034C">
      <w:pPr>
        <w:tabs>
          <w:tab w:val="right" w:pos="5040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Překlad ČJ/EN a EN/ČJ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standard                                                           </w:t>
      </w:r>
      <w:r w:rsidRPr="0006034C">
        <w:rPr>
          <w:rFonts w:ascii="Tahoma" w:hAnsi="Tahoma" w:cs="Tahoma"/>
          <w:sz w:val="20"/>
          <w:szCs w:val="20"/>
        </w:rPr>
        <w:tab/>
        <w:t xml:space="preserve"> 400,-Kč</w:t>
      </w:r>
      <w:r w:rsidRPr="0006034C">
        <w:rPr>
          <w:rFonts w:ascii="Tahoma" w:hAnsi="Tahoma" w:cs="Tahoma"/>
          <w:sz w:val="20"/>
          <w:szCs w:val="20"/>
        </w:rPr>
        <w:tab/>
        <w:t>/1 normostrana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expres /do 24 hodin/                                         </w:t>
      </w:r>
      <w:r w:rsidRPr="0006034C">
        <w:rPr>
          <w:rFonts w:ascii="Tahoma" w:hAnsi="Tahoma" w:cs="Tahoma"/>
          <w:sz w:val="20"/>
          <w:szCs w:val="20"/>
        </w:rPr>
        <w:tab/>
        <w:t>600,-Kč</w:t>
      </w:r>
      <w:r w:rsidRPr="0006034C">
        <w:rPr>
          <w:rFonts w:ascii="Tahoma" w:hAnsi="Tahoma" w:cs="Tahoma"/>
          <w:sz w:val="20"/>
          <w:szCs w:val="20"/>
        </w:rPr>
        <w:tab/>
        <w:t>/1 normostrana</w:t>
      </w:r>
    </w:p>
    <w:p w:rsidR="00787062" w:rsidRPr="0006034C" w:rsidRDefault="00787062" w:rsidP="0006034C">
      <w:pPr>
        <w:tabs>
          <w:tab w:val="right" w:pos="5040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Grafické práce</w:t>
      </w:r>
    </w:p>
    <w:p w:rsidR="00787062" w:rsidRPr="0006034C" w:rsidRDefault="00787062" w:rsidP="0006034C">
      <w:pPr>
        <w:tabs>
          <w:tab w:val="right" w:pos="6379"/>
        </w:tabs>
        <w:spacing w:after="12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proofErr w:type="spellStart"/>
      <w:r w:rsidRPr="0006034C">
        <w:rPr>
          <w:rFonts w:ascii="Tahoma" w:hAnsi="Tahoma" w:cs="Tahoma"/>
          <w:sz w:val="20"/>
          <w:szCs w:val="20"/>
        </w:rPr>
        <w:t>předpříprava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 w:rsidRPr="0006034C">
        <w:rPr>
          <w:rFonts w:ascii="Tahoma" w:hAnsi="Tahoma" w:cs="Tahoma"/>
          <w:sz w:val="20"/>
          <w:szCs w:val="20"/>
        </w:rPr>
        <w:tab/>
        <w:t>500,-Kč</w:t>
      </w:r>
      <w:r w:rsidRPr="0006034C">
        <w:rPr>
          <w:rFonts w:ascii="Tahoma" w:hAnsi="Tahoma" w:cs="Tahoma"/>
          <w:sz w:val="20"/>
          <w:szCs w:val="20"/>
        </w:rPr>
        <w:tab/>
        <w:t>/1 hodina</w:t>
      </w:r>
    </w:p>
    <w:p w:rsidR="00787062" w:rsidRPr="0006034C" w:rsidRDefault="00787062" w:rsidP="0016588A">
      <w:pPr>
        <w:tabs>
          <w:tab w:val="right" w:pos="6379"/>
        </w:tabs>
        <w:spacing w:after="0" w:line="240" w:lineRule="auto"/>
        <w:ind w:left="567"/>
        <w:contextualSpacing/>
        <w:rPr>
          <w:rFonts w:ascii="Tahoma" w:hAnsi="Tahoma" w:cs="Tahoma"/>
          <w:sz w:val="20"/>
          <w:szCs w:val="20"/>
        </w:rPr>
      </w:pPr>
      <w:proofErr w:type="spellStart"/>
      <w:r w:rsidRPr="0006034C">
        <w:rPr>
          <w:rFonts w:ascii="Tahoma" w:hAnsi="Tahoma" w:cs="Tahoma"/>
          <w:sz w:val="20"/>
          <w:szCs w:val="20"/>
        </w:rPr>
        <w:t>kreativa</w:t>
      </w:r>
      <w:proofErr w:type="spellEnd"/>
      <w:r w:rsidRPr="0006034C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Pr="0006034C">
        <w:rPr>
          <w:rFonts w:ascii="Tahoma" w:hAnsi="Tahoma" w:cs="Tahoma"/>
          <w:sz w:val="20"/>
          <w:szCs w:val="20"/>
        </w:rPr>
        <w:tab/>
        <w:t>700,-Kč</w:t>
      </w:r>
      <w:r w:rsidRPr="0006034C">
        <w:rPr>
          <w:rFonts w:ascii="Tahoma" w:hAnsi="Tahoma" w:cs="Tahoma"/>
          <w:sz w:val="20"/>
          <w:szCs w:val="20"/>
        </w:rPr>
        <w:tab/>
        <w:t xml:space="preserve">/1 hodina                                    </w:t>
      </w:r>
    </w:p>
    <w:p w:rsidR="00787062" w:rsidRPr="0006034C" w:rsidRDefault="00787062" w:rsidP="0016588A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0" w:line="240" w:lineRule="auto"/>
        <w:ind w:left="567" w:hanging="567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Agentuře vzniká právo účtovat klientovi odměnu za dílčí plnění okamžikem dodání dílčího plnění nebo prvním dnem prodlení klienta s převzetím dodávaného dílčího plnění ve smyslu dílčí smlouvy o poskytnutí PR služeb.</w:t>
      </w:r>
    </w:p>
    <w:p w:rsidR="00787062" w:rsidRPr="0006034C" w:rsidRDefault="00787062" w:rsidP="0006034C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Externí náklady podle klientem předem schválených rozpočtů a vyúčtování agentura přeúčtuje klientovi bez jakékoli přirážky se 14 denní splatností.</w:t>
      </w:r>
    </w:p>
    <w:p w:rsidR="00787062" w:rsidRPr="0006034C" w:rsidRDefault="00787062" w:rsidP="0006034C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Podkladem pro všechny platby je řádně vystavený daňový doklad (faktura), který bude obsahovat veškeré náležitosti dle platných právních předpisů.</w:t>
      </w:r>
    </w:p>
    <w:p w:rsidR="00787062" w:rsidRPr="0006034C" w:rsidRDefault="00787062" w:rsidP="00610A52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0" w:line="240" w:lineRule="auto"/>
        <w:ind w:left="567" w:hanging="567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Bude-li klient v prodlení s úhradou odměny nebo jakékoli její části delším než 14 dnů, má se za to, že buď tato smlouva, nebo dílčí smlouva o poskytnutí PR služeb byla porušena podstatným způsobem.</w:t>
      </w:r>
    </w:p>
    <w:p w:rsidR="00787062" w:rsidRPr="0006034C" w:rsidRDefault="00787062" w:rsidP="00610A52">
      <w:pPr>
        <w:pStyle w:val="slovnodstavc"/>
        <w:numPr>
          <w:ilvl w:val="0"/>
          <w:numId w:val="12"/>
        </w:numPr>
        <w:tabs>
          <w:tab w:val="clear" w:pos="360"/>
        </w:tabs>
        <w:ind w:left="567" w:hanging="567"/>
        <w:contextualSpacing/>
        <w:jc w:val="both"/>
        <w:rPr>
          <w:rFonts w:ascii="Tahoma" w:hAnsi="Tahoma" w:cs="Tahoma"/>
          <w:b w:val="0"/>
          <w:sz w:val="20"/>
        </w:rPr>
      </w:pPr>
      <w:r w:rsidRPr="003A3CCB">
        <w:rPr>
          <w:rFonts w:ascii="Tahoma" w:hAnsi="Tahoma" w:cs="Tahoma"/>
          <w:b w:val="0"/>
          <w:color w:val="000000" w:themeColor="text1"/>
          <w:sz w:val="20"/>
        </w:rPr>
        <w:t>Výše úroku z prodlení pro účely této smlouvy se sjednává ve výši 0,0</w:t>
      </w:r>
      <w:r w:rsidR="00FE375B" w:rsidRPr="003A3CCB">
        <w:rPr>
          <w:rFonts w:ascii="Tahoma" w:hAnsi="Tahoma" w:cs="Tahoma"/>
          <w:b w:val="0"/>
          <w:color w:val="000000" w:themeColor="text1"/>
          <w:sz w:val="20"/>
        </w:rPr>
        <w:t>1</w:t>
      </w:r>
      <w:r w:rsidRPr="003A3CCB">
        <w:rPr>
          <w:rFonts w:ascii="Tahoma" w:hAnsi="Tahoma" w:cs="Tahoma"/>
          <w:b w:val="0"/>
          <w:color w:val="000000" w:themeColor="text1"/>
          <w:sz w:val="20"/>
        </w:rPr>
        <w:t xml:space="preserve"> % z dlužné částky za</w:t>
      </w:r>
      <w:r w:rsidRPr="0006034C">
        <w:rPr>
          <w:rFonts w:ascii="Tahoma" w:hAnsi="Tahoma" w:cs="Tahoma"/>
          <w:b w:val="0"/>
          <w:sz w:val="20"/>
        </w:rPr>
        <w:t xml:space="preserve"> každý den prodlení.</w:t>
      </w:r>
    </w:p>
    <w:p w:rsidR="00787062" w:rsidRPr="0006034C" w:rsidRDefault="00787062" w:rsidP="00610A52">
      <w:pPr>
        <w:numPr>
          <w:ilvl w:val="0"/>
          <w:numId w:val="12"/>
        </w:numPr>
        <w:tabs>
          <w:tab w:val="clear" w:pos="360"/>
        </w:tabs>
        <w:autoSpaceDE w:val="0"/>
        <w:autoSpaceDN w:val="0"/>
        <w:spacing w:after="0" w:line="240" w:lineRule="auto"/>
        <w:ind w:left="567" w:hanging="567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Klient </w:t>
      </w:r>
      <w:r w:rsidRPr="0006034C">
        <w:rPr>
          <w:rFonts w:ascii="Tahoma" w:hAnsi="Tahoma" w:cs="Tahoma"/>
          <w:bCs/>
          <w:sz w:val="20"/>
          <w:szCs w:val="20"/>
        </w:rPr>
        <w:t>je povinen objednané služby ve sjednaném termínu a místě převzít nebo zajistit jejich převzetí. Bude-li klient v prodlení s převzetím objednaných služeb o více jak 14 kalendářních dní, má se za to, že buď tato smlouva, nebo dílčí smlouva o poskytnutí PR služeb byla porušena podstatným způsobem.</w:t>
      </w:r>
    </w:p>
    <w:p w:rsidR="00787062" w:rsidRPr="0006034C" w:rsidRDefault="00787062" w:rsidP="00610A52">
      <w:pPr>
        <w:pStyle w:val="slovnodstavc"/>
        <w:numPr>
          <w:ilvl w:val="0"/>
          <w:numId w:val="12"/>
        </w:numPr>
        <w:tabs>
          <w:tab w:val="clear" w:pos="360"/>
        </w:tabs>
        <w:ind w:left="567" w:hanging="567"/>
        <w:contextualSpacing/>
        <w:jc w:val="both"/>
        <w:rPr>
          <w:rFonts w:ascii="Tahoma" w:hAnsi="Tahoma" w:cs="Tahoma"/>
          <w:b w:val="0"/>
          <w:sz w:val="20"/>
        </w:rPr>
      </w:pPr>
      <w:r w:rsidRPr="0006034C">
        <w:rPr>
          <w:rFonts w:ascii="Tahoma" w:hAnsi="Tahoma" w:cs="Tahoma"/>
          <w:b w:val="0"/>
          <w:bCs/>
          <w:sz w:val="20"/>
        </w:rPr>
        <w:lastRenderedPageBreak/>
        <w:t xml:space="preserve">Agentura splní svůj závazek dodat objednané služby v okamžiku, kdy služby předá oprávněné osobě určené dle č. </w:t>
      </w:r>
      <w:proofErr w:type="gramStart"/>
      <w:r w:rsidRPr="0006034C">
        <w:rPr>
          <w:rFonts w:ascii="Tahoma" w:hAnsi="Tahoma" w:cs="Tahoma"/>
          <w:b w:val="0"/>
          <w:bCs/>
          <w:sz w:val="20"/>
        </w:rPr>
        <w:t>II.6. této</w:t>
      </w:r>
      <w:proofErr w:type="gramEnd"/>
      <w:r w:rsidRPr="0006034C">
        <w:rPr>
          <w:rFonts w:ascii="Tahoma" w:hAnsi="Tahoma" w:cs="Tahoma"/>
          <w:b w:val="0"/>
          <w:bCs/>
          <w:sz w:val="20"/>
        </w:rPr>
        <w:t xml:space="preserve"> smlouvy, nebo kdy tato osoba předání zmaří.</w:t>
      </w: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787062" w:rsidRPr="0006034C" w:rsidRDefault="00787062" w:rsidP="0006034C">
      <w:pPr>
        <w:pStyle w:val="Mil-head1"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t>Čl. IV. - Doba trvání smlouvy, zánik smlouvy, nástupnická práva</w:t>
      </w:r>
    </w:p>
    <w:p w:rsidR="00787062" w:rsidRPr="0006034C" w:rsidRDefault="00787062" w:rsidP="0006034C">
      <w:pPr>
        <w:numPr>
          <w:ilvl w:val="0"/>
          <w:numId w:val="13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Tato smlouva se uzavírá </w:t>
      </w:r>
      <w:r w:rsidR="0006034C">
        <w:rPr>
          <w:rFonts w:ascii="Tahoma" w:hAnsi="Tahoma" w:cs="Tahoma"/>
          <w:sz w:val="20"/>
          <w:szCs w:val="20"/>
        </w:rPr>
        <w:t xml:space="preserve">na dobu od </w:t>
      </w:r>
      <w:proofErr w:type="gramStart"/>
      <w:r w:rsidR="0006034C">
        <w:rPr>
          <w:rFonts w:ascii="Tahoma" w:hAnsi="Tahoma" w:cs="Tahoma"/>
          <w:sz w:val="20"/>
          <w:szCs w:val="20"/>
        </w:rPr>
        <w:t>1.1.2017</w:t>
      </w:r>
      <w:proofErr w:type="gramEnd"/>
      <w:r w:rsidR="0006034C">
        <w:rPr>
          <w:rFonts w:ascii="Tahoma" w:hAnsi="Tahoma" w:cs="Tahoma"/>
          <w:sz w:val="20"/>
          <w:szCs w:val="20"/>
        </w:rPr>
        <w:t xml:space="preserve"> do </w:t>
      </w:r>
      <w:r w:rsidR="00257F73" w:rsidRPr="0006034C">
        <w:rPr>
          <w:rFonts w:ascii="Tahoma" w:hAnsi="Tahoma" w:cs="Tahoma"/>
          <w:sz w:val="20"/>
          <w:szCs w:val="20"/>
        </w:rPr>
        <w:t>31.12.2017</w:t>
      </w:r>
      <w:r w:rsidRPr="0006034C">
        <w:rPr>
          <w:rFonts w:ascii="Tahoma" w:hAnsi="Tahoma" w:cs="Tahoma"/>
          <w:sz w:val="20"/>
          <w:szCs w:val="20"/>
        </w:rPr>
        <w:t>.</w:t>
      </w:r>
    </w:p>
    <w:p w:rsidR="00787062" w:rsidRPr="0006034C" w:rsidRDefault="00787062" w:rsidP="0006034C">
      <w:pPr>
        <w:numPr>
          <w:ilvl w:val="0"/>
          <w:numId w:val="13"/>
        </w:numPr>
        <w:tabs>
          <w:tab w:val="clear" w:pos="360"/>
        </w:tabs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Závazkový vztah založený mezi oběma smluvními stranami touto smlouvou zaniká, nastane-li některá z níže uvedených právních skutečností:</w:t>
      </w:r>
    </w:p>
    <w:p w:rsidR="00787062" w:rsidRPr="0006034C" w:rsidRDefault="00787062" w:rsidP="0006034C">
      <w:pPr>
        <w:numPr>
          <w:ilvl w:val="0"/>
          <w:numId w:val="17"/>
        </w:numPr>
        <w:autoSpaceDE w:val="0"/>
        <w:autoSpaceDN w:val="0"/>
        <w:spacing w:after="120" w:line="240" w:lineRule="auto"/>
        <w:ind w:left="851" w:hanging="284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:rsidR="00787062" w:rsidRPr="0006034C" w:rsidRDefault="00787062" w:rsidP="0006034C">
      <w:pPr>
        <w:numPr>
          <w:ilvl w:val="0"/>
          <w:numId w:val="17"/>
        </w:numPr>
        <w:autoSpaceDE w:val="0"/>
        <w:autoSpaceDN w:val="0"/>
        <w:spacing w:after="120" w:line="240" w:lineRule="auto"/>
        <w:ind w:left="851" w:hanging="284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občanského zákoníku.</w:t>
      </w:r>
    </w:p>
    <w:p w:rsidR="00787062" w:rsidRPr="0006034C" w:rsidRDefault="00787062" w:rsidP="0006034C">
      <w:pPr>
        <w:numPr>
          <w:ilvl w:val="0"/>
          <w:numId w:val="17"/>
        </w:numPr>
        <w:autoSpaceDE w:val="0"/>
        <w:autoSpaceDN w:val="0"/>
        <w:spacing w:after="120" w:line="240" w:lineRule="auto"/>
        <w:ind w:left="851" w:hanging="284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 xml:space="preserve">jednostrannou výpovědí, přičemž kterákoli ze smluvních stran je oprávněna i bez uvedení důvodu svým jednostranným právním úkonem vypovědět tuto smlouvu. Výpovědní doba činí </w:t>
      </w:r>
      <w:r w:rsidR="00257F73" w:rsidRPr="0006034C">
        <w:rPr>
          <w:rFonts w:ascii="Tahoma" w:hAnsi="Tahoma" w:cs="Tahoma"/>
          <w:bCs/>
          <w:sz w:val="20"/>
          <w:szCs w:val="20"/>
        </w:rPr>
        <w:t>6</w:t>
      </w:r>
      <w:r w:rsidRPr="0006034C">
        <w:rPr>
          <w:rFonts w:ascii="Tahoma" w:hAnsi="Tahoma" w:cs="Tahoma"/>
          <w:bCs/>
          <w:sz w:val="20"/>
          <w:szCs w:val="20"/>
        </w:rPr>
        <w:t xml:space="preserve"> (slovy: </w:t>
      </w:r>
      <w:r w:rsidR="00257F73" w:rsidRPr="0006034C">
        <w:rPr>
          <w:rFonts w:ascii="Tahoma" w:hAnsi="Tahoma" w:cs="Tahoma"/>
          <w:bCs/>
          <w:sz w:val="20"/>
          <w:szCs w:val="20"/>
        </w:rPr>
        <w:t>šest</w:t>
      </w:r>
      <w:r w:rsidRPr="0006034C">
        <w:rPr>
          <w:rFonts w:ascii="Tahoma" w:hAnsi="Tahoma" w:cs="Tahoma"/>
          <w:bCs/>
          <w:sz w:val="20"/>
          <w:szCs w:val="20"/>
        </w:rPr>
        <w:t>) měsíc</w:t>
      </w:r>
      <w:r w:rsidR="00257F73" w:rsidRPr="0006034C">
        <w:rPr>
          <w:rFonts w:ascii="Tahoma" w:hAnsi="Tahoma" w:cs="Tahoma"/>
          <w:bCs/>
          <w:sz w:val="20"/>
          <w:szCs w:val="20"/>
        </w:rPr>
        <w:t>ů</w:t>
      </w:r>
      <w:r w:rsidRPr="0006034C">
        <w:rPr>
          <w:rFonts w:ascii="Tahoma" w:hAnsi="Tahoma" w:cs="Tahoma"/>
          <w:bCs/>
          <w:sz w:val="20"/>
          <w:szCs w:val="20"/>
        </w:rPr>
        <w:t xml:space="preserve"> a počíná běžet prvního dne </w:t>
      </w:r>
      <w:r w:rsidR="00257F73" w:rsidRPr="0006034C">
        <w:rPr>
          <w:rFonts w:ascii="Tahoma" w:hAnsi="Tahoma" w:cs="Tahoma"/>
          <w:bCs/>
          <w:sz w:val="20"/>
          <w:szCs w:val="20"/>
        </w:rPr>
        <w:t>čtvrtletí</w:t>
      </w:r>
      <w:r w:rsidRPr="0006034C">
        <w:rPr>
          <w:rFonts w:ascii="Tahoma" w:hAnsi="Tahoma" w:cs="Tahoma"/>
          <w:bCs/>
          <w:sz w:val="20"/>
          <w:szCs w:val="20"/>
        </w:rPr>
        <w:t xml:space="preserve"> následujícího po </w:t>
      </w:r>
      <w:r w:rsidR="00257F73" w:rsidRPr="0006034C">
        <w:rPr>
          <w:rFonts w:ascii="Tahoma" w:hAnsi="Tahoma" w:cs="Tahoma"/>
          <w:bCs/>
          <w:sz w:val="20"/>
          <w:szCs w:val="20"/>
        </w:rPr>
        <w:t>čtvrtletí</w:t>
      </w:r>
      <w:r w:rsidRPr="0006034C">
        <w:rPr>
          <w:rFonts w:ascii="Tahoma" w:hAnsi="Tahoma" w:cs="Tahoma"/>
          <w:bCs/>
          <w:sz w:val="20"/>
          <w:szCs w:val="20"/>
        </w:rPr>
        <w:t>, v němž byla výpověď doručena druhé smluvní straně.</w:t>
      </w:r>
      <w:r w:rsidRPr="0006034C">
        <w:rPr>
          <w:rFonts w:ascii="Tahoma" w:hAnsi="Tahoma" w:cs="Tahoma"/>
          <w:sz w:val="20"/>
          <w:szCs w:val="20"/>
        </w:rPr>
        <w:t xml:space="preserve"> Výpověď je nutné odeslat doporučeně s </w:t>
      </w:r>
      <w:proofErr w:type="spellStart"/>
      <w:r w:rsidRPr="0006034C">
        <w:rPr>
          <w:rFonts w:ascii="Tahoma" w:hAnsi="Tahoma" w:cs="Tahoma"/>
          <w:sz w:val="20"/>
          <w:szCs w:val="20"/>
        </w:rPr>
        <w:t>dodejkou</w:t>
      </w:r>
      <w:proofErr w:type="spellEnd"/>
      <w:r w:rsidRPr="0006034C">
        <w:rPr>
          <w:rFonts w:ascii="Tahoma" w:hAnsi="Tahoma" w:cs="Tahoma"/>
          <w:sz w:val="20"/>
          <w:szCs w:val="20"/>
        </w:rPr>
        <w:t>.</w:t>
      </w:r>
    </w:p>
    <w:p w:rsidR="00787062" w:rsidRPr="0006034C" w:rsidRDefault="00787062" w:rsidP="009375B0">
      <w:pPr>
        <w:numPr>
          <w:ilvl w:val="0"/>
          <w:numId w:val="13"/>
        </w:numPr>
        <w:tabs>
          <w:tab w:val="clear" w:pos="360"/>
        </w:tabs>
        <w:autoSpaceDE w:val="0"/>
        <w:autoSpaceDN w:val="0"/>
        <w:spacing w:after="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 ukončení platnosti této smlouvy jsou strany povinny si navzájem vyrovnat veškeré závazky a povinnosti (vyúčtovat zaplacené zálohy a jiné platby atd.).</w:t>
      </w:r>
    </w:p>
    <w:p w:rsidR="00787062" w:rsidRPr="0006034C" w:rsidRDefault="00787062" w:rsidP="009375B0">
      <w:pPr>
        <w:pStyle w:val="Zkladntext2"/>
        <w:numPr>
          <w:ilvl w:val="0"/>
          <w:numId w:val="13"/>
        </w:numPr>
        <w:tabs>
          <w:tab w:val="clear" w:pos="360"/>
        </w:tabs>
        <w:autoSpaceDE w:val="0"/>
        <w:autoSpaceDN w:val="0"/>
        <w:spacing w:after="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Klient je dále oprávněn od smlouvy jednostranně odstoupit s okamžitou účinností v případě, že agentura závažným způsobem poruší smlouvu podstatným způsobem, nebo opakovaně (nejméně třikrát během posledních 12 měsíců) poruší nepodstatným způsobem své povinnosti dle této smlouvy.</w:t>
      </w:r>
    </w:p>
    <w:p w:rsidR="00787062" w:rsidRPr="0006034C" w:rsidRDefault="00787062" w:rsidP="0006034C">
      <w:pPr>
        <w:pStyle w:val="Zkladntext2"/>
        <w:numPr>
          <w:ilvl w:val="0"/>
          <w:numId w:val="13"/>
        </w:numPr>
        <w:tabs>
          <w:tab w:val="clear" w:pos="360"/>
        </w:tabs>
        <w:autoSpaceDE w:val="0"/>
        <w:autoSpaceDN w:val="0"/>
        <w:spacing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 dobu běhu výpovědní doby platí všechna práva a povinnosti stran založené touto smlouvou v plném rozsahu.</w:t>
      </w:r>
    </w:p>
    <w:p w:rsidR="00787062" w:rsidRPr="0006034C" w:rsidRDefault="00787062" w:rsidP="0006034C">
      <w:pPr>
        <w:pStyle w:val="Zkladntext2"/>
        <w:numPr>
          <w:ilvl w:val="0"/>
          <w:numId w:val="13"/>
        </w:numPr>
        <w:tabs>
          <w:tab w:val="clear" w:pos="360"/>
        </w:tabs>
        <w:autoSpaceDE w:val="0"/>
        <w:autoSpaceDN w:val="0"/>
        <w:spacing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Pokud by měl vzejít z jednoho ze smluvních partnerů právní nástupce, potom platí za dohodnuté, že všechna práva a povinnosti, vyplývající z této smlouvy, přejdou na příslušného právního nástupce. Všechna ostatní ustanovení této smlouvy zůstávají nedotčena.</w:t>
      </w:r>
    </w:p>
    <w:p w:rsidR="00787062" w:rsidRPr="0006034C" w:rsidRDefault="00787062" w:rsidP="0006034C">
      <w:pPr>
        <w:keepNext/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keepNext/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06034C">
        <w:rPr>
          <w:rFonts w:ascii="Tahoma" w:hAnsi="Tahoma" w:cs="Tahoma"/>
          <w:b/>
          <w:bCs/>
          <w:sz w:val="20"/>
          <w:szCs w:val="20"/>
        </w:rPr>
        <w:t xml:space="preserve">Čl. V. - Doručování </w:t>
      </w:r>
    </w:p>
    <w:p w:rsidR="00787062" w:rsidRPr="0006034C" w:rsidRDefault="00787062" w:rsidP="0006034C">
      <w:pPr>
        <w:numPr>
          <w:ilvl w:val="0"/>
          <w:numId w:val="19"/>
        </w:numPr>
        <w:autoSpaceDE w:val="0"/>
        <w:autoSpaceDN w:val="0"/>
        <w:spacing w:after="120" w:line="240" w:lineRule="auto"/>
        <w:ind w:left="567" w:hanging="567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Obě smluvní strany se vzájemně dohodly, že veškeré právní úkony činěné podle této smlouvy, jakož i dílčí smlouvy o poskytnutí PR služeb, v písemné formě, jakož i další písemnosti, mohou být doručovány poštou, e-mailem, vždy však tak, aby bylo možné zajistit výkaz o doručení písemnosti druhé smluvní straně, popř. odepření přijetí.</w:t>
      </w:r>
    </w:p>
    <w:p w:rsidR="00787062" w:rsidRDefault="00787062" w:rsidP="0006034C">
      <w:pPr>
        <w:numPr>
          <w:ilvl w:val="0"/>
          <w:numId w:val="19"/>
        </w:numPr>
        <w:autoSpaceDE w:val="0"/>
        <w:autoSpaceDN w:val="0"/>
        <w:spacing w:after="120" w:line="240" w:lineRule="auto"/>
        <w:ind w:left="567" w:hanging="567"/>
        <w:contextualSpacing/>
        <w:outlineLvl w:val="0"/>
        <w:rPr>
          <w:rFonts w:ascii="Tahoma" w:hAnsi="Tahoma" w:cs="Tahoma"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Smluvní strany prohlašují, že adresy uvedené v záhlaví této smlouvy jsou současně adresami pro doručování.</w:t>
      </w:r>
    </w:p>
    <w:p w:rsidR="009375B0" w:rsidRPr="0006034C" w:rsidRDefault="009375B0" w:rsidP="009375B0">
      <w:pPr>
        <w:keepNext/>
        <w:numPr>
          <w:ilvl w:val="0"/>
          <w:numId w:val="19"/>
        </w:numPr>
        <w:autoSpaceDE w:val="0"/>
        <w:autoSpaceDN w:val="0"/>
        <w:spacing w:after="120" w:line="240" w:lineRule="auto"/>
        <w:ind w:left="567" w:hanging="567"/>
        <w:contextualSpacing/>
        <w:outlineLvl w:val="0"/>
        <w:rPr>
          <w:rFonts w:ascii="Tahoma" w:hAnsi="Tahoma" w:cs="Tahoma"/>
          <w:b/>
          <w:bCs/>
          <w:sz w:val="20"/>
          <w:szCs w:val="20"/>
        </w:rPr>
      </w:pPr>
      <w:r w:rsidRPr="0006034C">
        <w:rPr>
          <w:rFonts w:ascii="Tahoma" w:hAnsi="Tahoma" w:cs="Tahoma"/>
          <w:bCs/>
          <w:sz w:val="20"/>
          <w:szCs w:val="20"/>
        </w:rPr>
        <w:t>Smluvní strany se zavazují, že v případě změny sídla či adresy pro doručování budou bez zbytečného odkladu o takovéto skutečnosti druhou smluvní stranu informovat. V případě porušení této povinnosti nesou odpovědnost za škodu, která v důsledku této skutečnosti vznikne.</w:t>
      </w:r>
    </w:p>
    <w:p w:rsidR="009375B0" w:rsidRPr="0006034C" w:rsidRDefault="009375B0" w:rsidP="009375B0">
      <w:pPr>
        <w:autoSpaceDE w:val="0"/>
        <w:autoSpaceDN w:val="0"/>
        <w:spacing w:after="120" w:line="240" w:lineRule="auto"/>
        <w:ind w:left="567"/>
        <w:contextualSpacing/>
        <w:outlineLvl w:val="0"/>
        <w:rPr>
          <w:rFonts w:ascii="Tahoma" w:hAnsi="Tahoma" w:cs="Tahoma"/>
          <w:bCs/>
          <w:sz w:val="20"/>
          <w:szCs w:val="20"/>
        </w:rPr>
      </w:pPr>
    </w:p>
    <w:p w:rsidR="00787062" w:rsidRPr="0006034C" w:rsidRDefault="00787062" w:rsidP="0006034C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</w:p>
    <w:p w:rsidR="00787062" w:rsidRPr="0006034C" w:rsidRDefault="00787062" w:rsidP="0006034C">
      <w:pPr>
        <w:pStyle w:val="Mil-head1"/>
        <w:keepNext/>
        <w:spacing w:after="120"/>
        <w:contextualSpacing/>
        <w:outlineLv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06034C">
        <w:rPr>
          <w:rFonts w:ascii="Tahoma" w:hAnsi="Tahoma" w:cs="Tahoma"/>
          <w:b/>
          <w:bCs/>
          <w:sz w:val="20"/>
          <w:szCs w:val="20"/>
          <w:lang w:val="cs-CZ"/>
        </w:rPr>
        <w:t>Čl. VI. - Závěrečná ustanovení</w:t>
      </w:r>
    </w:p>
    <w:p w:rsidR="00787062" w:rsidRPr="0006034C" w:rsidRDefault="00787062" w:rsidP="0006034C">
      <w:pPr>
        <w:keepNext/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Smluvní strany touto smlouvu nahrazují veškerá předchozí ujednání mezi nimi týkající se stejného předmětu plnění, bez ohledu na případnou formu těchto ujednání. </w:t>
      </w:r>
    </w:p>
    <w:p w:rsidR="00787062" w:rsidRPr="0006034C" w:rsidRDefault="00787062" w:rsidP="0006034C">
      <w:pPr>
        <w:keepNext/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Text této smlouvy je možno měnit či doplňovat výlučně písemnou dohodou obou smluvních stran formou číslovaných písemných dodatků.</w:t>
      </w:r>
    </w:p>
    <w:p w:rsidR="00787062" w:rsidRPr="0006034C" w:rsidRDefault="00787062" w:rsidP="0006034C">
      <w:pPr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Veškeré touto smlouvou neupravené vztahy a skutečnosti se v dalším řídí příslušnými českými platnými právními předpisy, ustanoveními ob</w:t>
      </w:r>
      <w:r w:rsidR="0006034C" w:rsidRPr="0006034C">
        <w:rPr>
          <w:rFonts w:ascii="Tahoma" w:hAnsi="Tahoma" w:cs="Tahoma"/>
          <w:sz w:val="20"/>
          <w:szCs w:val="20"/>
        </w:rPr>
        <w:t>čanského zákoníku</w:t>
      </w:r>
      <w:r w:rsidRPr="0006034C">
        <w:rPr>
          <w:rFonts w:ascii="Tahoma" w:hAnsi="Tahoma" w:cs="Tahoma"/>
          <w:sz w:val="20"/>
          <w:szCs w:val="20"/>
        </w:rPr>
        <w:t xml:space="preserve"> v účinném znění.</w:t>
      </w:r>
    </w:p>
    <w:p w:rsidR="00787062" w:rsidRPr="0006034C" w:rsidRDefault="00787062" w:rsidP="0006034C">
      <w:pPr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Místem plnění této smlouvy je Česká republika.</w:t>
      </w:r>
    </w:p>
    <w:p w:rsidR="00787062" w:rsidRPr="0006034C" w:rsidRDefault="00787062" w:rsidP="0006034C">
      <w:pPr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Smluvní strany se dohodly, že veškeré spory vzniklé z této smlouvy, či kterékoli dílčí smlouvy o poskytnutí PR služeb, budou řešit nejdříve a především smírnou cestou. Soudní spory bude </w:t>
      </w:r>
      <w:r w:rsidRPr="0006034C">
        <w:rPr>
          <w:rFonts w:ascii="Tahoma" w:hAnsi="Tahoma" w:cs="Tahoma"/>
          <w:bCs/>
          <w:sz w:val="20"/>
          <w:szCs w:val="20"/>
        </w:rPr>
        <w:t>rozhodovat věcně a místně příslušný soud v České republice, přičemž pro místní příslušnost je rozhodný obecný soud agentury.</w:t>
      </w:r>
    </w:p>
    <w:p w:rsidR="00787062" w:rsidRPr="0006034C" w:rsidRDefault="00787062" w:rsidP="0006034C">
      <w:pPr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Smluvní strany parafují každou stránku smlouvy s tím, že tuto stejnou parafu z důvodu identifikace připojí ke svému podpisu na této smlouvě.</w:t>
      </w:r>
    </w:p>
    <w:p w:rsidR="00787062" w:rsidRPr="0006034C" w:rsidRDefault="00787062" w:rsidP="0006034C">
      <w:pPr>
        <w:numPr>
          <w:ilvl w:val="0"/>
          <w:numId w:val="20"/>
        </w:numPr>
        <w:autoSpaceDE w:val="0"/>
        <w:autoSpaceDN w:val="0"/>
        <w:spacing w:after="120" w:line="240" w:lineRule="auto"/>
        <w:ind w:left="567" w:hanging="567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Tato smlouva je vyhotovena ve dvou stejnopisech, z nichž každý má hodnotu originálu. Každá ze smluvních stran obdrží po jednom.</w:t>
      </w:r>
    </w:p>
    <w:p w:rsidR="00787062" w:rsidRPr="0006034C" w:rsidRDefault="00787062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V </w:t>
      </w:r>
      <w:r w:rsidR="0006034C" w:rsidRPr="0006034C">
        <w:rPr>
          <w:rFonts w:ascii="Tahoma" w:hAnsi="Tahoma" w:cs="Tahoma"/>
          <w:sz w:val="20"/>
          <w:szCs w:val="20"/>
        </w:rPr>
        <w:t>Ostravě</w:t>
      </w:r>
      <w:r w:rsidRPr="0006034C">
        <w:rPr>
          <w:rFonts w:ascii="Tahoma" w:hAnsi="Tahoma" w:cs="Tahoma"/>
          <w:sz w:val="20"/>
          <w:szCs w:val="20"/>
        </w:rPr>
        <w:t>, dne ………</w:t>
      </w:r>
      <w:proofErr w:type="gramStart"/>
      <w:r w:rsidRPr="0006034C">
        <w:rPr>
          <w:rFonts w:ascii="Tahoma" w:hAnsi="Tahoma" w:cs="Tahoma"/>
          <w:sz w:val="20"/>
          <w:szCs w:val="20"/>
        </w:rPr>
        <w:t>…...201</w:t>
      </w:r>
      <w:r w:rsidR="0006034C" w:rsidRPr="0006034C">
        <w:rPr>
          <w:rFonts w:ascii="Tahoma" w:hAnsi="Tahoma" w:cs="Tahoma"/>
          <w:sz w:val="20"/>
          <w:szCs w:val="20"/>
        </w:rPr>
        <w:t>6</w:t>
      </w:r>
      <w:proofErr w:type="gramEnd"/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V Praze, dne …………... 201</w:t>
      </w:r>
      <w:r w:rsidR="0006034C" w:rsidRPr="0006034C">
        <w:rPr>
          <w:rFonts w:ascii="Tahoma" w:hAnsi="Tahoma" w:cs="Tahoma"/>
          <w:sz w:val="20"/>
          <w:szCs w:val="20"/>
        </w:rPr>
        <w:t>6</w:t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  <w:sectPr w:rsidR="00787062" w:rsidRPr="0006034C">
          <w:headerReference w:type="default" r:id="rId7"/>
          <w:footerReference w:type="default" r:id="rId8"/>
          <w:pgSz w:w="11906" w:h="16838"/>
          <w:pgMar w:top="1417" w:right="1417" w:bottom="1417" w:left="1417" w:header="709" w:footer="709" w:gutter="0"/>
          <w:cols w:space="709"/>
        </w:sectPr>
      </w:pP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lastRenderedPageBreak/>
        <w:t>Klient: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Agentura:</w:t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......................................................................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..........................................................</w:t>
      </w:r>
    </w:p>
    <w:p w:rsidR="00787062" w:rsidRPr="0006034C" w:rsidRDefault="0006034C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Ing. Lubomír Káňa - ředitel</w:t>
      </w:r>
      <w:r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="00787062" w:rsidRPr="0006034C">
        <w:rPr>
          <w:rFonts w:ascii="Tahoma" w:hAnsi="Tahoma" w:cs="Tahoma"/>
          <w:sz w:val="20"/>
          <w:szCs w:val="20"/>
        </w:rPr>
        <w:tab/>
      </w:r>
      <w:r w:rsidR="00787062" w:rsidRPr="0006034C">
        <w:rPr>
          <w:rFonts w:ascii="Tahoma" w:hAnsi="Tahoma" w:cs="Tahoma"/>
          <w:sz w:val="20"/>
          <w:szCs w:val="20"/>
        </w:rPr>
        <w:tab/>
        <w:t>Ing. Petr Soukup, jednatel</w:t>
      </w:r>
    </w:p>
    <w:p w:rsidR="00787062" w:rsidRPr="0006034C" w:rsidRDefault="0006034C" w:rsidP="0006034C">
      <w:pPr>
        <w:spacing w:line="240" w:lineRule="auto"/>
        <w:contextualSpacing/>
        <w:rPr>
          <w:rStyle w:val="Siln"/>
          <w:rFonts w:ascii="Tahoma" w:hAnsi="Tahoma" w:cs="Tahoma"/>
          <w:bCs w:val="0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Revírní bratrská pokladna, zdravotní pojišťovna</w:t>
      </w:r>
      <w:r w:rsidRPr="0006034C">
        <w:rPr>
          <w:rFonts w:ascii="Tahoma" w:hAnsi="Tahoma" w:cs="Tahoma"/>
          <w:sz w:val="20"/>
          <w:szCs w:val="20"/>
        </w:rPr>
        <w:t xml:space="preserve">       </w:t>
      </w:r>
      <w:r w:rsidR="00B4516B">
        <w:rPr>
          <w:rFonts w:ascii="Tahoma" w:hAnsi="Tahoma" w:cs="Tahoma"/>
          <w:sz w:val="20"/>
          <w:szCs w:val="20"/>
        </w:rPr>
        <w:tab/>
        <w:t>S</w:t>
      </w:r>
      <w:r w:rsidR="00787062" w:rsidRPr="0006034C">
        <w:rPr>
          <w:rFonts w:ascii="Tahoma" w:hAnsi="Tahoma" w:cs="Tahoma"/>
          <w:sz w:val="20"/>
          <w:szCs w:val="20"/>
        </w:rPr>
        <w:t xml:space="preserve">tance </w:t>
      </w:r>
      <w:proofErr w:type="spellStart"/>
      <w:r w:rsidR="00787062" w:rsidRPr="0006034C">
        <w:rPr>
          <w:rFonts w:ascii="Tahoma" w:hAnsi="Tahoma" w:cs="Tahoma"/>
          <w:sz w:val="20"/>
          <w:szCs w:val="20"/>
        </w:rPr>
        <w:t>Communications</w:t>
      </w:r>
      <w:proofErr w:type="spellEnd"/>
      <w:r w:rsidR="00787062" w:rsidRPr="0006034C">
        <w:rPr>
          <w:rFonts w:ascii="Tahoma" w:hAnsi="Tahoma" w:cs="Tahoma"/>
          <w:sz w:val="20"/>
          <w:szCs w:val="20"/>
        </w:rPr>
        <w:t>, s.r.o.</w:t>
      </w: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Parafy:</w:t>
      </w: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......................................................................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6034C" w:rsidRPr="0006034C" w:rsidRDefault="0006034C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Ing. Lubomír Káňa - ředitel</w:t>
      </w:r>
      <w:r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b/>
          <w:sz w:val="20"/>
          <w:szCs w:val="20"/>
        </w:rPr>
        <w:tab/>
      </w:r>
      <w:r w:rsidRPr="0006034C">
        <w:rPr>
          <w:rFonts w:ascii="Tahoma" w:hAnsi="Tahoma" w:cs="Tahoma"/>
          <w:b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>Ing. Petr Soukup, jednatel</w:t>
      </w:r>
    </w:p>
    <w:p w:rsidR="00787062" w:rsidRPr="0006034C" w:rsidRDefault="00787062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9375B0" w:rsidRDefault="009375B0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9375B0" w:rsidRDefault="009375B0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9375B0" w:rsidRDefault="009375B0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9375B0" w:rsidRPr="0006034C" w:rsidRDefault="009375B0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rPr>
          <w:rStyle w:val="platne"/>
          <w:rFonts w:ascii="Tahoma" w:hAnsi="Tahoma" w:cs="Tahoma"/>
          <w:b/>
          <w:sz w:val="20"/>
          <w:szCs w:val="20"/>
        </w:rPr>
      </w:pPr>
    </w:p>
    <w:p w:rsidR="00787062" w:rsidRPr="0006034C" w:rsidRDefault="00787062" w:rsidP="0006034C">
      <w:pPr>
        <w:tabs>
          <w:tab w:val="left" w:pos="1280"/>
        </w:tabs>
        <w:spacing w:after="120"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06034C">
        <w:rPr>
          <w:rFonts w:ascii="Tahoma" w:hAnsi="Tahoma" w:cs="Tahoma"/>
          <w:b/>
          <w:sz w:val="20"/>
          <w:szCs w:val="20"/>
        </w:rPr>
        <w:lastRenderedPageBreak/>
        <w:t xml:space="preserve">PŘÍLOHA č. 1 </w:t>
      </w: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ind w:left="-284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06034C">
        <w:rPr>
          <w:rFonts w:ascii="Tahoma" w:hAnsi="Tahoma" w:cs="Tahoma"/>
          <w:b/>
          <w:sz w:val="20"/>
          <w:szCs w:val="20"/>
        </w:rPr>
        <w:t>Seznam oprávněných osob</w:t>
      </w: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 xml:space="preserve">V souladu s článkem </w:t>
      </w:r>
      <w:proofErr w:type="gramStart"/>
      <w:r w:rsidRPr="0006034C">
        <w:rPr>
          <w:rFonts w:ascii="Tahoma" w:hAnsi="Tahoma" w:cs="Tahoma"/>
          <w:sz w:val="20"/>
          <w:szCs w:val="20"/>
        </w:rPr>
        <w:t>II.6.</w:t>
      </w:r>
      <w:proofErr w:type="gramEnd"/>
      <w:r w:rsidRPr="0006034C">
        <w:rPr>
          <w:rFonts w:ascii="Tahoma" w:hAnsi="Tahoma" w:cs="Tahoma"/>
          <w:sz w:val="20"/>
          <w:szCs w:val="20"/>
        </w:rPr>
        <w:t xml:space="preserve"> Smlouvy </w:t>
      </w:r>
      <w:r w:rsidRPr="0006034C">
        <w:rPr>
          <w:rFonts w:ascii="Tahoma" w:hAnsi="Tahoma" w:cs="Tahoma"/>
          <w:bCs/>
          <w:sz w:val="20"/>
          <w:szCs w:val="20"/>
        </w:rPr>
        <w:t>o poskytování služeb Public Relations s rámcovou smlouvou</w:t>
      </w:r>
      <w:r w:rsidRPr="0006034C">
        <w:rPr>
          <w:rFonts w:ascii="Tahoma" w:hAnsi="Tahoma" w:cs="Tahoma"/>
          <w:sz w:val="20"/>
          <w:szCs w:val="20"/>
        </w:rPr>
        <w:t xml:space="preserve"> mezi </w:t>
      </w:r>
      <w:r w:rsidR="009375B0">
        <w:rPr>
          <w:rStyle w:val="platne"/>
          <w:rFonts w:ascii="Tahoma" w:hAnsi="Tahoma" w:cs="Tahoma"/>
          <w:sz w:val="20"/>
          <w:szCs w:val="20"/>
        </w:rPr>
        <w:t>Revírní bratrskou pokladnou, zdravotní pojišťovnou</w:t>
      </w:r>
      <w:r w:rsidR="0006034C"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 xml:space="preserve">a Stance </w:t>
      </w:r>
      <w:proofErr w:type="spellStart"/>
      <w:r w:rsidRPr="0006034C">
        <w:rPr>
          <w:rFonts w:ascii="Tahoma" w:hAnsi="Tahoma" w:cs="Tahoma"/>
          <w:sz w:val="20"/>
          <w:szCs w:val="20"/>
        </w:rPr>
        <w:t>Communications</w:t>
      </w:r>
      <w:proofErr w:type="spellEnd"/>
      <w:r w:rsidRPr="0006034C">
        <w:rPr>
          <w:rFonts w:ascii="Tahoma" w:hAnsi="Tahoma" w:cs="Tahoma"/>
          <w:sz w:val="20"/>
          <w:szCs w:val="20"/>
        </w:rPr>
        <w:t>, s.r.o. jsou následující osoby oprávněnými osobami:</w:t>
      </w: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Z</w:t>
      </w:r>
      <w:r w:rsidR="0006034C">
        <w:rPr>
          <w:rFonts w:ascii="Tahoma" w:hAnsi="Tahoma" w:cs="Tahoma"/>
          <w:sz w:val="20"/>
          <w:szCs w:val="20"/>
        </w:rPr>
        <w:t>a agenturu (</w:t>
      </w:r>
      <w:r w:rsidRPr="0006034C">
        <w:rPr>
          <w:rFonts w:ascii="Tahoma" w:hAnsi="Tahoma" w:cs="Tahoma"/>
          <w:sz w:val="20"/>
          <w:szCs w:val="20"/>
        </w:rPr>
        <w:t>S</w:t>
      </w:r>
      <w:r w:rsidR="00A55618">
        <w:rPr>
          <w:rFonts w:ascii="Tahoma" w:hAnsi="Tahoma" w:cs="Tahoma"/>
          <w:sz w:val="20"/>
          <w:szCs w:val="20"/>
        </w:rPr>
        <w:t xml:space="preserve">tance </w:t>
      </w:r>
      <w:proofErr w:type="spellStart"/>
      <w:r w:rsidR="00A55618">
        <w:rPr>
          <w:rFonts w:ascii="Tahoma" w:hAnsi="Tahoma" w:cs="Tahoma"/>
          <w:sz w:val="20"/>
          <w:szCs w:val="20"/>
        </w:rPr>
        <w:t>Communications</w:t>
      </w:r>
      <w:proofErr w:type="spellEnd"/>
      <w:r w:rsidRPr="0006034C">
        <w:rPr>
          <w:rFonts w:ascii="Tahoma" w:hAnsi="Tahoma" w:cs="Tahoma"/>
          <w:sz w:val="20"/>
          <w:szCs w:val="20"/>
        </w:rPr>
        <w:t>, s.r.o.</w:t>
      </w:r>
      <w:r w:rsidR="0006034C">
        <w:rPr>
          <w:rFonts w:ascii="Tahoma" w:hAnsi="Tahoma" w:cs="Tahoma"/>
          <w:sz w:val="20"/>
          <w:szCs w:val="20"/>
        </w:rPr>
        <w:t>)</w:t>
      </w:r>
    </w:p>
    <w:tbl>
      <w:tblPr>
        <w:tblW w:w="9632" w:type="dxa"/>
        <w:tblInd w:w="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9"/>
        <w:gridCol w:w="180"/>
        <w:gridCol w:w="3087"/>
        <w:gridCol w:w="284"/>
        <w:gridCol w:w="3022"/>
      </w:tblGrid>
      <w:tr w:rsidR="00787062" w:rsidRPr="0006034C" w:rsidTr="00CB29D8">
        <w:tc>
          <w:tcPr>
            <w:tcW w:w="3059" w:type="dxa"/>
            <w:tcBorders>
              <w:bottom w:val="single" w:sz="12" w:space="0" w:color="auto"/>
            </w:tcBorders>
            <w:vAlign w:val="bottom"/>
          </w:tcPr>
          <w:p w:rsidR="00787062" w:rsidRPr="0006034C" w:rsidRDefault="00787062" w:rsidP="0006034C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06034C">
              <w:rPr>
                <w:rFonts w:ascii="Tahoma" w:hAnsi="Tahoma" w:cs="Tahoma"/>
                <w:sz w:val="20"/>
              </w:rPr>
              <w:t>Příjmení a jméno</w:t>
            </w:r>
          </w:p>
        </w:tc>
        <w:tc>
          <w:tcPr>
            <w:tcW w:w="180" w:type="dxa"/>
            <w:vAlign w:val="bottom"/>
          </w:tcPr>
          <w:p w:rsidR="00787062" w:rsidRPr="0006034C" w:rsidRDefault="00787062" w:rsidP="0006034C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bottom w:val="single" w:sz="12" w:space="0" w:color="auto"/>
            </w:tcBorders>
            <w:vAlign w:val="bottom"/>
          </w:tcPr>
          <w:p w:rsidR="00787062" w:rsidRPr="0006034C" w:rsidRDefault="00787062" w:rsidP="0006034C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06034C">
              <w:rPr>
                <w:rFonts w:ascii="Tahoma" w:hAnsi="Tahoma" w:cs="Tahoma"/>
                <w:sz w:val="20"/>
              </w:rPr>
              <w:t>Email</w:t>
            </w:r>
          </w:p>
        </w:tc>
        <w:tc>
          <w:tcPr>
            <w:tcW w:w="284" w:type="dxa"/>
            <w:vAlign w:val="bottom"/>
          </w:tcPr>
          <w:p w:rsidR="00787062" w:rsidRPr="0006034C" w:rsidRDefault="00787062" w:rsidP="0006034C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022" w:type="dxa"/>
            <w:tcBorders>
              <w:bottom w:val="single" w:sz="12" w:space="0" w:color="auto"/>
            </w:tcBorders>
            <w:vAlign w:val="bottom"/>
          </w:tcPr>
          <w:p w:rsidR="00787062" w:rsidRPr="0006034C" w:rsidRDefault="00787062" w:rsidP="0006034C">
            <w:pPr>
              <w:pStyle w:val="Nzevbuky"/>
              <w:contextualSpacing/>
              <w:rPr>
                <w:rFonts w:ascii="Tahoma" w:hAnsi="Tahoma" w:cs="Tahoma"/>
                <w:sz w:val="20"/>
              </w:rPr>
            </w:pPr>
            <w:r w:rsidRPr="0006034C">
              <w:rPr>
                <w:rFonts w:ascii="Tahoma" w:hAnsi="Tahoma" w:cs="Tahoma"/>
                <w:sz w:val="20"/>
              </w:rPr>
              <w:t>telefon</w:t>
            </w:r>
          </w:p>
        </w:tc>
      </w:tr>
      <w:tr w:rsidR="00787062" w:rsidRPr="0006034C" w:rsidTr="00CB29D8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06034C" w:rsidRDefault="00787062" w:rsidP="0006034C">
            <w:pPr>
              <w:pStyle w:val="Vyplovan"/>
              <w:contextualSpacing/>
              <w:rPr>
                <w:rFonts w:ascii="Tahoma" w:hAnsi="Tahoma" w:cs="Tahoma"/>
              </w:rPr>
            </w:pPr>
            <w:r w:rsidRPr="0006034C">
              <w:rPr>
                <w:rFonts w:ascii="Tahoma" w:hAnsi="Tahoma" w:cs="Tahoma"/>
              </w:rPr>
              <w:t>Petr Soukup</w:t>
            </w:r>
          </w:p>
          <w:p w:rsidR="00787062" w:rsidRPr="0006034C" w:rsidRDefault="00787062" w:rsidP="0006034C">
            <w:pPr>
              <w:pStyle w:val="Vyplovan"/>
              <w:contextualSpacing/>
              <w:rPr>
                <w:rFonts w:ascii="Tahoma" w:hAnsi="Tahoma" w:cs="Tahoma"/>
              </w:rPr>
            </w:pPr>
            <w:proofErr w:type="spellStart"/>
            <w:r w:rsidRPr="0006034C">
              <w:rPr>
                <w:rFonts w:ascii="Tahoma" w:hAnsi="Tahoma" w:cs="Tahoma"/>
              </w:rPr>
              <w:t>Managing</w:t>
            </w:r>
            <w:proofErr w:type="spellEnd"/>
            <w:r w:rsidRPr="0006034C">
              <w:rPr>
                <w:rFonts w:ascii="Tahoma" w:hAnsi="Tahoma" w:cs="Tahoma"/>
              </w:rPr>
              <w:t xml:space="preserve"> </w:t>
            </w:r>
            <w:r w:rsidR="007F50AA">
              <w:rPr>
                <w:rFonts w:ascii="Tahoma" w:hAnsi="Tahoma" w:cs="Tahoma"/>
              </w:rPr>
              <w:t>Partner</w:t>
            </w: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06034C" w:rsidRDefault="0010187A" w:rsidP="0006034C">
            <w:pPr>
              <w:pStyle w:val="Vyplovan"/>
              <w:contextualSpacing/>
              <w:rPr>
                <w:rFonts w:ascii="Tahoma" w:hAnsi="Tahoma" w:cs="Tahoma"/>
                <w:b w:val="0"/>
              </w:rPr>
            </w:pPr>
            <w:hyperlink r:id="rId9" w:history="1"/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06034C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06034C" w:rsidRDefault="00787062" w:rsidP="0006034C">
            <w:pPr>
              <w:pStyle w:val="Vyplovan"/>
              <w:contextualSpacing/>
              <w:rPr>
                <w:rFonts w:ascii="Tahoma" w:hAnsi="Tahoma" w:cs="Tahoma"/>
              </w:rPr>
            </w:pPr>
          </w:p>
        </w:tc>
      </w:tr>
      <w:tr w:rsidR="00787062" w:rsidRPr="003A3CCB" w:rsidTr="00CB29D8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89" w:rsidRPr="003A3CCB" w:rsidRDefault="00033A89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9C5108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  <w:tr w:rsidR="00787062" w:rsidRPr="003A3CCB" w:rsidTr="00CB29D8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060" w:rsidRPr="003A3CCB" w:rsidRDefault="00D33060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9C5108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787062" w:rsidRPr="003A3CCB" w:rsidRDefault="00787062" w:rsidP="0006034C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787062" w:rsidRPr="003A3CCB" w:rsidRDefault="00787062" w:rsidP="0006034C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787062" w:rsidRPr="003A3CCB" w:rsidRDefault="00787062" w:rsidP="0006034C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  <w:r w:rsidRPr="003A3CCB">
        <w:rPr>
          <w:rFonts w:ascii="Tahoma" w:hAnsi="Tahoma" w:cs="Tahoma"/>
          <w:color w:val="000000" w:themeColor="text1"/>
          <w:sz w:val="20"/>
          <w:szCs w:val="20"/>
        </w:rPr>
        <w:t>Z</w:t>
      </w:r>
      <w:r w:rsidR="0006034C" w:rsidRPr="003A3CCB">
        <w:rPr>
          <w:rFonts w:ascii="Tahoma" w:hAnsi="Tahoma" w:cs="Tahoma"/>
          <w:color w:val="000000" w:themeColor="text1"/>
          <w:sz w:val="20"/>
          <w:szCs w:val="20"/>
        </w:rPr>
        <w:t>a klienta (</w:t>
      </w:r>
      <w:r w:rsidR="0006034C" w:rsidRPr="003A3CCB">
        <w:rPr>
          <w:rStyle w:val="platne"/>
          <w:rFonts w:ascii="Tahoma" w:hAnsi="Tahoma" w:cs="Tahoma"/>
          <w:color w:val="000000" w:themeColor="text1"/>
          <w:sz w:val="20"/>
          <w:szCs w:val="20"/>
        </w:rPr>
        <w:t>Revírní bratrská pokladna, zdravotní pojišťovna)</w:t>
      </w:r>
    </w:p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80"/>
        <w:gridCol w:w="3087"/>
        <w:gridCol w:w="284"/>
        <w:gridCol w:w="3022"/>
      </w:tblGrid>
      <w:tr w:rsidR="00787062" w:rsidRPr="003A3CCB" w:rsidTr="00E2473D">
        <w:tc>
          <w:tcPr>
            <w:tcW w:w="3060" w:type="dxa"/>
            <w:tcBorders>
              <w:bottom w:val="single" w:sz="12" w:space="0" w:color="auto"/>
            </w:tcBorders>
            <w:vAlign w:val="bottom"/>
          </w:tcPr>
          <w:p w:rsidR="00787062" w:rsidRPr="003A3CCB" w:rsidRDefault="00787062" w:rsidP="0006034C">
            <w:pPr>
              <w:pStyle w:val="Nzevbuky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3A3CCB">
              <w:rPr>
                <w:rFonts w:ascii="Tahoma" w:hAnsi="Tahoma" w:cs="Tahoma"/>
                <w:color w:val="000000" w:themeColor="text1"/>
                <w:sz w:val="20"/>
              </w:rPr>
              <w:t>Příjmení a jméno</w:t>
            </w:r>
          </w:p>
        </w:tc>
        <w:tc>
          <w:tcPr>
            <w:tcW w:w="180" w:type="dxa"/>
            <w:vAlign w:val="bottom"/>
          </w:tcPr>
          <w:p w:rsidR="00787062" w:rsidRPr="003A3CCB" w:rsidRDefault="00787062" w:rsidP="0006034C">
            <w:pPr>
              <w:pStyle w:val="Nzevbuky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087" w:type="dxa"/>
            <w:tcBorders>
              <w:bottom w:val="single" w:sz="12" w:space="0" w:color="auto"/>
            </w:tcBorders>
            <w:vAlign w:val="bottom"/>
          </w:tcPr>
          <w:p w:rsidR="00787062" w:rsidRPr="003A3CCB" w:rsidRDefault="00787062" w:rsidP="0006034C">
            <w:pPr>
              <w:pStyle w:val="Nzevbuky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3A3CCB">
              <w:rPr>
                <w:rFonts w:ascii="Tahoma" w:hAnsi="Tahoma" w:cs="Tahoma"/>
                <w:color w:val="000000" w:themeColor="text1"/>
                <w:sz w:val="20"/>
              </w:rPr>
              <w:t>Email</w:t>
            </w:r>
          </w:p>
        </w:tc>
        <w:tc>
          <w:tcPr>
            <w:tcW w:w="284" w:type="dxa"/>
            <w:vAlign w:val="bottom"/>
          </w:tcPr>
          <w:p w:rsidR="00787062" w:rsidRPr="003A3CCB" w:rsidRDefault="00787062" w:rsidP="0006034C">
            <w:pPr>
              <w:pStyle w:val="Nzevbuky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3022" w:type="dxa"/>
            <w:tcBorders>
              <w:bottom w:val="single" w:sz="12" w:space="0" w:color="auto"/>
            </w:tcBorders>
            <w:vAlign w:val="bottom"/>
          </w:tcPr>
          <w:p w:rsidR="00787062" w:rsidRPr="003A3CCB" w:rsidRDefault="00787062" w:rsidP="0006034C">
            <w:pPr>
              <w:pStyle w:val="Nzevbuky"/>
              <w:contextualSpacing/>
              <w:rPr>
                <w:rFonts w:ascii="Tahoma" w:hAnsi="Tahoma" w:cs="Tahoma"/>
                <w:color w:val="000000" w:themeColor="text1"/>
                <w:sz w:val="20"/>
              </w:rPr>
            </w:pPr>
            <w:r w:rsidRPr="003A3CCB">
              <w:rPr>
                <w:rFonts w:ascii="Tahoma" w:hAnsi="Tahoma" w:cs="Tahoma"/>
                <w:color w:val="000000" w:themeColor="text1"/>
                <w:sz w:val="20"/>
              </w:rPr>
              <w:t>telefon</w:t>
            </w:r>
          </w:p>
        </w:tc>
      </w:tr>
      <w:tr w:rsidR="00787062" w:rsidRPr="003A3CCB" w:rsidTr="00E2473D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  <w:r w:rsidRPr="003A3CCB">
              <w:rPr>
                <w:rFonts w:ascii="Tahoma" w:hAnsi="Tahoma" w:cs="Tahoma"/>
                <w:color w:val="000000" w:themeColor="text1"/>
              </w:rPr>
              <w:t>Ing. Lubomír Káňa</w:t>
            </w:r>
          </w:p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  <w:r w:rsidRPr="003A3CCB">
              <w:rPr>
                <w:rFonts w:ascii="Tahoma" w:hAnsi="Tahoma" w:cs="Tahoma"/>
                <w:color w:val="000000" w:themeColor="text1"/>
              </w:rPr>
              <w:t>ředitel</w:t>
            </w: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  <w:tr w:rsidR="00787062" w:rsidRPr="003A3CCB" w:rsidTr="00E2473D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9C5108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787062" w:rsidRPr="003A3CCB" w:rsidRDefault="00787062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  <w:tr w:rsidR="009C5108" w:rsidRPr="003A3CCB" w:rsidTr="00E2473D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9C5108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  <w:tr w:rsidR="009C5108" w:rsidRPr="003A3CCB" w:rsidTr="00E2473D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9C5108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" w:type="dxa"/>
            <w:tcBorders>
              <w:left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spacing w:line="240" w:lineRule="auto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108" w:rsidRPr="003A3CCB" w:rsidRDefault="009C5108" w:rsidP="0006034C">
            <w:pPr>
              <w:pStyle w:val="Vyplovan"/>
              <w:contextualSpacing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787062" w:rsidRPr="003A3CCB" w:rsidRDefault="00787062" w:rsidP="0006034C">
      <w:pPr>
        <w:spacing w:line="240" w:lineRule="auto"/>
        <w:contextualSpacing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787062" w:rsidRPr="0006034C" w:rsidRDefault="00787062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787062" w:rsidRPr="0006034C" w:rsidRDefault="00787062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outlineLvl w:val="0"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V Ostravě, dne ………</w:t>
      </w:r>
      <w:proofErr w:type="gramStart"/>
      <w:r w:rsidRPr="0006034C">
        <w:rPr>
          <w:rFonts w:ascii="Tahoma" w:hAnsi="Tahoma" w:cs="Tahoma"/>
          <w:sz w:val="20"/>
          <w:szCs w:val="20"/>
        </w:rPr>
        <w:t>…...2016</w:t>
      </w:r>
      <w:proofErr w:type="gramEnd"/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V Praze, dne …………... 2016</w:t>
      </w: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  <w:sectPr w:rsidR="0006034C" w:rsidRPr="0006034C" w:rsidSect="0006034C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9" w:footer="709" w:gutter="0"/>
          <w:cols w:space="709"/>
        </w:sect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lastRenderedPageBreak/>
        <w:t>Klient: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Agentura:</w:t>
      </w: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9C5108" w:rsidRDefault="009C5108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9C5108" w:rsidRDefault="009C5108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9C5108" w:rsidRDefault="009C5108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9C5108" w:rsidRDefault="009C5108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9C5108" w:rsidRPr="0006034C" w:rsidRDefault="009C5108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after="120" w:line="240" w:lineRule="auto"/>
        <w:contextualSpacing/>
        <w:rPr>
          <w:rFonts w:ascii="Tahoma" w:hAnsi="Tahoma" w:cs="Tahoma"/>
          <w:sz w:val="20"/>
          <w:szCs w:val="20"/>
        </w:rPr>
      </w:pPr>
    </w:p>
    <w:p w:rsidR="0006034C" w:rsidRPr="0006034C" w:rsidRDefault="0006034C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Fonts w:ascii="Tahoma" w:hAnsi="Tahoma" w:cs="Tahoma"/>
          <w:sz w:val="20"/>
          <w:szCs w:val="20"/>
        </w:rPr>
        <w:t>......................................................................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..........................................................</w:t>
      </w:r>
    </w:p>
    <w:p w:rsidR="0006034C" w:rsidRPr="0006034C" w:rsidRDefault="0006034C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Ing. Lubomír Káňa - ředitel</w:t>
      </w:r>
      <w:r w:rsidRPr="0006034C">
        <w:rPr>
          <w:rFonts w:ascii="Tahoma" w:hAnsi="Tahoma" w:cs="Tahoma"/>
          <w:sz w:val="20"/>
          <w:szCs w:val="20"/>
        </w:rPr>
        <w:t xml:space="preserve"> </w:t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ab/>
        <w:t>Ing. Petr Soukup, jednatel</w:t>
      </w:r>
    </w:p>
    <w:p w:rsidR="0006034C" w:rsidRPr="0006034C" w:rsidRDefault="0006034C" w:rsidP="0006034C">
      <w:pPr>
        <w:spacing w:line="240" w:lineRule="auto"/>
        <w:contextualSpacing/>
        <w:rPr>
          <w:rStyle w:val="Siln"/>
          <w:rFonts w:ascii="Tahoma" w:hAnsi="Tahoma" w:cs="Tahoma"/>
          <w:bCs w:val="0"/>
          <w:sz w:val="20"/>
          <w:szCs w:val="20"/>
        </w:rPr>
      </w:pPr>
      <w:r w:rsidRPr="0006034C">
        <w:rPr>
          <w:rStyle w:val="platne"/>
          <w:rFonts w:ascii="Tahoma" w:hAnsi="Tahoma" w:cs="Tahoma"/>
          <w:sz w:val="20"/>
          <w:szCs w:val="20"/>
        </w:rPr>
        <w:t>Revírní bratrská pokladna, zdravotní pojišťovna</w:t>
      </w:r>
      <w:r w:rsidRPr="0006034C">
        <w:rPr>
          <w:rFonts w:ascii="Tahoma" w:hAnsi="Tahoma" w:cs="Tahoma"/>
          <w:sz w:val="20"/>
          <w:szCs w:val="20"/>
        </w:rPr>
        <w:t xml:space="preserve">       </w:t>
      </w:r>
      <w:r w:rsidR="00B4516B">
        <w:rPr>
          <w:rFonts w:ascii="Tahoma" w:hAnsi="Tahoma" w:cs="Tahoma"/>
          <w:sz w:val="20"/>
          <w:szCs w:val="20"/>
        </w:rPr>
        <w:tab/>
      </w:r>
      <w:r w:rsidRPr="0006034C">
        <w:rPr>
          <w:rFonts w:ascii="Tahoma" w:hAnsi="Tahoma" w:cs="Tahoma"/>
          <w:sz w:val="20"/>
          <w:szCs w:val="20"/>
        </w:rPr>
        <w:t xml:space="preserve">Stance </w:t>
      </w:r>
      <w:proofErr w:type="spellStart"/>
      <w:r w:rsidRPr="0006034C">
        <w:rPr>
          <w:rFonts w:ascii="Tahoma" w:hAnsi="Tahoma" w:cs="Tahoma"/>
          <w:sz w:val="20"/>
          <w:szCs w:val="20"/>
        </w:rPr>
        <w:t>Communications</w:t>
      </w:r>
      <w:proofErr w:type="spellEnd"/>
      <w:r w:rsidRPr="0006034C">
        <w:rPr>
          <w:rFonts w:ascii="Tahoma" w:hAnsi="Tahoma" w:cs="Tahoma"/>
          <w:sz w:val="20"/>
          <w:szCs w:val="20"/>
        </w:rPr>
        <w:t>, s.r.o.</w:t>
      </w:r>
    </w:p>
    <w:p w:rsidR="00C1363F" w:rsidRPr="0006034C" w:rsidRDefault="00C1363F" w:rsidP="0006034C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sectPr w:rsidR="00C1363F" w:rsidRPr="0006034C" w:rsidSect="00196D48">
      <w:footerReference w:type="default" r:id="rId12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EC" w:rsidRDefault="002821EC">
      <w:pPr>
        <w:spacing w:after="0" w:line="240" w:lineRule="auto"/>
      </w:pPr>
      <w:r>
        <w:separator/>
      </w:r>
    </w:p>
  </w:endnote>
  <w:endnote w:type="continuationSeparator" w:id="0">
    <w:p w:rsidR="002821EC" w:rsidRDefault="0028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281"/>
      <w:gridCol w:w="2302"/>
      <w:gridCol w:w="2126"/>
    </w:tblGrid>
    <w:tr w:rsidR="002B14B2" w:rsidTr="002B14B2">
      <w:trPr>
        <w:cantSplit/>
        <w:jc w:val="center"/>
      </w:trPr>
      <w:tc>
        <w:tcPr>
          <w:tcW w:w="5281" w:type="dxa"/>
          <w:tcBorders>
            <w:top w:val="nil"/>
            <w:left w:val="nil"/>
            <w:bottom w:val="nil"/>
            <w:right w:val="nil"/>
          </w:tcBorders>
        </w:tcPr>
        <w:p w:rsidR="002B14B2" w:rsidRDefault="002821EC" w:rsidP="00581F9E">
          <w:pPr>
            <w:rPr>
              <w:i/>
              <w:sz w:val="16"/>
            </w:rPr>
          </w:pPr>
        </w:p>
      </w:tc>
      <w:tc>
        <w:tcPr>
          <w:tcW w:w="2302" w:type="dxa"/>
          <w:tcBorders>
            <w:top w:val="nil"/>
            <w:left w:val="nil"/>
            <w:bottom w:val="nil"/>
            <w:right w:val="nil"/>
          </w:tcBorders>
        </w:tcPr>
        <w:p w:rsidR="002B14B2" w:rsidRDefault="00263FBF" w:rsidP="00E0072D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klienta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2B14B2" w:rsidRDefault="00263FBF" w:rsidP="00E0072D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agentury</w:t>
          </w:r>
        </w:p>
      </w:tc>
    </w:tr>
    <w:tr w:rsidR="002B14B2" w:rsidTr="002B14B2">
      <w:trPr>
        <w:cantSplit/>
        <w:trHeight w:val="390"/>
        <w:jc w:val="center"/>
      </w:trPr>
      <w:tc>
        <w:tcPr>
          <w:tcW w:w="5281" w:type="dxa"/>
          <w:tcBorders>
            <w:top w:val="nil"/>
            <w:left w:val="nil"/>
            <w:bottom w:val="nil"/>
            <w:right w:val="nil"/>
          </w:tcBorders>
        </w:tcPr>
        <w:p w:rsidR="002B14B2" w:rsidRDefault="00263FBF" w:rsidP="00E0072D">
          <w:pPr>
            <w:outlineLvl w:val="0"/>
            <w:rPr>
              <w:rFonts w:ascii="Tahoma" w:hAnsi="Tahoma" w:cs="Tahoma"/>
              <w:bCs/>
              <w:sz w:val="16"/>
              <w:szCs w:val="16"/>
            </w:rPr>
          </w:pPr>
          <w:r w:rsidRPr="00F141D8">
            <w:rPr>
              <w:rFonts w:ascii="Tahoma" w:hAnsi="Tahoma" w:cs="Tahoma"/>
              <w:bCs/>
              <w:sz w:val="16"/>
              <w:szCs w:val="16"/>
            </w:rPr>
            <w:t>SMLOUVA O POSKYTOVÁNÍ SLUŽEB PUBLIC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RELATIONS </w:t>
          </w:r>
        </w:p>
        <w:p w:rsidR="002B14B2" w:rsidRPr="00E0072D" w:rsidRDefault="00263FBF" w:rsidP="00AB0F47">
          <w:pPr>
            <w:outlineLvl w:val="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S RÁMCOVOU SMLOUVOU </w:t>
          </w:r>
          <w:r>
            <w:rPr>
              <w:rFonts w:ascii="Arial" w:hAnsi="Arial" w:cs="Arial"/>
              <w:sz w:val="16"/>
              <w:szCs w:val="16"/>
            </w:rPr>
            <w:t xml:space="preserve">uzavřená mezi </w:t>
          </w:r>
          <w:r w:rsidR="00AB0F47" w:rsidRPr="00AB0F47">
            <w:rPr>
              <w:rFonts w:ascii="Arial" w:hAnsi="Arial" w:cs="Arial"/>
              <w:sz w:val="16"/>
              <w:szCs w:val="16"/>
            </w:rPr>
            <w:t xml:space="preserve">Revírní </w:t>
          </w:r>
          <w:r w:rsidR="00AB0F47">
            <w:rPr>
              <w:rFonts w:ascii="Arial" w:hAnsi="Arial" w:cs="Arial"/>
              <w:sz w:val="16"/>
              <w:szCs w:val="16"/>
            </w:rPr>
            <w:t>bratrskou pokladnou, zdravotní pojišťovnou</w:t>
          </w:r>
          <w:r w:rsidR="00AB0F47" w:rsidRPr="00F141D8">
            <w:rPr>
              <w:rFonts w:ascii="Arial" w:hAnsi="Arial" w:cs="Arial"/>
              <w:sz w:val="16"/>
              <w:szCs w:val="16"/>
            </w:rPr>
            <w:t xml:space="preserve"> </w:t>
          </w:r>
          <w:r w:rsidRPr="00F141D8">
            <w:rPr>
              <w:rFonts w:ascii="Arial" w:hAnsi="Arial" w:cs="Arial"/>
              <w:sz w:val="16"/>
              <w:szCs w:val="16"/>
            </w:rPr>
            <w:t xml:space="preserve">a Stance </w:t>
          </w:r>
          <w:proofErr w:type="spellStart"/>
          <w:r w:rsidRPr="00F141D8">
            <w:rPr>
              <w:rFonts w:ascii="Arial" w:hAnsi="Arial" w:cs="Arial"/>
              <w:sz w:val="16"/>
              <w:szCs w:val="16"/>
            </w:rPr>
            <w:t>Communications</w:t>
          </w:r>
          <w:proofErr w:type="spellEnd"/>
          <w:r w:rsidRPr="00F141D8">
            <w:rPr>
              <w:rFonts w:ascii="Arial" w:hAnsi="Arial" w:cs="Arial"/>
              <w:sz w:val="16"/>
              <w:szCs w:val="16"/>
            </w:rPr>
            <w:t>, s.r.o.</w:t>
          </w:r>
        </w:p>
      </w:tc>
      <w:tc>
        <w:tcPr>
          <w:tcW w:w="23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B14B2" w:rsidRDefault="00263FBF" w:rsidP="00581F9E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……………………………….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B14B2" w:rsidRDefault="00263FBF" w:rsidP="00581F9E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………………………………</w:t>
          </w:r>
        </w:p>
      </w:tc>
    </w:tr>
  </w:tbl>
  <w:p w:rsidR="002B14B2" w:rsidRDefault="002821EC">
    <w:pPr>
      <w:pStyle w:val="Zpat"/>
      <w:jc w:val="center"/>
      <w:rPr>
        <w:rFonts w:ascii="Arial" w:hAnsi="Arial" w:cs="Arial"/>
        <w:sz w:val="16"/>
        <w:szCs w:val="16"/>
        <w:lang w:val="cs-CZ"/>
      </w:rPr>
    </w:pPr>
  </w:p>
  <w:p w:rsidR="006B2951" w:rsidRPr="009B62C7" w:rsidRDefault="00263FBF">
    <w:pPr>
      <w:pStyle w:val="Zpat"/>
      <w:jc w:val="center"/>
      <w:rPr>
        <w:rFonts w:ascii="Arial" w:hAnsi="Arial" w:cs="Arial"/>
        <w:sz w:val="16"/>
        <w:szCs w:val="16"/>
      </w:rPr>
    </w:pPr>
    <w:r w:rsidRPr="009B62C7">
      <w:rPr>
        <w:rFonts w:ascii="Arial" w:hAnsi="Arial" w:cs="Arial"/>
        <w:sz w:val="16"/>
        <w:szCs w:val="16"/>
        <w:lang w:val="cs-CZ"/>
      </w:rPr>
      <w:t xml:space="preserve">strana </w:t>
    </w:r>
    <w:r w:rsidR="0010187A" w:rsidRPr="009B62C7">
      <w:rPr>
        <w:rFonts w:ascii="Arial" w:hAnsi="Arial" w:cs="Arial"/>
        <w:sz w:val="16"/>
        <w:szCs w:val="16"/>
        <w:lang w:val="cs-CZ"/>
      </w:rPr>
      <w:fldChar w:fldCharType="begin"/>
    </w:r>
    <w:r w:rsidRPr="009B62C7">
      <w:rPr>
        <w:rFonts w:ascii="Arial" w:hAnsi="Arial" w:cs="Arial"/>
        <w:sz w:val="16"/>
        <w:szCs w:val="16"/>
        <w:lang w:val="cs-CZ"/>
      </w:rPr>
      <w:instrText xml:space="preserve">PAGE </w:instrText>
    </w:r>
    <w:r w:rsidR="0010187A" w:rsidRPr="009B62C7">
      <w:rPr>
        <w:rFonts w:ascii="Arial" w:hAnsi="Arial" w:cs="Arial"/>
        <w:sz w:val="16"/>
        <w:szCs w:val="16"/>
        <w:lang w:val="cs-CZ"/>
      </w:rPr>
      <w:fldChar w:fldCharType="separate"/>
    </w:r>
    <w:r w:rsidR="00E2473D">
      <w:rPr>
        <w:rFonts w:ascii="Arial" w:hAnsi="Arial" w:cs="Arial"/>
        <w:noProof/>
        <w:sz w:val="16"/>
        <w:szCs w:val="16"/>
        <w:lang w:val="cs-CZ"/>
      </w:rPr>
      <w:t>2</w:t>
    </w:r>
    <w:r w:rsidR="0010187A" w:rsidRPr="009B62C7">
      <w:rPr>
        <w:rFonts w:ascii="Arial" w:hAnsi="Arial" w:cs="Arial"/>
        <w:sz w:val="16"/>
        <w:szCs w:val="16"/>
        <w:lang w:val="cs-CZ"/>
      </w:rPr>
      <w:fldChar w:fldCharType="end"/>
    </w:r>
    <w:r w:rsidRPr="009B62C7">
      <w:rPr>
        <w:rFonts w:ascii="Arial" w:hAnsi="Arial" w:cs="Arial"/>
        <w:sz w:val="16"/>
        <w:szCs w:val="16"/>
      </w:rPr>
      <w:t>/</w: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begin"/>
    </w:r>
    <w:r w:rsidRPr="009B62C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separate"/>
    </w:r>
    <w:r w:rsidR="00E2473D">
      <w:rPr>
        <w:rStyle w:val="slostrnky"/>
        <w:rFonts w:ascii="Arial" w:hAnsi="Arial" w:cs="Arial"/>
        <w:noProof/>
        <w:sz w:val="16"/>
        <w:szCs w:val="16"/>
      </w:rPr>
      <w:t>7</w: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281"/>
      <w:gridCol w:w="2302"/>
      <w:gridCol w:w="2126"/>
    </w:tblGrid>
    <w:tr w:rsidR="0006034C" w:rsidTr="002B14B2">
      <w:trPr>
        <w:cantSplit/>
        <w:jc w:val="center"/>
      </w:trPr>
      <w:tc>
        <w:tcPr>
          <w:tcW w:w="5281" w:type="dxa"/>
          <w:tcBorders>
            <w:top w:val="nil"/>
            <w:left w:val="nil"/>
            <w:bottom w:val="nil"/>
            <w:right w:val="nil"/>
          </w:tcBorders>
        </w:tcPr>
        <w:p w:rsidR="0006034C" w:rsidRDefault="0006034C" w:rsidP="00581F9E">
          <w:pPr>
            <w:rPr>
              <w:i/>
              <w:sz w:val="16"/>
            </w:rPr>
          </w:pPr>
        </w:p>
      </w:tc>
      <w:tc>
        <w:tcPr>
          <w:tcW w:w="2302" w:type="dxa"/>
          <w:tcBorders>
            <w:top w:val="nil"/>
            <w:left w:val="nil"/>
            <w:bottom w:val="nil"/>
            <w:right w:val="nil"/>
          </w:tcBorders>
        </w:tcPr>
        <w:p w:rsidR="0006034C" w:rsidRDefault="0006034C" w:rsidP="00E0072D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klienta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06034C" w:rsidRDefault="0006034C" w:rsidP="00E0072D">
          <w:pPr>
            <w:jc w:val="center"/>
            <w:rPr>
              <w:i/>
              <w:sz w:val="16"/>
            </w:rPr>
          </w:pPr>
          <w:r>
            <w:rPr>
              <w:i/>
              <w:sz w:val="16"/>
            </w:rPr>
            <w:t>Parafa agentury</w:t>
          </w:r>
        </w:p>
      </w:tc>
    </w:tr>
    <w:tr w:rsidR="0006034C" w:rsidTr="002B14B2">
      <w:trPr>
        <w:cantSplit/>
        <w:trHeight w:val="390"/>
        <w:jc w:val="center"/>
      </w:trPr>
      <w:tc>
        <w:tcPr>
          <w:tcW w:w="5281" w:type="dxa"/>
          <w:tcBorders>
            <w:top w:val="nil"/>
            <w:left w:val="nil"/>
            <w:bottom w:val="nil"/>
            <w:right w:val="nil"/>
          </w:tcBorders>
        </w:tcPr>
        <w:p w:rsidR="0006034C" w:rsidRDefault="0006034C" w:rsidP="00E0072D">
          <w:pPr>
            <w:outlineLvl w:val="0"/>
            <w:rPr>
              <w:rFonts w:ascii="Tahoma" w:hAnsi="Tahoma" w:cs="Tahoma"/>
              <w:bCs/>
              <w:sz w:val="16"/>
              <w:szCs w:val="16"/>
            </w:rPr>
          </w:pPr>
          <w:r w:rsidRPr="00F141D8">
            <w:rPr>
              <w:rFonts w:ascii="Tahoma" w:hAnsi="Tahoma" w:cs="Tahoma"/>
              <w:bCs/>
              <w:sz w:val="16"/>
              <w:szCs w:val="16"/>
            </w:rPr>
            <w:t>SMLOUVA O POSKYTOVÁNÍ SLUŽEB PUBLIC</w:t>
          </w:r>
          <w:r>
            <w:rPr>
              <w:rFonts w:ascii="Tahoma" w:hAnsi="Tahoma" w:cs="Tahoma"/>
              <w:bCs/>
              <w:sz w:val="16"/>
              <w:szCs w:val="16"/>
            </w:rPr>
            <w:t xml:space="preserve"> RELATIONS </w:t>
          </w:r>
        </w:p>
        <w:p w:rsidR="0006034C" w:rsidRDefault="0006034C" w:rsidP="00E0072D">
          <w:pPr>
            <w:outlineLvl w:val="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S RÁMCOVOU SMLOUVOU </w:t>
          </w:r>
        </w:p>
        <w:p w:rsidR="0006034C" w:rsidRPr="00E0072D" w:rsidRDefault="0006034C" w:rsidP="002C2602">
          <w:pPr>
            <w:outlineLvl w:val="0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uzavřená mezi </w:t>
          </w:r>
          <w:r w:rsidR="009375B0" w:rsidRPr="00AB0F47">
            <w:rPr>
              <w:rFonts w:ascii="Arial" w:hAnsi="Arial" w:cs="Arial"/>
              <w:sz w:val="16"/>
              <w:szCs w:val="16"/>
            </w:rPr>
            <w:t xml:space="preserve">Revírní </w:t>
          </w:r>
          <w:r w:rsidR="009375B0">
            <w:rPr>
              <w:rFonts w:ascii="Arial" w:hAnsi="Arial" w:cs="Arial"/>
              <w:sz w:val="16"/>
              <w:szCs w:val="16"/>
            </w:rPr>
            <w:t>bratrskou pokladnou, zdravotní pojišťovnou</w:t>
          </w:r>
          <w:r w:rsidR="009375B0" w:rsidRPr="00F141D8">
            <w:rPr>
              <w:rFonts w:ascii="Arial" w:hAnsi="Arial" w:cs="Arial"/>
              <w:sz w:val="16"/>
              <w:szCs w:val="16"/>
            </w:rPr>
            <w:t xml:space="preserve"> a Stance </w:t>
          </w:r>
          <w:proofErr w:type="spellStart"/>
          <w:r w:rsidR="009375B0" w:rsidRPr="00F141D8">
            <w:rPr>
              <w:rFonts w:ascii="Arial" w:hAnsi="Arial" w:cs="Arial"/>
              <w:sz w:val="16"/>
              <w:szCs w:val="16"/>
            </w:rPr>
            <w:t>Communications</w:t>
          </w:r>
          <w:proofErr w:type="spellEnd"/>
          <w:r w:rsidR="009375B0" w:rsidRPr="00F141D8">
            <w:rPr>
              <w:rFonts w:ascii="Arial" w:hAnsi="Arial" w:cs="Arial"/>
              <w:sz w:val="16"/>
              <w:szCs w:val="16"/>
            </w:rPr>
            <w:t>, s.r.o.</w:t>
          </w:r>
        </w:p>
      </w:tc>
      <w:tc>
        <w:tcPr>
          <w:tcW w:w="23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6034C" w:rsidRDefault="0006034C" w:rsidP="00581F9E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……………………………….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6034C" w:rsidRDefault="0006034C" w:rsidP="00581F9E">
          <w:pPr>
            <w:jc w:val="center"/>
            <w:rPr>
              <w:sz w:val="16"/>
            </w:rPr>
          </w:pPr>
          <w:r>
            <w:rPr>
              <w:sz w:val="16"/>
            </w:rPr>
            <w:t>………………………………</w:t>
          </w:r>
        </w:p>
      </w:tc>
    </w:tr>
  </w:tbl>
  <w:p w:rsidR="0006034C" w:rsidRDefault="0006034C">
    <w:pPr>
      <w:pStyle w:val="Zpat"/>
      <w:jc w:val="center"/>
      <w:rPr>
        <w:rFonts w:ascii="Arial" w:hAnsi="Arial" w:cs="Arial"/>
        <w:sz w:val="16"/>
        <w:szCs w:val="16"/>
        <w:lang w:val="cs-CZ"/>
      </w:rPr>
    </w:pPr>
  </w:p>
  <w:p w:rsidR="0006034C" w:rsidRPr="009B62C7" w:rsidRDefault="0006034C">
    <w:pPr>
      <w:pStyle w:val="Zpat"/>
      <w:jc w:val="center"/>
      <w:rPr>
        <w:rFonts w:ascii="Arial" w:hAnsi="Arial" w:cs="Arial"/>
        <w:sz w:val="16"/>
        <w:szCs w:val="16"/>
      </w:rPr>
    </w:pPr>
    <w:r w:rsidRPr="009B62C7">
      <w:rPr>
        <w:rFonts w:ascii="Arial" w:hAnsi="Arial" w:cs="Arial"/>
        <w:sz w:val="16"/>
        <w:szCs w:val="16"/>
        <w:lang w:val="cs-CZ"/>
      </w:rPr>
      <w:t xml:space="preserve">strana </w:t>
    </w:r>
    <w:r w:rsidR="0010187A" w:rsidRPr="009B62C7">
      <w:rPr>
        <w:rFonts w:ascii="Arial" w:hAnsi="Arial" w:cs="Arial"/>
        <w:sz w:val="16"/>
        <w:szCs w:val="16"/>
        <w:lang w:val="cs-CZ"/>
      </w:rPr>
      <w:fldChar w:fldCharType="begin"/>
    </w:r>
    <w:r w:rsidRPr="009B62C7">
      <w:rPr>
        <w:rFonts w:ascii="Arial" w:hAnsi="Arial" w:cs="Arial"/>
        <w:sz w:val="16"/>
        <w:szCs w:val="16"/>
        <w:lang w:val="cs-CZ"/>
      </w:rPr>
      <w:instrText xml:space="preserve">PAGE </w:instrText>
    </w:r>
    <w:r w:rsidR="0010187A" w:rsidRPr="009B62C7">
      <w:rPr>
        <w:rFonts w:ascii="Arial" w:hAnsi="Arial" w:cs="Arial"/>
        <w:sz w:val="16"/>
        <w:szCs w:val="16"/>
        <w:lang w:val="cs-CZ"/>
      </w:rPr>
      <w:fldChar w:fldCharType="separate"/>
    </w:r>
    <w:r w:rsidR="00E2473D">
      <w:rPr>
        <w:rFonts w:ascii="Arial" w:hAnsi="Arial" w:cs="Arial"/>
        <w:noProof/>
        <w:sz w:val="16"/>
        <w:szCs w:val="16"/>
        <w:lang w:val="cs-CZ"/>
      </w:rPr>
      <w:t>7</w:t>
    </w:r>
    <w:r w:rsidR="0010187A" w:rsidRPr="009B62C7">
      <w:rPr>
        <w:rFonts w:ascii="Arial" w:hAnsi="Arial" w:cs="Arial"/>
        <w:sz w:val="16"/>
        <w:szCs w:val="16"/>
        <w:lang w:val="cs-CZ"/>
      </w:rPr>
      <w:fldChar w:fldCharType="end"/>
    </w:r>
    <w:r w:rsidRPr="009B62C7">
      <w:rPr>
        <w:rFonts w:ascii="Arial" w:hAnsi="Arial" w:cs="Arial"/>
        <w:sz w:val="16"/>
        <w:szCs w:val="16"/>
      </w:rPr>
      <w:t>/</w: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begin"/>
    </w:r>
    <w:r w:rsidRPr="009B62C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separate"/>
    </w:r>
    <w:r w:rsidR="00E2473D">
      <w:rPr>
        <w:rStyle w:val="slostrnky"/>
        <w:rFonts w:ascii="Arial" w:hAnsi="Arial" w:cs="Arial"/>
        <w:noProof/>
        <w:sz w:val="16"/>
        <w:szCs w:val="16"/>
      </w:rPr>
      <w:t>7</w:t>
    </w:r>
    <w:r w:rsidR="0010187A" w:rsidRPr="009B62C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51" w:rsidRDefault="00263FBF" w:rsidP="00C22810">
    <w:pPr>
      <w:pStyle w:val="Zpat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6B2951" w:rsidRDefault="002821EC">
    <w:pPr>
      <w:pStyle w:val="Zpat"/>
      <w:jc w:val="center"/>
      <w:rPr>
        <w:rFonts w:ascii="Arial" w:hAnsi="Arial" w:cs="Arial"/>
        <w:sz w:val="16"/>
        <w:szCs w:val="16"/>
        <w:lang w:val="cs-CZ"/>
      </w:rPr>
    </w:pPr>
  </w:p>
  <w:p w:rsidR="006B2951" w:rsidRPr="00C22810" w:rsidRDefault="00263FBF">
    <w:pPr>
      <w:pStyle w:val="Zpat"/>
      <w:jc w:val="center"/>
      <w:rPr>
        <w:rFonts w:ascii="Arial" w:hAnsi="Arial" w:cs="Arial"/>
        <w:sz w:val="16"/>
        <w:szCs w:val="16"/>
        <w:lang w:val="cs-CZ"/>
      </w:rPr>
    </w:pPr>
    <w:r w:rsidRPr="00C22810">
      <w:rPr>
        <w:rFonts w:ascii="Arial" w:hAnsi="Arial" w:cs="Arial"/>
        <w:sz w:val="16"/>
        <w:szCs w:val="16"/>
        <w:lang w:val="cs-CZ"/>
      </w:rPr>
      <w:t>strana 6/</w:t>
    </w:r>
    <w:r w:rsidR="0010187A" w:rsidRPr="00C22810">
      <w:rPr>
        <w:rFonts w:ascii="Arial" w:hAnsi="Arial" w:cs="Arial"/>
        <w:sz w:val="16"/>
        <w:szCs w:val="16"/>
        <w:lang w:val="cs-CZ"/>
      </w:rPr>
      <w:fldChar w:fldCharType="begin"/>
    </w:r>
    <w:r w:rsidRPr="00C22810">
      <w:rPr>
        <w:rFonts w:ascii="Arial" w:hAnsi="Arial" w:cs="Arial"/>
        <w:sz w:val="16"/>
        <w:szCs w:val="16"/>
        <w:lang w:val="cs-CZ"/>
      </w:rPr>
      <w:instrText xml:space="preserve">PAGE </w:instrText>
    </w:r>
    <w:r w:rsidR="0010187A" w:rsidRPr="00C22810">
      <w:rPr>
        <w:rFonts w:ascii="Arial" w:hAnsi="Arial" w:cs="Arial"/>
        <w:sz w:val="16"/>
        <w:szCs w:val="16"/>
        <w:lang w:val="cs-CZ"/>
      </w:rPr>
      <w:fldChar w:fldCharType="separate"/>
    </w:r>
    <w:r w:rsidR="00033A89">
      <w:rPr>
        <w:rFonts w:ascii="Arial" w:hAnsi="Arial" w:cs="Arial"/>
        <w:noProof/>
        <w:sz w:val="16"/>
        <w:szCs w:val="16"/>
        <w:lang w:val="cs-CZ"/>
      </w:rPr>
      <w:t>8</w:t>
    </w:r>
    <w:r w:rsidR="0010187A" w:rsidRPr="00C22810">
      <w:rPr>
        <w:rFonts w:ascii="Arial" w:hAnsi="Arial" w:cs="Arial"/>
        <w:sz w:val="16"/>
        <w:szCs w:val="16"/>
        <w:lang w:val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EC" w:rsidRDefault="002821EC">
      <w:pPr>
        <w:spacing w:after="0" w:line="240" w:lineRule="auto"/>
      </w:pPr>
      <w:r>
        <w:separator/>
      </w:r>
    </w:p>
  </w:footnote>
  <w:footnote w:type="continuationSeparator" w:id="0">
    <w:p w:rsidR="002821EC" w:rsidRDefault="0028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51" w:rsidRDefault="002821EC">
    <w:pPr>
      <w:pStyle w:val="Zhlav"/>
      <w:jc w:val="center"/>
      <w:rPr>
        <w:sz w:val="16"/>
        <w:szCs w:val="16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4C" w:rsidRDefault="0006034C">
    <w:pPr>
      <w:pStyle w:val="Zhlav"/>
      <w:jc w:val="center"/>
      <w:rPr>
        <w:sz w:val="16"/>
        <w:szCs w:val="16"/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2027"/>
    <w:multiLevelType w:val="hybridMultilevel"/>
    <w:tmpl w:val="6EAE8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D1313"/>
    <w:multiLevelType w:val="hybridMultilevel"/>
    <w:tmpl w:val="B4966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18F5"/>
    <w:multiLevelType w:val="hybridMultilevel"/>
    <w:tmpl w:val="628AC392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A37A1F"/>
    <w:multiLevelType w:val="hybridMultilevel"/>
    <w:tmpl w:val="67709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E7A0A"/>
    <w:multiLevelType w:val="hybridMultilevel"/>
    <w:tmpl w:val="AF6074FC"/>
    <w:lvl w:ilvl="0" w:tplc="6E566EF6">
      <w:start w:val="1"/>
      <w:numFmt w:val="decimal"/>
      <w:lvlText w:val="V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63993"/>
    <w:multiLevelType w:val="hybridMultilevel"/>
    <w:tmpl w:val="E906331A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A555B2"/>
    <w:multiLevelType w:val="hybridMultilevel"/>
    <w:tmpl w:val="C63A4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570C5"/>
    <w:multiLevelType w:val="hybridMultilevel"/>
    <w:tmpl w:val="27323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729B1"/>
    <w:multiLevelType w:val="hybridMultilevel"/>
    <w:tmpl w:val="601EEB6C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608E8"/>
    <w:multiLevelType w:val="hybridMultilevel"/>
    <w:tmpl w:val="C7F459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4142"/>
    <w:multiLevelType w:val="hybridMultilevel"/>
    <w:tmpl w:val="14B6F324"/>
    <w:lvl w:ilvl="0" w:tplc="5A443A4A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27313"/>
    <w:multiLevelType w:val="hybridMultilevel"/>
    <w:tmpl w:val="8592C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3F23"/>
    <w:multiLevelType w:val="multilevel"/>
    <w:tmpl w:val="705AA4D8"/>
    <w:lvl w:ilvl="0">
      <w:start w:val="1"/>
      <w:numFmt w:val="decimal"/>
      <w:lvlText w:val="III.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3">
    <w:nsid w:val="54A46941"/>
    <w:multiLevelType w:val="hybridMultilevel"/>
    <w:tmpl w:val="648A9290"/>
    <w:lvl w:ilvl="0" w:tplc="C8B67228">
      <w:start w:val="1"/>
      <w:numFmt w:val="decimal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056D7"/>
    <w:multiLevelType w:val="hybridMultilevel"/>
    <w:tmpl w:val="56E637B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EDD1981"/>
    <w:multiLevelType w:val="hybridMultilevel"/>
    <w:tmpl w:val="4CE67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A753A"/>
    <w:multiLevelType w:val="hybridMultilevel"/>
    <w:tmpl w:val="0D7EFC6A"/>
    <w:lvl w:ilvl="0" w:tplc="DB78069C">
      <w:start w:val="1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848FE"/>
    <w:multiLevelType w:val="hybridMultilevel"/>
    <w:tmpl w:val="57B87E62"/>
    <w:lvl w:ilvl="0" w:tplc="DEAC08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5556C"/>
    <w:multiLevelType w:val="multilevel"/>
    <w:tmpl w:val="3B708B20"/>
    <w:lvl w:ilvl="0">
      <w:start w:val="1"/>
      <w:numFmt w:val="decimal"/>
      <w:lvlText w:val="IV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F0739F4"/>
    <w:multiLevelType w:val="multilevel"/>
    <w:tmpl w:val="ABC672E2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5F6301A"/>
    <w:multiLevelType w:val="hybridMultilevel"/>
    <w:tmpl w:val="3F285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19"/>
  </w:num>
  <w:num w:numId="12">
    <w:abstractNumId w:val="12"/>
  </w:num>
  <w:num w:numId="13">
    <w:abstractNumId w:val="18"/>
  </w:num>
  <w:num w:numId="14">
    <w:abstractNumId w:val="11"/>
  </w:num>
  <w:num w:numId="15">
    <w:abstractNumId w:val="3"/>
  </w:num>
  <w:num w:numId="16">
    <w:abstractNumId w:val="1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63E16"/>
    <w:rsid w:val="00033A89"/>
    <w:rsid w:val="0006034C"/>
    <w:rsid w:val="000E1944"/>
    <w:rsid w:val="0010187A"/>
    <w:rsid w:val="0016588A"/>
    <w:rsid w:val="00184252"/>
    <w:rsid w:val="00257F73"/>
    <w:rsid w:val="00263FBF"/>
    <w:rsid w:val="002821EC"/>
    <w:rsid w:val="003A3CCB"/>
    <w:rsid w:val="004023AE"/>
    <w:rsid w:val="0046253C"/>
    <w:rsid w:val="004B0B65"/>
    <w:rsid w:val="0055760F"/>
    <w:rsid w:val="005908A5"/>
    <w:rsid w:val="005D5E77"/>
    <w:rsid w:val="005F4AFB"/>
    <w:rsid w:val="00601192"/>
    <w:rsid w:val="00610A52"/>
    <w:rsid w:val="006A201F"/>
    <w:rsid w:val="006C2B39"/>
    <w:rsid w:val="006D4E13"/>
    <w:rsid w:val="00787062"/>
    <w:rsid w:val="007F4FB9"/>
    <w:rsid w:val="007F50AA"/>
    <w:rsid w:val="0089059D"/>
    <w:rsid w:val="00925F2E"/>
    <w:rsid w:val="009375B0"/>
    <w:rsid w:val="009C5108"/>
    <w:rsid w:val="00A55618"/>
    <w:rsid w:val="00AA7EB7"/>
    <w:rsid w:val="00AB0F47"/>
    <w:rsid w:val="00AD1D55"/>
    <w:rsid w:val="00B346A3"/>
    <w:rsid w:val="00B41AEC"/>
    <w:rsid w:val="00B4516B"/>
    <w:rsid w:val="00B53BB7"/>
    <w:rsid w:val="00BF3805"/>
    <w:rsid w:val="00C1363F"/>
    <w:rsid w:val="00C35F9F"/>
    <w:rsid w:val="00CF431F"/>
    <w:rsid w:val="00D33060"/>
    <w:rsid w:val="00D902E5"/>
    <w:rsid w:val="00DA3E0F"/>
    <w:rsid w:val="00E2473D"/>
    <w:rsid w:val="00E63E16"/>
    <w:rsid w:val="00FB4DBB"/>
    <w:rsid w:val="00FC3DC3"/>
    <w:rsid w:val="00FE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00000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E16"/>
    <w:pPr>
      <w:spacing w:after="40"/>
      <w:jc w:val="both"/>
    </w:pPr>
    <w:rPr>
      <w:rFonts w:ascii="Calibri" w:eastAsia="Calibri" w:hAnsi="Calibri" w:cs="Times New Roman"/>
      <w:b w:val="0"/>
      <w:color w:val="auto"/>
      <w:sz w:val="22"/>
      <w:szCs w:val="22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unhideWhenUsed/>
    <w:rsid w:val="00E63E1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3E16"/>
    <w:rPr>
      <w:rFonts w:ascii="Calibri" w:eastAsia="Calibri" w:hAnsi="Calibri" w:cs="Times New Roman"/>
      <w:b w:val="0"/>
      <w:color w:val="auto"/>
      <w:sz w:val="22"/>
      <w:szCs w:val="22"/>
      <w:lang w:bidi="en-US"/>
    </w:rPr>
  </w:style>
  <w:style w:type="character" w:customStyle="1" w:styleId="BezmezerChar">
    <w:name w:val="Bez mezer Char"/>
    <w:link w:val="Bezmezer"/>
    <w:uiPriority w:val="1"/>
    <w:locked/>
    <w:rsid w:val="00E63E16"/>
    <w:rPr>
      <w:sz w:val="22"/>
      <w:szCs w:val="22"/>
      <w:lang w:val="en-US" w:bidi="en-US"/>
    </w:rPr>
  </w:style>
  <w:style w:type="paragraph" w:styleId="Bezmezer">
    <w:name w:val="No Spacing"/>
    <w:link w:val="BezmezerChar"/>
    <w:uiPriority w:val="1"/>
    <w:qFormat/>
    <w:rsid w:val="00E63E16"/>
    <w:pPr>
      <w:spacing w:after="0" w:line="240" w:lineRule="auto"/>
    </w:pPr>
    <w:rPr>
      <w:sz w:val="22"/>
      <w:szCs w:val="22"/>
      <w:lang w:val="en-US" w:bidi="en-US"/>
    </w:rPr>
  </w:style>
  <w:style w:type="paragraph" w:customStyle="1" w:styleId="Mil-head1">
    <w:name w:val="Mil-head1"/>
    <w:basedOn w:val="Normln"/>
    <w:rsid w:val="00E63E16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GB" w:eastAsia="cs-CZ" w:bidi="ar-SA"/>
    </w:rPr>
  </w:style>
  <w:style w:type="paragraph" w:customStyle="1" w:styleId="Odstavecvty">
    <w:name w:val="Odstavec výčty"/>
    <w:basedOn w:val="Normln"/>
    <w:rsid w:val="00E63E16"/>
    <w:pPr>
      <w:autoSpaceDE w:val="0"/>
      <w:autoSpaceDN w:val="0"/>
      <w:spacing w:before="60" w:after="0" w:line="240" w:lineRule="auto"/>
      <w:jc w:val="left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platne1">
    <w:name w:val="platne1"/>
    <w:basedOn w:val="Standardnpsmoodstavce"/>
    <w:rsid w:val="00E63E16"/>
  </w:style>
  <w:style w:type="character" w:customStyle="1" w:styleId="platne">
    <w:name w:val="platne"/>
    <w:basedOn w:val="Standardnpsmoodstavce"/>
    <w:rsid w:val="00E63E16"/>
  </w:style>
  <w:style w:type="paragraph" w:styleId="Zpat">
    <w:name w:val="footer"/>
    <w:basedOn w:val="Normln"/>
    <w:link w:val="ZpatChar"/>
    <w:rsid w:val="00787062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en-GB" w:eastAsia="cs-CZ" w:bidi="ar-SA"/>
    </w:rPr>
  </w:style>
  <w:style w:type="character" w:customStyle="1" w:styleId="ZpatChar">
    <w:name w:val="Zápatí Char"/>
    <w:basedOn w:val="Standardnpsmoodstavce"/>
    <w:link w:val="Zpat"/>
    <w:rsid w:val="00787062"/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rsid w:val="00787062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val="en-GB" w:eastAsia="cs-CZ" w:bidi="ar-SA"/>
    </w:rPr>
  </w:style>
  <w:style w:type="character" w:customStyle="1" w:styleId="ZhlavChar">
    <w:name w:val="Záhlaví Char"/>
    <w:basedOn w:val="Standardnpsmoodstavce"/>
    <w:link w:val="Zhlav"/>
    <w:rsid w:val="00787062"/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787062"/>
  </w:style>
  <w:style w:type="paragraph" w:customStyle="1" w:styleId="slovnodstavc">
    <w:name w:val="číslování odstavců"/>
    <w:basedOn w:val="Nadpis1"/>
    <w:next w:val="Normln"/>
    <w:rsid w:val="0078706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cs-CZ" w:bidi="ar-SA"/>
    </w:rPr>
  </w:style>
  <w:style w:type="paragraph" w:customStyle="1" w:styleId="Vyplovan">
    <w:name w:val="Vyplňované"/>
    <w:basedOn w:val="Normln"/>
    <w:rsid w:val="00787062"/>
    <w:pPr>
      <w:spacing w:before="60" w:after="60" w:line="240" w:lineRule="auto"/>
      <w:jc w:val="left"/>
    </w:pPr>
    <w:rPr>
      <w:rFonts w:ascii="Arial" w:eastAsia="Times New Roman" w:hAnsi="Arial"/>
      <w:b/>
      <w:sz w:val="20"/>
      <w:szCs w:val="20"/>
      <w:lang w:eastAsia="cs-CZ" w:bidi="ar-SA"/>
    </w:rPr>
  </w:style>
  <w:style w:type="paragraph" w:customStyle="1" w:styleId="Nzevbuky">
    <w:name w:val="Název buňky"/>
    <w:basedOn w:val="Normln"/>
    <w:rsid w:val="00787062"/>
    <w:pPr>
      <w:spacing w:before="120" w:after="0" w:line="240" w:lineRule="auto"/>
      <w:jc w:val="left"/>
    </w:pPr>
    <w:rPr>
      <w:rFonts w:ascii="Arial" w:eastAsia="Times New Roman" w:hAnsi="Arial"/>
      <w:sz w:val="16"/>
      <w:szCs w:val="20"/>
      <w:lang w:eastAsia="cs-CZ" w:bidi="ar-SA"/>
    </w:rPr>
  </w:style>
  <w:style w:type="character" w:styleId="Siln">
    <w:name w:val="Strong"/>
    <w:qFormat/>
    <w:rsid w:val="00787062"/>
    <w:rPr>
      <w:b w:val="0"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87062"/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2538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petr.soukup</dc:creator>
  <cp:lastModifiedBy>mikula-pavel-1</cp:lastModifiedBy>
  <cp:revision>3</cp:revision>
  <cp:lastPrinted>2016-12-13T08:33:00Z</cp:lastPrinted>
  <dcterms:created xsi:type="dcterms:W3CDTF">2016-12-19T12:03:00Z</dcterms:created>
  <dcterms:modified xsi:type="dcterms:W3CDTF">2016-12-20T05:57:00Z</dcterms:modified>
</cp:coreProperties>
</file>