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FE" w:rsidRDefault="003509FE" w:rsidP="00285261">
      <w:pPr>
        <w:rPr>
          <w:b/>
        </w:rPr>
      </w:pPr>
    </w:p>
    <w:p w:rsidR="003509FE" w:rsidRDefault="003509FE" w:rsidP="003509FE">
      <w:pPr>
        <w:jc w:val="center"/>
        <w:rPr>
          <w:b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</w:pPr>
      <w:r>
        <w:rPr>
          <w:b/>
        </w:rPr>
        <w:t xml:space="preserve">                                            </w:t>
      </w:r>
      <w:r w:rsidRPr="0099021F">
        <w:rPr>
          <w:b/>
          <w:u w:val="single"/>
        </w:rPr>
        <w:t>S</w:t>
      </w:r>
      <w:r w:rsidRPr="0099021F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mlouva o vypořádání závazků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</w:pPr>
    </w:p>
    <w:p w:rsidR="0099021F" w:rsidRPr="0099021F" w:rsidRDefault="0099021F" w:rsidP="0099021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uzavřená dle § 1746, odst. 2 zákona č. 89/2012 Sb., občanský zákoník, v platném znění, mezi těmito smluvními stranami: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Objednatelem:</w:t>
      </w: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Mateřská škola, Litvínov, Gorkého 1614, okrtes Most, příspěvková organizace</w:t>
      </w: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Gorkého 1614</w:t>
      </w: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436 01 Litvínov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IČ: 70947694 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>A</w:t>
      </w:r>
    </w:p>
    <w:p w:rsidR="0099021F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Dodavatelem:</w:t>
      </w: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24U s.r.o.</w:t>
      </w: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Skochovická 88</w:t>
      </w:r>
    </w:p>
    <w:p w:rsidR="0099021F" w:rsidRDefault="0099021F" w:rsidP="0099021F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eastAsia="en-US"/>
        </w:rPr>
        <w:t>252 45 Zvole</w:t>
      </w:r>
    </w:p>
    <w:p w:rsidR="0099021F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IČ: 26152584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DIČ: CZ26152584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</w:p>
    <w:p w:rsidR="0099021F" w:rsidRDefault="0099021F" w:rsidP="0099021F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  <w: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  <w:t>I.</w:t>
      </w:r>
    </w:p>
    <w:p w:rsidR="0099021F" w:rsidRDefault="0099021F" w:rsidP="00990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Popis skutkového stavu</w:t>
      </w:r>
    </w:p>
    <w:p w:rsidR="0099021F" w:rsidRDefault="0099021F" w:rsidP="00990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1.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Smluvní strany uzavřely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dne 10. 9. 2018 objednávku,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jejímž předmětem je dodávka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10 ks iPad WI-FI 32 GB 6. generace 2018, 10x ochranný obal Shield a 10x ochranné sklo 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+ nalepení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v celkové výši 87 000,- bez DPH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2. Strana objednatele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je povinným subjektem pro zveřejňování v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registru smluv dle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smlouvy uvedené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ustanovení odst. 1. tohoto článku a má povinnost uzavřenou smlouvu zveřejnit postupem podle zákona č. 340/2015 Sb., zákon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o registru smluv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ve znění pozdějších předpisů.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3.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Obě smluvní strany shodně konstatují, že do okamžiku sjednání této smlouvy nedošlo k uveřejnění smlouvy uvedené v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odst. 1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tohoto článku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v r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egistru smluv, a že jsou si vědomy právních následků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s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tím spojených.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4. 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zájmu úpravy vzájemných práv a povinností vyplývající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ch z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původně sjednané smlouvy,</w:t>
      </w:r>
    </w:p>
    <w:p w:rsidR="0099021F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s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ohledem na skutečnost, že obě strany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jednaly s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vědomím závaznosti uzavřené smlou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vy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a v souladu s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jejím obsahem plnily, co si vzájemně ujednaly, a ve snaze napravit stav vzniklý</w:t>
      </w:r>
    </w:p>
    <w:p w:rsidR="0099021F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důsledku neuveřejnění smlouvy v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registru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smluv, sjednávají smluvní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strany tuto novou smlouvu v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 znění, jak je dále uvedeno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.</w:t>
      </w:r>
    </w:p>
    <w:p w:rsidR="004A1177" w:rsidRPr="004A1177" w:rsidRDefault="004A1177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99021F" w:rsidRDefault="0099021F" w:rsidP="004A1177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  <w: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  <w:t>II.</w:t>
      </w:r>
    </w:p>
    <w:p w:rsidR="0099021F" w:rsidRDefault="0099021F" w:rsidP="004A1177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Práva a závazky smluvních st</w:t>
      </w:r>
      <w: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  <w:t>ran</w:t>
      </w:r>
    </w:p>
    <w:p w:rsidR="004A1177" w:rsidRDefault="004A1177" w:rsidP="004A1177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</w:p>
    <w:p w:rsidR="0099021F" w:rsidRPr="004A1177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1.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Smluvní strany si tímto ujednáním vzájemně stvrzují, že obsah vzájemných práv a povinností, který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touto smlouvou nově sjednávají, je zcela a beze zbytku vyjádřen textem původně sjednané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smlouvy</w:t>
      </w:r>
      <w:r w:rsidR="004A1177">
        <w:rPr>
          <w:rFonts w:ascii="Times-Roman" w:eastAsiaTheme="minorHAnsi" w:hAnsi="Times-Roman" w:cs="Times-Roman"/>
          <w:sz w:val="14"/>
          <w:szCs w:val="14"/>
          <w:lang w:eastAsia="en-US"/>
        </w:rPr>
        <w:t>,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která tvoří pro tyto účely přílohu této smlouvy. Lhůty se rovněž řídí původně sjednan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ou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smlouvou a počítají se od uplynutí 31 dnů od data jejího uzavření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.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2.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Smluvní strany prohlašují, že veškerá vzájemně poskytnutá plnění na základě původně sjednané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smlouvy považují za plnění dle této smlouvy a že v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souvi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slosti se vzájemně poskytnutým plnění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m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nebudou vzájemně vznášet vůči druhé smluvní straně nároky z titulu bezdůvodného obohacení.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lastRenderedPageBreak/>
        <w:t xml:space="preserve">3.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Smluvní strany prohlašují, že veškerá budoucí plnění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z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této smlouvy, která mají být od okamžiku</w:t>
      </w:r>
    </w:p>
    <w:p w:rsidR="0099021F" w:rsidRDefault="0099021F" w:rsidP="00990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jejího uveřejnění v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registru smluv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plněna v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souladu s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obsahem vzájemných závazků vyjádřený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m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příloze této smlouvy, budou splněna podle sjednaných podmínek.</w:t>
      </w:r>
    </w:p>
    <w:p w:rsidR="0099021F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4.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Smluvní strana, která je povinným subjektem pro zveřejňování v </w:t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registru smluv dle smlouvy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uvedené v čl. I. odst. 1 této smlouvy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se tímto zavazuje druhé smluvní straně k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 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neprodlenému</w:t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zveřejnění této smlouvy a její kompletní přílohy v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registru smluv v souladu s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ustanovením § 5</w:t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zákona o registru smluv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.</w:t>
      </w:r>
    </w:p>
    <w:p w:rsidR="004A1177" w:rsidRDefault="004A1177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99021F" w:rsidRDefault="0099021F" w:rsidP="004A1177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  <w: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  <w:t>III.</w:t>
      </w:r>
    </w:p>
    <w:p w:rsidR="0099021F" w:rsidRDefault="0099021F" w:rsidP="004A11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Závěrečná ustanovení</w:t>
      </w:r>
    </w:p>
    <w:p w:rsidR="004A1177" w:rsidRDefault="004A1177" w:rsidP="004A11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4A1177" w:rsidRPr="004A1177" w:rsidRDefault="004A1177" w:rsidP="004A1177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1. </w:t>
      </w:r>
      <w:r w:rsidR="0099021F" w:rsidRP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Tato smlouva o vypořádání závazků nabývá účinnosti dnem uveřejnění v </w:t>
      </w:r>
      <w:r w:rsidR="0099021F" w:rsidRPr="004A1177">
        <w:rPr>
          <w:rFonts w:ascii="Times-Roman" w:eastAsiaTheme="minorHAnsi" w:hAnsi="Times-Roman" w:cs="Times-Roman"/>
          <w:sz w:val="22"/>
          <w:szCs w:val="22"/>
          <w:lang w:eastAsia="en-US"/>
        </w:rPr>
        <w:t>registru smluv.</w:t>
      </w:r>
    </w:p>
    <w:p w:rsidR="0099021F" w:rsidRPr="004A1177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2.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Tato smlouva o vypořádání závazků je vyhotovena ve dvou stejnopisech, každý s</w:t>
      </w:r>
      <w:r w:rsidR="004A11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 </w:t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hodnotou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originálu, přičemž každá ze smluvních stran obdrží jeden stejnopis.</w:t>
      </w:r>
    </w:p>
    <w:p w:rsidR="004A1177" w:rsidRDefault="004A1177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4A1177" w:rsidRDefault="004A1177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V Litvínově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ab/>
        <w:t xml:space="preserve">             Ve   Zvole</w:t>
      </w:r>
    </w:p>
    <w:p w:rsidR="004A1177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Dne : </w:t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 w:rsidR="00AA764B">
        <w:rPr>
          <w:rFonts w:ascii="Times-Roman" w:eastAsiaTheme="minorHAnsi" w:hAnsi="Times-Roman" w:cs="Times-Roman"/>
          <w:sz w:val="22"/>
          <w:szCs w:val="22"/>
          <w:lang w:eastAsia="en-US"/>
        </w:rPr>
        <w:t>28.6.2019</w:t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ab/>
        <w:t xml:space="preserve">  Dne:</w:t>
      </w:r>
      <w:r w:rsidR="00AA764B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1.7.2019</w:t>
      </w:r>
    </w:p>
    <w:p w:rsidR="004A1177" w:rsidRDefault="004A1177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4A1177" w:rsidRDefault="004A1177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99021F" w:rsidRDefault="004A1177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                                                         </w:t>
      </w:r>
    </w:p>
    <w:p w:rsidR="0099021F" w:rsidRDefault="0099021F" w:rsidP="0099021F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Objednatel: </w:t>
      </w:r>
      <w:r w:rsidR="004A1177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                                                                               </w:t>
      </w:r>
      <w:r>
        <w:rPr>
          <w:rFonts w:ascii="Times-Roman" w:eastAsiaTheme="minorHAnsi" w:hAnsi="Times-Roman" w:cs="Times-Roman"/>
          <w:sz w:val="22"/>
          <w:szCs w:val="22"/>
          <w:lang w:eastAsia="en-US"/>
        </w:rPr>
        <w:t>Dodavatel:</w:t>
      </w:r>
    </w:p>
    <w:p w:rsidR="00233F9A" w:rsidRDefault="004A1177" w:rsidP="0099021F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  <w:r w:rsidRPr="00533168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</w:t>
      </w:r>
      <w:r w:rsidR="00533168" w:rsidRPr="00533168">
        <w:rPr>
          <w:rFonts w:ascii="Times-Roman" w:eastAsiaTheme="minorHAnsi" w:hAnsi="Times-Roman" w:cs="Times-Roman"/>
          <w:sz w:val="22"/>
          <w:szCs w:val="22"/>
          <w:lang w:eastAsia="en-US"/>
        </w:rPr>
        <w:t>Kuklová Ilona</w:t>
      </w:r>
      <w:r w:rsidR="00533168">
        <w:rPr>
          <w:rFonts w:ascii="Times-Roman" w:eastAsiaTheme="minorHAnsi" w:hAnsi="Times-Roman" w:cs="Times-Roman"/>
          <w:sz w:val="22"/>
          <w:szCs w:val="22"/>
          <w:lang w:eastAsia="en-US"/>
        </w:rPr>
        <w:t>, ředitelka školy                                                    Jan Jílek</w:t>
      </w:r>
      <w:r w:rsidR="00235FB6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, </w:t>
      </w:r>
      <w:r w:rsidR="00640AA7">
        <w:rPr>
          <w:rFonts w:ascii="Times-Roman" w:eastAsiaTheme="minorHAnsi" w:hAnsi="Times-Roman" w:cs="Times-Roman"/>
          <w:sz w:val="22"/>
          <w:szCs w:val="22"/>
          <w:lang w:eastAsia="en-US"/>
        </w:rPr>
        <w:t>zástupce</w:t>
      </w:r>
      <w:bookmarkStart w:id="0" w:name="_GoBack"/>
      <w:bookmarkEnd w:id="0"/>
      <w:r w:rsidR="00235FB6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firmy</w:t>
      </w:r>
    </w:p>
    <w:p w:rsidR="00C51CA7" w:rsidRDefault="00C51CA7" w:rsidP="0099021F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C51CA7" w:rsidRDefault="00C51CA7" w:rsidP="0099021F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C51CA7" w:rsidRDefault="00C51CA7" w:rsidP="0099021F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C51CA7" w:rsidRDefault="00C51CA7" w:rsidP="0099021F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C51CA7" w:rsidRDefault="00C51CA7" w:rsidP="00C51CA7">
      <w:pPr>
        <w:spacing w:after="120"/>
        <w:jc w:val="both"/>
        <w:rPr>
          <w:sz w:val="22"/>
        </w:rPr>
      </w:pPr>
      <w:r>
        <w:t>Příloha č. 1 –  Objednávka č. 6/2019 z 3. 9. 2018</w:t>
      </w:r>
    </w:p>
    <w:p w:rsidR="00C51CA7" w:rsidRPr="00533168" w:rsidRDefault="00C51CA7" w:rsidP="0099021F">
      <w:pPr>
        <w:rPr>
          <w:sz w:val="22"/>
          <w:szCs w:val="22"/>
        </w:rPr>
      </w:pPr>
    </w:p>
    <w:sectPr w:rsidR="00C51CA7" w:rsidRPr="00533168"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2042"/>
    <w:multiLevelType w:val="multilevel"/>
    <w:tmpl w:val="6AE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24B5C"/>
    <w:multiLevelType w:val="hybridMultilevel"/>
    <w:tmpl w:val="F148E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0E3"/>
    <w:multiLevelType w:val="hybridMultilevel"/>
    <w:tmpl w:val="63E83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C8A"/>
    <w:multiLevelType w:val="hybridMultilevel"/>
    <w:tmpl w:val="DF52C694"/>
    <w:lvl w:ilvl="0" w:tplc="44668A2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146B2"/>
    <w:multiLevelType w:val="hybridMultilevel"/>
    <w:tmpl w:val="EA124328"/>
    <w:lvl w:ilvl="0" w:tplc="5E24FAA4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6AFA"/>
    <w:multiLevelType w:val="hybridMultilevel"/>
    <w:tmpl w:val="AA4EF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12"/>
    <w:rsid w:val="00011528"/>
    <w:rsid w:val="00070900"/>
    <w:rsid w:val="001167C8"/>
    <w:rsid w:val="001773AB"/>
    <w:rsid w:val="001F2582"/>
    <w:rsid w:val="00203CE2"/>
    <w:rsid w:val="00233F9A"/>
    <w:rsid w:val="00235FB6"/>
    <w:rsid w:val="0028067B"/>
    <w:rsid w:val="00285261"/>
    <w:rsid w:val="002C60CA"/>
    <w:rsid w:val="003509FE"/>
    <w:rsid w:val="003813EA"/>
    <w:rsid w:val="003B3321"/>
    <w:rsid w:val="003F0571"/>
    <w:rsid w:val="003F60CB"/>
    <w:rsid w:val="00445ECE"/>
    <w:rsid w:val="004607CD"/>
    <w:rsid w:val="004A1177"/>
    <w:rsid w:val="004D2EDA"/>
    <w:rsid w:val="00501BAB"/>
    <w:rsid w:val="00533168"/>
    <w:rsid w:val="00593A26"/>
    <w:rsid w:val="00597686"/>
    <w:rsid w:val="005E73B0"/>
    <w:rsid w:val="005F008D"/>
    <w:rsid w:val="006216A6"/>
    <w:rsid w:val="00624197"/>
    <w:rsid w:val="006312B8"/>
    <w:rsid w:val="00640AA7"/>
    <w:rsid w:val="00681EFA"/>
    <w:rsid w:val="00694510"/>
    <w:rsid w:val="006A524E"/>
    <w:rsid w:val="006B4A45"/>
    <w:rsid w:val="00713EBC"/>
    <w:rsid w:val="0073732F"/>
    <w:rsid w:val="0077132C"/>
    <w:rsid w:val="007723CE"/>
    <w:rsid w:val="007B4AEA"/>
    <w:rsid w:val="007B7096"/>
    <w:rsid w:val="00880E0C"/>
    <w:rsid w:val="00891509"/>
    <w:rsid w:val="008C09C8"/>
    <w:rsid w:val="008D17E0"/>
    <w:rsid w:val="0098412C"/>
    <w:rsid w:val="0099021F"/>
    <w:rsid w:val="00991818"/>
    <w:rsid w:val="00A35B5C"/>
    <w:rsid w:val="00A368F5"/>
    <w:rsid w:val="00A570C2"/>
    <w:rsid w:val="00AA764B"/>
    <w:rsid w:val="00AB5D47"/>
    <w:rsid w:val="00B022B5"/>
    <w:rsid w:val="00B23416"/>
    <w:rsid w:val="00BD3B2F"/>
    <w:rsid w:val="00C51CA7"/>
    <w:rsid w:val="00C54036"/>
    <w:rsid w:val="00C723B7"/>
    <w:rsid w:val="00CB2112"/>
    <w:rsid w:val="00CC6A70"/>
    <w:rsid w:val="00CF4051"/>
    <w:rsid w:val="00D0392F"/>
    <w:rsid w:val="00D15D1E"/>
    <w:rsid w:val="00D57213"/>
    <w:rsid w:val="00D86697"/>
    <w:rsid w:val="00DA7F05"/>
    <w:rsid w:val="00DC0270"/>
    <w:rsid w:val="00E13F19"/>
    <w:rsid w:val="00E87DEC"/>
    <w:rsid w:val="00ED04DA"/>
    <w:rsid w:val="00EE39C1"/>
    <w:rsid w:val="00F106FB"/>
    <w:rsid w:val="00F23F72"/>
    <w:rsid w:val="00F42C60"/>
    <w:rsid w:val="00F540E8"/>
    <w:rsid w:val="00F80E9D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0515-E4AF-46AF-BD44-2DE15D9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F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B5D4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341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2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10</cp:revision>
  <cp:lastPrinted>2019-06-17T11:17:00Z</cp:lastPrinted>
  <dcterms:created xsi:type="dcterms:W3CDTF">2019-07-02T05:32:00Z</dcterms:created>
  <dcterms:modified xsi:type="dcterms:W3CDTF">2019-07-02T06:30:00Z</dcterms:modified>
</cp:coreProperties>
</file>