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07B" w:rsidRDefault="0007207B">
      <w:pPr>
        <w:pStyle w:val="Zkladntext"/>
        <w:spacing w:before="5"/>
        <w:rPr>
          <w:rFonts w:ascii="Times New Roman"/>
          <w:sz w:val="13"/>
        </w:rPr>
      </w:pPr>
    </w:p>
    <w:p w:rsidR="0007207B" w:rsidRDefault="005E1DFE">
      <w:pPr>
        <w:tabs>
          <w:tab w:val="left" w:pos="878"/>
        </w:tabs>
        <w:spacing w:before="91" w:line="227" w:lineRule="exact"/>
        <w:ind w:right="997"/>
        <w:jc w:val="right"/>
        <w:rPr>
          <w:rFonts w:ascii="Times New Roman" w:hAnsi="Times New Roman"/>
          <w:sz w:val="20"/>
        </w:rPr>
      </w:pPr>
      <w:r>
        <w:rPr>
          <w:b/>
          <w:color w:val="212121"/>
          <w:sz w:val="17"/>
        </w:rPr>
        <w:t>Č.j.UPM</w:t>
      </w:r>
      <w:r>
        <w:rPr>
          <w:b/>
          <w:color w:val="212121"/>
          <w:sz w:val="17"/>
        </w:rPr>
        <w:tab/>
      </w:r>
      <w:r>
        <w:rPr>
          <w:rFonts w:ascii="Times New Roman" w:hAnsi="Times New Roman"/>
          <w:color w:val="212121"/>
          <w:sz w:val="20"/>
        </w:rPr>
        <w:t>000487/2019</w:t>
      </w:r>
    </w:p>
    <w:p w:rsidR="0007207B" w:rsidRDefault="005E1DFE">
      <w:pPr>
        <w:spacing w:line="216" w:lineRule="exact"/>
        <w:ind w:right="968"/>
        <w:jc w:val="right"/>
        <w:rPr>
          <w:rFonts w:ascii="Times New Roman" w:hAnsi="Times New Roman"/>
          <w:b/>
          <w:i/>
          <w:sz w:val="19"/>
        </w:rPr>
      </w:pPr>
      <w:r>
        <w:rPr>
          <w:rFonts w:ascii="Times New Roman" w:hAnsi="Times New Roman"/>
          <w:b/>
          <w:i/>
          <w:color w:val="212121"/>
          <w:w w:val="105"/>
          <w:sz w:val="19"/>
        </w:rPr>
        <w:t xml:space="preserve">č.v. </w:t>
      </w:r>
      <w:r>
        <w:rPr>
          <w:rFonts w:ascii="Times New Roman" w:hAnsi="Times New Roman"/>
          <w:b/>
          <w:i/>
          <w:color w:val="566B9C"/>
          <w:w w:val="105"/>
          <w:sz w:val="19"/>
        </w:rPr>
        <w:t xml:space="preserve">U  </w:t>
      </w:r>
      <w:r>
        <w:rPr>
          <w:rFonts w:ascii="Times New Roman" w:hAnsi="Times New Roman"/>
          <w:b/>
          <w:i/>
          <w:color w:val="212121"/>
          <w:w w:val="105"/>
          <w:sz w:val="19"/>
        </w:rPr>
        <w:t>2</w:t>
      </w:r>
    </w:p>
    <w:p w:rsidR="0007207B" w:rsidRDefault="0007207B">
      <w:pPr>
        <w:pStyle w:val="Zkladntext"/>
        <w:spacing w:before="8"/>
        <w:rPr>
          <w:rFonts w:ascii="Times New Roman"/>
          <w:b/>
          <w:i/>
          <w:sz w:val="26"/>
        </w:rPr>
      </w:pPr>
    </w:p>
    <w:p w:rsidR="0007207B" w:rsidRDefault="005E1DFE">
      <w:pPr>
        <w:ind w:left="798"/>
        <w:jc w:val="both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5986271</wp:posOffset>
            </wp:positionH>
            <wp:positionV relativeFrom="paragraph">
              <wp:posOffset>-63020</wp:posOffset>
            </wp:positionV>
            <wp:extent cx="1146048" cy="37795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048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121"/>
          <w:sz w:val="26"/>
        </w:rPr>
        <w:t>Licenční smlouva</w:t>
      </w:r>
    </w:p>
    <w:p w:rsidR="0007207B" w:rsidRDefault="005E1DFE">
      <w:pPr>
        <w:pStyle w:val="Zkladntext"/>
        <w:spacing w:before="14"/>
        <w:ind w:left="801"/>
        <w:jc w:val="both"/>
      </w:pPr>
      <w:r>
        <w:rPr>
          <w:color w:val="212121"/>
          <w:w w:val="105"/>
        </w:rPr>
        <w:t>(dle §2358, § 2371, § 2384 a souvisejících dle Občanského zákoníku č. 89/2012)</w:t>
      </w:r>
    </w:p>
    <w:p w:rsidR="0007207B" w:rsidRDefault="0007207B">
      <w:pPr>
        <w:pStyle w:val="Zkladntext"/>
        <w:rPr>
          <w:sz w:val="22"/>
        </w:rPr>
      </w:pPr>
    </w:p>
    <w:p w:rsidR="0007207B" w:rsidRDefault="0007207B">
      <w:pPr>
        <w:pStyle w:val="Zkladntext"/>
        <w:spacing w:before="6"/>
        <w:rPr>
          <w:sz w:val="18"/>
        </w:rPr>
      </w:pPr>
    </w:p>
    <w:p w:rsidR="0007207B" w:rsidRDefault="005E1DFE">
      <w:pPr>
        <w:pStyle w:val="Zkladntext"/>
        <w:ind w:left="799"/>
        <w:jc w:val="both"/>
      </w:pPr>
      <w:r>
        <w:rPr>
          <w:color w:val="212121"/>
        </w:rPr>
        <w:t>Smluvní strany:</w:t>
      </w:r>
    </w:p>
    <w:p w:rsidR="0007207B" w:rsidRDefault="005E1DFE">
      <w:pPr>
        <w:pStyle w:val="Nadpis1"/>
        <w:spacing w:before="18"/>
        <w:ind w:left="794" w:right="0"/>
        <w:jc w:val="both"/>
      </w:pPr>
      <w:r>
        <w:rPr>
          <w:color w:val="212121"/>
          <w:w w:val="105"/>
        </w:rPr>
        <w:t>Colmo v.o.s.</w:t>
      </w:r>
    </w:p>
    <w:p w:rsidR="0007207B" w:rsidRDefault="005E1DFE">
      <w:pPr>
        <w:pStyle w:val="Zkladntext"/>
        <w:spacing w:before="8"/>
        <w:ind w:left="790"/>
        <w:jc w:val="both"/>
      </w:pPr>
      <w:r>
        <w:rPr>
          <w:color w:val="212121"/>
          <w:w w:val="105"/>
        </w:rPr>
        <w:t>zast. p. MgA. Miroslavem Roubíčkem</w:t>
      </w:r>
    </w:p>
    <w:p w:rsidR="0007207B" w:rsidRDefault="005E1DFE">
      <w:pPr>
        <w:pStyle w:val="Zkladntext"/>
        <w:spacing w:before="13" w:line="254" w:lineRule="auto"/>
        <w:ind w:left="790" w:right="4448" w:firstLine="2"/>
      </w:pPr>
      <w:r>
        <w:rPr>
          <w:color w:val="212121"/>
          <w:w w:val="105"/>
        </w:rPr>
        <w:t>se sídlem Biskupcova 1868/93, 130 00 Praha 3 IČ:28398084</w:t>
      </w:r>
    </w:p>
    <w:p w:rsidR="0007207B" w:rsidRDefault="005E1DFE">
      <w:pPr>
        <w:pStyle w:val="Zkladntext"/>
        <w:spacing w:line="225" w:lineRule="exact"/>
        <w:ind w:left="791"/>
        <w:jc w:val="both"/>
      </w:pPr>
      <w:r>
        <w:rPr>
          <w:color w:val="212121"/>
          <w:w w:val="105"/>
        </w:rPr>
        <w:t>č.ú. ČSOB 221813080/0300</w:t>
      </w:r>
    </w:p>
    <w:p w:rsidR="0007207B" w:rsidRDefault="005E1DFE">
      <w:pPr>
        <w:pStyle w:val="Zkladntext"/>
        <w:spacing w:before="13"/>
        <w:ind w:left="786"/>
        <w:jc w:val="both"/>
      </w:pPr>
      <w:r>
        <w:rPr>
          <w:color w:val="212121"/>
          <w:w w:val="105"/>
        </w:rPr>
        <w:t>na straně jedné</w:t>
      </w:r>
    </w:p>
    <w:p w:rsidR="0007207B" w:rsidRDefault="005E1DFE">
      <w:pPr>
        <w:pStyle w:val="Zkladntext"/>
        <w:spacing w:before="13"/>
        <w:ind w:left="787"/>
        <w:jc w:val="both"/>
      </w:pPr>
      <w:r>
        <w:rPr>
          <w:color w:val="212121"/>
          <w:w w:val="105"/>
        </w:rPr>
        <w:t>(dále jen „poskytovatel")</w:t>
      </w:r>
    </w:p>
    <w:p w:rsidR="0007207B" w:rsidRDefault="0007207B">
      <w:pPr>
        <w:pStyle w:val="Zkladntext"/>
        <w:spacing w:before="1"/>
        <w:rPr>
          <w:sz w:val="23"/>
        </w:rPr>
      </w:pPr>
    </w:p>
    <w:p w:rsidR="0007207B" w:rsidRDefault="005E1DFE">
      <w:pPr>
        <w:ind w:left="787"/>
        <w:jc w:val="both"/>
        <w:rPr>
          <w:sz w:val="19"/>
        </w:rPr>
      </w:pPr>
      <w:r>
        <w:rPr>
          <w:color w:val="212121"/>
          <w:w w:val="107"/>
          <w:sz w:val="19"/>
        </w:rPr>
        <w:t>a</w:t>
      </w:r>
    </w:p>
    <w:p w:rsidR="0007207B" w:rsidRDefault="0007207B">
      <w:pPr>
        <w:pStyle w:val="Zkladntext"/>
        <w:spacing w:before="7"/>
        <w:rPr>
          <w:sz w:val="21"/>
        </w:rPr>
      </w:pPr>
    </w:p>
    <w:p w:rsidR="0007207B" w:rsidRDefault="005E1DFE">
      <w:pPr>
        <w:pStyle w:val="Nadpis1"/>
        <w:ind w:left="779" w:right="0"/>
        <w:jc w:val="both"/>
      </w:pPr>
      <w:r>
        <w:rPr>
          <w:color w:val="212121"/>
          <w:w w:val="105"/>
        </w:rPr>
        <w:t>Uměleckoprůmyslové museum v Praze</w:t>
      </w:r>
    </w:p>
    <w:p w:rsidR="0007207B" w:rsidRDefault="005E1DFE">
      <w:pPr>
        <w:pStyle w:val="Zkladntext"/>
        <w:spacing w:before="8"/>
        <w:ind w:left="783"/>
        <w:jc w:val="both"/>
      </w:pPr>
      <w:r>
        <w:rPr>
          <w:color w:val="212121"/>
          <w:w w:val="105"/>
        </w:rPr>
        <w:t>se sídlem v ul. 17. listopadu 2, 11O 00 Praha 1, česká republika</w:t>
      </w:r>
    </w:p>
    <w:p w:rsidR="0007207B" w:rsidRDefault="005E1DFE">
      <w:pPr>
        <w:pStyle w:val="Zkladntext"/>
        <w:spacing w:before="18"/>
        <w:ind w:left="775"/>
        <w:jc w:val="both"/>
      </w:pPr>
      <w:r>
        <w:rPr>
          <w:color w:val="212121"/>
          <w:w w:val="105"/>
        </w:rPr>
        <w:t>IČ: 00023442</w:t>
      </w:r>
    </w:p>
    <w:p w:rsidR="0007207B" w:rsidRDefault="005E1DFE">
      <w:pPr>
        <w:pStyle w:val="Zkladntext"/>
        <w:spacing w:before="8"/>
        <w:ind w:left="770"/>
        <w:jc w:val="both"/>
      </w:pPr>
      <w:r>
        <w:rPr>
          <w:color w:val="212121"/>
          <w:w w:val="105"/>
        </w:rPr>
        <w:t>Č.ú. ČNB 20001-16337011/0710</w:t>
      </w:r>
    </w:p>
    <w:p w:rsidR="0007207B" w:rsidRDefault="005E1DFE">
      <w:pPr>
        <w:pStyle w:val="Zkladntext"/>
        <w:spacing w:before="8" w:line="259" w:lineRule="auto"/>
        <w:ind w:left="771" w:right="4448" w:hanging="1"/>
      </w:pPr>
      <w:r>
        <w:rPr>
          <w:color w:val="212121"/>
          <w:w w:val="105"/>
        </w:rPr>
        <w:t>zastoupené PhDr. Helenou Koenigsmarkovou, ředitelkou na straně druhé</w:t>
      </w:r>
    </w:p>
    <w:p w:rsidR="0007207B" w:rsidRDefault="005E1DFE">
      <w:pPr>
        <w:pStyle w:val="Zkladntext"/>
        <w:spacing w:line="225" w:lineRule="exact"/>
        <w:ind w:left="772"/>
        <w:jc w:val="both"/>
      </w:pPr>
      <w:r>
        <w:rPr>
          <w:color w:val="212121"/>
          <w:w w:val="105"/>
        </w:rPr>
        <w:t>(dále jen „nabyvatel")</w:t>
      </w:r>
    </w:p>
    <w:p w:rsidR="0007207B" w:rsidRDefault="0007207B">
      <w:pPr>
        <w:pStyle w:val="Zkladntext"/>
        <w:spacing w:before="5"/>
        <w:rPr>
          <w:sz w:val="31"/>
        </w:rPr>
      </w:pPr>
    </w:p>
    <w:p w:rsidR="0007207B" w:rsidRDefault="005E1DFE">
      <w:pPr>
        <w:pStyle w:val="Zkladntext"/>
        <w:spacing w:line="249" w:lineRule="auto"/>
        <w:ind w:left="762" w:right="1022" w:firstLine="9"/>
        <w:jc w:val="both"/>
      </w:pPr>
      <w:r>
        <w:rPr>
          <w:color w:val="212121"/>
          <w:w w:val="105"/>
        </w:rPr>
        <w:t>uzavřely níže uvedeného dne, měsíce a roku podle ust. §2358, §2371, §2381 a souvisejících Občanského zákoníku č. 89/2014 tuto licenční smlouvu na grafické řešení v</w:t>
      </w:r>
      <w:r>
        <w:rPr>
          <w:color w:val="212121"/>
          <w:w w:val="105"/>
        </w:rPr>
        <w:t xml:space="preserve">ýstavy a její propagace s názvem </w:t>
      </w:r>
      <w:r>
        <w:rPr>
          <w:b/>
          <w:color w:val="212121"/>
          <w:w w:val="105"/>
        </w:rPr>
        <w:t xml:space="preserve">„Návraty Identity", </w:t>
      </w:r>
      <w:r>
        <w:rPr>
          <w:color w:val="212121"/>
          <w:w w:val="105"/>
        </w:rPr>
        <w:t>která se uskuteční ve dnech 19. června -22. září 2019 ve dvou výstavních sálech historické budovy Uměleckoprůmyslového musea v Praze ve 2. NP.</w:t>
      </w:r>
    </w:p>
    <w:p w:rsidR="0007207B" w:rsidRDefault="0007207B">
      <w:pPr>
        <w:pStyle w:val="Zkladntext"/>
        <w:spacing w:before="3"/>
      </w:pPr>
    </w:p>
    <w:p w:rsidR="0007207B" w:rsidRDefault="005E1DFE">
      <w:pPr>
        <w:spacing w:line="253" w:lineRule="exact"/>
        <w:ind w:left="4321" w:right="4600"/>
        <w:jc w:val="center"/>
      </w:pPr>
      <w:r>
        <w:rPr>
          <w:color w:val="212121"/>
          <w:w w:val="105"/>
        </w:rPr>
        <w:t>I.</w:t>
      </w:r>
    </w:p>
    <w:p w:rsidR="0007207B" w:rsidRDefault="005E1DFE">
      <w:pPr>
        <w:pStyle w:val="Nadpis1"/>
        <w:spacing w:line="230" w:lineRule="exact"/>
        <w:ind w:left="4321" w:right="4608"/>
      </w:pPr>
      <w:r>
        <w:rPr>
          <w:color w:val="212121"/>
          <w:w w:val="105"/>
        </w:rPr>
        <w:t>Předmět smlouvy</w:t>
      </w:r>
    </w:p>
    <w:p w:rsidR="0007207B" w:rsidRDefault="0007207B">
      <w:pPr>
        <w:pStyle w:val="Zkladntext"/>
        <w:spacing w:before="11"/>
        <w:rPr>
          <w:b/>
          <w:sz w:val="21"/>
        </w:rPr>
      </w:pPr>
    </w:p>
    <w:p w:rsidR="0007207B" w:rsidRDefault="005E1DFE">
      <w:pPr>
        <w:pStyle w:val="Zkladntext"/>
        <w:ind w:left="758"/>
        <w:jc w:val="both"/>
      </w:pPr>
      <w:r>
        <w:rPr>
          <w:color w:val="212121"/>
          <w:w w:val="105"/>
        </w:rPr>
        <w:t>1/ Poskytovatel se zavazuje zhotovit a poskytnut nabyvateli výhradní licenci na:</w:t>
      </w:r>
    </w:p>
    <w:p w:rsidR="0007207B" w:rsidRDefault="0007207B">
      <w:pPr>
        <w:pStyle w:val="Zkladntext"/>
        <w:spacing w:before="5"/>
        <w:rPr>
          <w:sz w:val="21"/>
        </w:rPr>
      </w:pPr>
    </w:p>
    <w:p w:rsidR="0007207B" w:rsidRDefault="005E1DFE">
      <w:pPr>
        <w:pStyle w:val="Zkladntext"/>
        <w:spacing w:line="247" w:lineRule="auto"/>
        <w:ind w:left="754" w:right="4876" w:firstLine="4"/>
      </w:pPr>
      <w:r>
        <w:rPr>
          <w:color w:val="212121"/>
          <w:w w:val="105"/>
          <w:sz w:val="21"/>
        </w:rPr>
        <w:t xml:space="preserve">a/ </w:t>
      </w:r>
      <w:r>
        <w:rPr>
          <w:color w:val="212121"/>
          <w:w w:val="105"/>
        </w:rPr>
        <w:t>grafické řešení výstavy v česko-anglické verzi takto: aa/ titulní stěna a tiráž (u vstupu vertikálně)</w:t>
      </w:r>
    </w:p>
    <w:p w:rsidR="0007207B" w:rsidRDefault="005E1DFE">
      <w:pPr>
        <w:pStyle w:val="Zkladntext"/>
        <w:spacing w:before="6"/>
        <w:ind w:left="749"/>
        <w:jc w:val="both"/>
      </w:pPr>
      <w:r>
        <w:rPr>
          <w:color w:val="212121"/>
          <w:w w:val="105"/>
        </w:rPr>
        <w:t>ab/ zpracování 98 zkrácených životopisů (vertikálně),</w:t>
      </w:r>
    </w:p>
    <w:p w:rsidR="0007207B" w:rsidRDefault="005E1DFE">
      <w:pPr>
        <w:pStyle w:val="Zkladntext"/>
        <w:spacing w:before="8" w:line="254" w:lineRule="auto"/>
        <w:ind w:left="749" w:right="2923"/>
      </w:pPr>
      <w:r>
        <w:rPr>
          <w:color w:val="212121"/>
          <w:w w:val="105"/>
        </w:rPr>
        <w:t xml:space="preserve">ac/ zpracování </w:t>
      </w:r>
      <w:r>
        <w:rPr>
          <w:color w:val="212121"/>
          <w:w w:val="105"/>
        </w:rPr>
        <w:t>popisek k exponátům (cca 250-300 horizontálně i vertikálně) ad/ dvě textové stěny (vertikálně 290 x 400 cm)</w:t>
      </w:r>
    </w:p>
    <w:p w:rsidR="0007207B" w:rsidRDefault="005E1DFE">
      <w:pPr>
        <w:pStyle w:val="Zkladntext"/>
        <w:spacing w:line="254" w:lineRule="auto"/>
        <w:ind w:left="744" w:right="4448" w:firstLine="4"/>
      </w:pPr>
      <w:r>
        <w:rPr>
          <w:color w:val="212121"/>
          <w:w w:val="105"/>
        </w:rPr>
        <w:t>ae/ stěna s grafy, stěna s mapou (vertikálně 290 x 400 cm) af/ fotostěna na promítací sál</w:t>
      </w:r>
    </w:p>
    <w:p w:rsidR="0007207B" w:rsidRDefault="0007207B">
      <w:pPr>
        <w:pStyle w:val="Zkladntext"/>
        <w:spacing w:before="4"/>
      </w:pPr>
    </w:p>
    <w:p w:rsidR="0007207B" w:rsidRDefault="005E1DFE">
      <w:pPr>
        <w:pStyle w:val="Zkladntext"/>
        <w:ind w:left="738"/>
        <w:jc w:val="both"/>
      </w:pPr>
      <w:r>
        <w:rPr>
          <w:color w:val="212121"/>
          <w:w w:val="105"/>
        </w:rPr>
        <w:t>b/ grafické řešení propagačních materiálů výstavy</w:t>
      </w:r>
    </w:p>
    <w:p w:rsidR="0007207B" w:rsidRDefault="005E1DFE">
      <w:pPr>
        <w:pStyle w:val="Zkladntext"/>
        <w:spacing w:before="13" w:line="254" w:lineRule="auto"/>
        <w:ind w:left="738" w:right="4091"/>
      </w:pPr>
      <w:r>
        <w:rPr>
          <w:color w:val="212121"/>
          <w:w w:val="105"/>
        </w:rPr>
        <w:t>ba/ poz</w:t>
      </w:r>
      <w:r>
        <w:rPr>
          <w:color w:val="212121"/>
          <w:w w:val="105"/>
        </w:rPr>
        <w:t>vánka tištěná, mail (sazba, korektura, prepress)- list A5, bb/ plakát A1, AO (sazba, korektura, prepress)</w:t>
      </w:r>
    </w:p>
    <w:p w:rsidR="0007207B" w:rsidRDefault="005E1DFE">
      <w:pPr>
        <w:pStyle w:val="Zkladntext"/>
        <w:spacing w:line="225" w:lineRule="exact"/>
        <w:ind w:left="738"/>
        <w:jc w:val="both"/>
      </w:pPr>
      <w:r>
        <w:rPr>
          <w:color w:val="212121"/>
          <w:w w:val="105"/>
        </w:rPr>
        <w:t>bc/ CLV plakát (sazba, korektura, prepress)</w:t>
      </w:r>
    </w:p>
    <w:p w:rsidR="0007207B" w:rsidRDefault="0007207B">
      <w:pPr>
        <w:pStyle w:val="Zkladntext"/>
        <w:spacing w:before="10"/>
        <w:rPr>
          <w:sz w:val="21"/>
        </w:rPr>
      </w:pPr>
    </w:p>
    <w:p w:rsidR="0007207B" w:rsidRDefault="005E1DFE">
      <w:pPr>
        <w:pStyle w:val="Zkladntext"/>
        <w:ind w:left="734"/>
        <w:jc w:val="both"/>
      </w:pPr>
      <w:r>
        <w:rPr>
          <w:color w:val="212121"/>
          <w:w w:val="105"/>
        </w:rPr>
        <w:t>bd/ QS folie polepy tramvají (sazba, korektura, prepress)</w:t>
      </w:r>
    </w:p>
    <w:p w:rsidR="0007207B" w:rsidRDefault="0007207B">
      <w:pPr>
        <w:pStyle w:val="Zkladntext"/>
        <w:rPr>
          <w:sz w:val="22"/>
        </w:rPr>
      </w:pPr>
    </w:p>
    <w:p w:rsidR="0007207B" w:rsidRDefault="005E1DFE">
      <w:pPr>
        <w:spacing w:before="164"/>
        <w:ind w:right="1059"/>
        <w:jc w:val="right"/>
        <w:rPr>
          <w:sz w:val="15"/>
        </w:rPr>
      </w:pPr>
      <w:r>
        <w:rPr>
          <w:color w:val="212121"/>
          <w:sz w:val="15"/>
        </w:rPr>
        <w:t>Stránka 1 z 3</w:t>
      </w:r>
    </w:p>
    <w:p w:rsidR="0007207B" w:rsidRDefault="0007207B">
      <w:pPr>
        <w:pStyle w:val="Zkladntext"/>
      </w:pPr>
    </w:p>
    <w:p w:rsidR="0007207B" w:rsidRDefault="0007207B">
      <w:pPr>
        <w:pStyle w:val="Zkladntext"/>
      </w:pPr>
    </w:p>
    <w:p w:rsidR="0007207B" w:rsidRDefault="0007207B">
      <w:pPr>
        <w:pStyle w:val="Zkladntext"/>
      </w:pPr>
    </w:p>
    <w:p w:rsidR="0007207B" w:rsidRDefault="0007207B">
      <w:pPr>
        <w:pStyle w:val="Zkladntext"/>
      </w:pPr>
    </w:p>
    <w:p w:rsidR="0007207B" w:rsidRDefault="005E1DFE">
      <w:pPr>
        <w:pStyle w:val="Zkladntext"/>
        <w:spacing w:before="7"/>
        <w:rPr>
          <w:sz w:val="18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463295</wp:posOffset>
            </wp:positionH>
            <wp:positionV relativeFrom="paragraph">
              <wp:posOffset>160722</wp:posOffset>
            </wp:positionV>
            <wp:extent cx="451104" cy="34137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207B" w:rsidRDefault="0007207B">
      <w:pPr>
        <w:rPr>
          <w:sz w:val="18"/>
        </w:rPr>
        <w:sectPr w:rsidR="0007207B">
          <w:type w:val="continuous"/>
          <w:pgSz w:w="11900" w:h="16820"/>
          <w:pgMar w:top="1600" w:right="560" w:bottom="280" w:left="620" w:header="708" w:footer="708" w:gutter="0"/>
          <w:cols w:space="708"/>
        </w:sectPr>
      </w:pPr>
    </w:p>
    <w:p w:rsidR="0007207B" w:rsidRDefault="005E1DFE">
      <w:pPr>
        <w:spacing w:before="77"/>
        <w:ind w:right="108"/>
        <w:jc w:val="right"/>
        <w:rPr>
          <w:rFonts w:ascii="Times New Roman"/>
          <w:sz w:val="11"/>
        </w:rPr>
      </w:pPr>
      <w:r>
        <w:rPr>
          <w:rFonts w:ascii="Times New Roman"/>
          <w:color w:val="565656"/>
          <w:sz w:val="11"/>
        </w:rPr>
        <w:lastRenderedPageBreak/>
        <w:t>I</w:t>
      </w:r>
    </w:p>
    <w:p w:rsidR="0007207B" w:rsidRDefault="0007207B">
      <w:pPr>
        <w:pStyle w:val="Zkladntext"/>
        <w:rPr>
          <w:rFonts w:ascii="Times New Roman"/>
        </w:rPr>
      </w:pPr>
    </w:p>
    <w:p w:rsidR="0007207B" w:rsidRDefault="0007207B">
      <w:pPr>
        <w:pStyle w:val="Zkladntext"/>
        <w:rPr>
          <w:rFonts w:ascii="Times New Roman"/>
        </w:rPr>
      </w:pPr>
    </w:p>
    <w:p w:rsidR="0007207B" w:rsidRDefault="0007207B">
      <w:pPr>
        <w:pStyle w:val="Zkladntext"/>
        <w:spacing w:before="11"/>
        <w:rPr>
          <w:rFonts w:ascii="Times New Roman"/>
          <w:sz w:val="22"/>
        </w:rPr>
      </w:pPr>
    </w:p>
    <w:p w:rsidR="0007207B" w:rsidRDefault="005E1DFE">
      <w:pPr>
        <w:pStyle w:val="Zkladntext"/>
        <w:spacing w:line="261" w:lineRule="auto"/>
        <w:ind w:left="808" w:right="3684"/>
      </w:pPr>
      <w:r>
        <w:rPr>
          <w:color w:val="212121"/>
          <w:w w:val="105"/>
        </w:rPr>
        <w:t>be/ DL leták A4 na dva lomy (21Ox105 mm), (sazba, korektura, prepress) bf/ metro rámeček (sazba, korektura, prepress)</w:t>
      </w:r>
    </w:p>
    <w:p w:rsidR="0007207B" w:rsidRDefault="005E1DFE">
      <w:pPr>
        <w:pStyle w:val="Zkladntext"/>
        <w:spacing w:line="220" w:lineRule="exact"/>
        <w:ind w:left="803"/>
      </w:pPr>
      <w:r>
        <w:rPr>
          <w:color w:val="212121"/>
          <w:w w:val="105"/>
        </w:rPr>
        <w:t>bg/ inzerce, AS, A6 (sazba, korektura, prepress)</w:t>
      </w:r>
    </w:p>
    <w:p w:rsidR="0007207B" w:rsidRDefault="005E1DFE">
      <w:pPr>
        <w:pStyle w:val="Zkladntext"/>
        <w:spacing w:before="10" w:line="254" w:lineRule="auto"/>
        <w:ind w:left="798" w:right="1529" w:firstLine="4"/>
      </w:pPr>
      <w:r>
        <w:rPr>
          <w:color w:val="212121"/>
          <w:w w:val="105"/>
        </w:rPr>
        <w:t>bh/ venkovní bannery v zahradě nebo vlajka budově (max 2 druhy), (sazba, korektura, prepr</w:t>
      </w:r>
      <w:r>
        <w:rPr>
          <w:color w:val="212121"/>
          <w:w w:val="105"/>
        </w:rPr>
        <w:t>ess) bi/ ilustrace vstupenky (sazba, korektura, prepress)</w:t>
      </w:r>
    </w:p>
    <w:p w:rsidR="0007207B" w:rsidRDefault="005E1DFE">
      <w:pPr>
        <w:pStyle w:val="Zkladntext"/>
        <w:spacing w:before="1"/>
        <w:ind w:left="798"/>
      </w:pPr>
      <w:r>
        <w:rPr>
          <w:color w:val="212121"/>
          <w:w w:val="105"/>
        </w:rPr>
        <w:t>bh/ videosekvence na obrazovky ve vestibulu muzea (10-20 s.)</w:t>
      </w:r>
    </w:p>
    <w:p w:rsidR="0007207B" w:rsidRDefault="0007207B">
      <w:pPr>
        <w:pStyle w:val="Zkladntext"/>
        <w:rPr>
          <w:sz w:val="22"/>
        </w:rPr>
      </w:pPr>
    </w:p>
    <w:p w:rsidR="0007207B" w:rsidRDefault="0007207B">
      <w:pPr>
        <w:pStyle w:val="Zkladntext"/>
        <w:spacing w:before="9"/>
        <w:rPr>
          <w:sz w:val="21"/>
        </w:rPr>
      </w:pPr>
    </w:p>
    <w:p w:rsidR="0007207B" w:rsidRDefault="005E1DFE">
      <w:pPr>
        <w:pStyle w:val="Zkladntext"/>
        <w:spacing w:before="1"/>
        <w:ind w:left="796"/>
      </w:pPr>
      <w:r>
        <w:rPr>
          <w:color w:val="212121"/>
          <w:w w:val="105"/>
        </w:rPr>
        <w:t>2/ Nabyvatel se zavazuje:</w:t>
      </w:r>
    </w:p>
    <w:p w:rsidR="0007207B" w:rsidRDefault="0007207B">
      <w:pPr>
        <w:pStyle w:val="Zkladntext"/>
        <w:spacing w:before="1"/>
        <w:rPr>
          <w:sz w:val="22"/>
        </w:rPr>
      </w:pPr>
    </w:p>
    <w:p w:rsidR="0007207B" w:rsidRDefault="005E1DFE">
      <w:pPr>
        <w:pStyle w:val="Zkladntext"/>
        <w:spacing w:before="1"/>
        <w:ind w:left="794"/>
      </w:pPr>
      <w:r>
        <w:rPr>
          <w:color w:val="212121"/>
          <w:w w:val="105"/>
        </w:rPr>
        <w:t>a/ připravit a uskutečnit výstavu v uvedeném termínu a místě na vlastní náklady,</w:t>
      </w:r>
    </w:p>
    <w:p w:rsidR="0007207B" w:rsidRDefault="0007207B">
      <w:pPr>
        <w:pStyle w:val="Zkladntext"/>
        <w:spacing w:before="1"/>
        <w:rPr>
          <w:sz w:val="22"/>
        </w:rPr>
      </w:pPr>
    </w:p>
    <w:p w:rsidR="0007207B" w:rsidRDefault="005E1DFE">
      <w:pPr>
        <w:pStyle w:val="Zkladntext"/>
        <w:spacing w:before="1" w:line="261" w:lineRule="auto"/>
        <w:ind w:left="788" w:right="1529"/>
      </w:pPr>
      <w:r>
        <w:rPr>
          <w:color w:val="212121"/>
          <w:w w:val="105"/>
        </w:rPr>
        <w:t>b/ vydat propagační tiskoviny v dohodnutém rozsahu: pozvánky, tiskovou zprávu, plakát A1, AO, plakát CLV, leták DL a další dle struktury propagační kampaně.</w:t>
      </w:r>
    </w:p>
    <w:p w:rsidR="0007207B" w:rsidRDefault="0007207B">
      <w:pPr>
        <w:pStyle w:val="Zkladntext"/>
        <w:spacing w:before="4"/>
      </w:pPr>
    </w:p>
    <w:p w:rsidR="0007207B" w:rsidRDefault="005E1DFE">
      <w:pPr>
        <w:pStyle w:val="Zkladntext"/>
        <w:spacing w:line="254" w:lineRule="auto"/>
        <w:ind w:left="790" w:right="1529" w:hanging="2"/>
      </w:pPr>
      <w:r>
        <w:rPr>
          <w:color w:val="212121"/>
          <w:w w:val="105"/>
        </w:rPr>
        <w:t>c/ předat poskytovateli  podklady  (text  a formáty  propagačních  materiálů  a textů  do  výstavy</w:t>
      </w:r>
      <w:r>
        <w:rPr>
          <w:color w:val="212121"/>
          <w:w w:val="105"/>
        </w:rPr>
        <w:t>) s dostatečným</w:t>
      </w:r>
      <w:r>
        <w:rPr>
          <w:color w:val="212121"/>
          <w:spacing w:val="9"/>
          <w:w w:val="105"/>
        </w:rPr>
        <w:t xml:space="preserve"> </w:t>
      </w:r>
      <w:r>
        <w:rPr>
          <w:color w:val="212121"/>
          <w:w w:val="105"/>
        </w:rPr>
        <w:t>předstihem,</w:t>
      </w:r>
    </w:p>
    <w:p w:rsidR="0007207B" w:rsidRDefault="0007207B">
      <w:pPr>
        <w:pStyle w:val="Zkladntext"/>
        <w:spacing w:before="1"/>
      </w:pPr>
    </w:p>
    <w:p w:rsidR="0007207B" w:rsidRDefault="005E1DFE">
      <w:pPr>
        <w:pStyle w:val="Zkladntext"/>
        <w:ind w:left="780"/>
      </w:pPr>
      <w:r>
        <w:rPr>
          <w:color w:val="212121"/>
          <w:w w:val="105"/>
        </w:rPr>
        <w:t xml:space="preserve">d/ uhradit poskytovateli honorář za dílo dle čl. </w:t>
      </w:r>
      <w:r>
        <w:rPr>
          <w:color w:val="212121"/>
          <w:w w:val="105"/>
          <w:sz w:val="21"/>
        </w:rPr>
        <w:t xml:space="preserve">I., </w:t>
      </w:r>
      <w:r>
        <w:rPr>
          <w:color w:val="212121"/>
          <w:w w:val="105"/>
        </w:rPr>
        <w:t xml:space="preserve">odst. 1/a/-b/ ve výši dle čl. </w:t>
      </w:r>
      <w:r>
        <w:rPr>
          <w:color w:val="212121"/>
        </w:rPr>
        <w:t>111.,</w:t>
      </w:r>
    </w:p>
    <w:p w:rsidR="0007207B" w:rsidRDefault="0007207B">
      <w:pPr>
        <w:pStyle w:val="Zkladntext"/>
        <w:spacing w:before="9"/>
        <w:rPr>
          <w:sz w:val="22"/>
        </w:rPr>
      </w:pPr>
    </w:p>
    <w:p w:rsidR="0007207B" w:rsidRDefault="005E1DFE">
      <w:pPr>
        <w:pStyle w:val="Zkladntext"/>
        <w:spacing w:line="254" w:lineRule="auto"/>
        <w:ind w:left="780" w:right="1529" w:hanging="1"/>
      </w:pPr>
      <w:r>
        <w:rPr>
          <w:color w:val="212121"/>
          <w:w w:val="105"/>
        </w:rPr>
        <w:t>e/ uvádět poskytovatele ve všech tiskovinách a výstupech pro tisk jako autora grafického řešení výstavy a její propagace.</w:t>
      </w:r>
    </w:p>
    <w:p w:rsidR="0007207B" w:rsidRDefault="0007207B">
      <w:pPr>
        <w:pStyle w:val="Zkladntext"/>
        <w:spacing w:before="4"/>
        <w:rPr>
          <w:sz w:val="21"/>
        </w:rPr>
      </w:pPr>
    </w:p>
    <w:p w:rsidR="0007207B" w:rsidRDefault="005E1DFE">
      <w:pPr>
        <w:pStyle w:val="Nadpis1"/>
        <w:ind w:right="4655"/>
      </w:pPr>
      <w:r>
        <w:rPr>
          <w:color w:val="212121"/>
          <w:w w:val="105"/>
        </w:rPr>
        <w:t>li.</w:t>
      </w:r>
    </w:p>
    <w:p w:rsidR="0007207B" w:rsidRDefault="005E1DFE">
      <w:pPr>
        <w:spacing w:before="4"/>
        <w:ind w:left="3914" w:right="4657"/>
        <w:jc w:val="center"/>
        <w:rPr>
          <w:b/>
          <w:sz w:val="20"/>
        </w:rPr>
      </w:pPr>
      <w:r>
        <w:rPr>
          <w:b/>
          <w:color w:val="212121"/>
          <w:w w:val="105"/>
          <w:sz w:val="20"/>
        </w:rPr>
        <w:t>Termín a podmínky plnění</w:t>
      </w:r>
    </w:p>
    <w:p w:rsidR="0007207B" w:rsidRDefault="0007207B">
      <w:pPr>
        <w:pStyle w:val="Zkladntext"/>
        <w:spacing w:before="5"/>
        <w:rPr>
          <w:b/>
          <w:sz w:val="22"/>
        </w:rPr>
      </w:pPr>
    </w:p>
    <w:p w:rsidR="0007207B" w:rsidRDefault="005E1DFE">
      <w:pPr>
        <w:pStyle w:val="Zkladntext"/>
        <w:spacing w:before="1"/>
        <w:ind w:left="775"/>
      </w:pPr>
      <w:r>
        <w:rPr>
          <w:color w:val="212121"/>
          <w:w w:val="105"/>
        </w:rPr>
        <w:t>1/ Poskytovatel předá nabyvateli návrhy díla a proveden korektury:</w:t>
      </w:r>
    </w:p>
    <w:p w:rsidR="0007207B" w:rsidRDefault="005E1DFE">
      <w:pPr>
        <w:pStyle w:val="Zkladntext"/>
        <w:spacing w:before="5" w:line="242" w:lineRule="auto"/>
        <w:ind w:left="769" w:right="1877" w:firstLine="5"/>
      </w:pPr>
      <w:r>
        <w:rPr>
          <w:color w:val="212121"/>
          <w:w w:val="105"/>
        </w:rPr>
        <w:t xml:space="preserve">a/ dle čl. </w:t>
      </w:r>
      <w:r>
        <w:rPr>
          <w:color w:val="212121"/>
          <w:w w:val="105"/>
          <w:sz w:val="21"/>
        </w:rPr>
        <w:t xml:space="preserve">I., </w:t>
      </w:r>
      <w:r>
        <w:rPr>
          <w:color w:val="212121"/>
          <w:w w:val="105"/>
        </w:rPr>
        <w:t xml:space="preserve">odst. 1/a průběžně v termínu od 12.5. do 8.6.2019 podle harmonogramu výroby, b/ dle čl. </w:t>
      </w:r>
      <w:r>
        <w:rPr>
          <w:color w:val="212121"/>
          <w:w w:val="105"/>
          <w:sz w:val="21"/>
        </w:rPr>
        <w:t xml:space="preserve">I. </w:t>
      </w:r>
      <w:r>
        <w:rPr>
          <w:color w:val="212121"/>
          <w:w w:val="105"/>
        </w:rPr>
        <w:t>odst 1/b průběžně od 10.5. do 15.6. 2019 podle harmonogra</w:t>
      </w:r>
      <w:r>
        <w:rPr>
          <w:color w:val="212121"/>
          <w:w w:val="105"/>
        </w:rPr>
        <w:t>mu výroby,</w:t>
      </w:r>
    </w:p>
    <w:p w:rsidR="0007207B" w:rsidRDefault="0007207B">
      <w:pPr>
        <w:pStyle w:val="Zkladntext"/>
        <w:spacing w:before="8"/>
        <w:rPr>
          <w:sz w:val="21"/>
        </w:rPr>
      </w:pPr>
    </w:p>
    <w:p w:rsidR="0007207B" w:rsidRDefault="005E1DFE">
      <w:pPr>
        <w:pStyle w:val="Zkladntext"/>
        <w:spacing w:line="254" w:lineRule="auto"/>
        <w:ind w:left="771" w:right="1529"/>
      </w:pPr>
      <w:r>
        <w:rPr>
          <w:color w:val="212121"/>
          <w:w w:val="105"/>
        </w:rPr>
        <w:t>2/ Nabyvatel předá kompletní podklady k dílu s dostatečným předstihem pro provedení korektur do termínu výroby- min. týden před odevzdáním  tiskoviny do výroby (dle</w:t>
      </w:r>
      <w:r>
        <w:rPr>
          <w:color w:val="212121"/>
          <w:spacing w:val="56"/>
          <w:w w:val="105"/>
        </w:rPr>
        <w:t xml:space="preserve"> </w:t>
      </w:r>
      <w:r>
        <w:rPr>
          <w:color w:val="212121"/>
          <w:w w:val="105"/>
        </w:rPr>
        <w:t>technologie).</w:t>
      </w:r>
    </w:p>
    <w:p w:rsidR="0007207B" w:rsidRDefault="0007207B">
      <w:pPr>
        <w:pStyle w:val="Zkladntext"/>
        <w:spacing w:before="4"/>
        <w:rPr>
          <w:sz w:val="21"/>
        </w:rPr>
      </w:pPr>
    </w:p>
    <w:p w:rsidR="0007207B" w:rsidRDefault="005E1DFE">
      <w:pPr>
        <w:pStyle w:val="Zkladntext"/>
        <w:spacing w:line="249" w:lineRule="auto"/>
        <w:ind w:left="766" w:right="1529" w:firstLine="2"/>
      </w:pPr>
      <w:r>
        <w:rPr>
          <w:color w:val="212121"/>
          <w:w w:val="105"/>
        </w:rPr>
        <w:t>3/ technologie výroby bude zvolena s ohledem na prostorové řešen</w:t>
      </w:r>
      <w:r>
        <w:rPr>
          <w:color w:val="212121"/>
          <w:w w:val="105"/>
        </w:rPr>
        <w:t>í výstavy a kapacitu subdodavatelů.</w:t>
      </w:r>
    </w:p>
    <w:p w:rsidR="0007207B" w:rsidRDefault="0007207B">
      <w:pPr>
        <w:pStyle w:val="Zkladntext"/>
        <w:spacing w:before="6"/>
      </w:pPr>
    </w:p>
    <w:p w:rsidR="0007207B" w:rsidRDefault="005E1DFE">
      <w:pPr>
        <w:ind w:left="3914" w:right="4671"/>
        <w:jc w:val="center"/>
        <w:rPr>
          <w:sz w:val="21"/>
        </w:rPr>
      </w:pPr>
      <w:r>
        <w:rPr>
          <w:color w:val="212121"/>
          <w:w w:val="120"/>
          <w:sz w:val="21"/>
        </w:rPr>
        <w:t>Ill.</w:t>
      </w:r>
    </w:p>
    <w:p w:rsidR="0007207B" w:rsidRDefault="005E1DFE">
      <w:pPr>
        <w:pStyle w:val="Nadpis1"/>
        <w:spacing w:before="12"/>
        <w:ind w:right="4701"/>
      </w:pPr>
      <w:r>
        <w:rPr>
          <w:color w:val="212121"/>
          <w:w w:val="105"/>
        </w:rPr>
        <w:t>Cena za poskytnutí licence</w:t>
      </w:r>
    </w:p>
    <w:p w:rsidR="0007207B" w:rsidRDefault="0007207B">
      <w:pPr>
        <w:pStyle w:val="Zkladntext"/>
        <w:spacing w:before="1"/>
        <w:rPr>
          <w:b/>
          <w:sz w:val="22"/>
        </w:rPr>
      </w:pPr>
    </w:p>
    <w:p w:rsidR="0007207B" w:rsidRDefault="005E1DFE">
      <w:pPr>
        <w:pStyle w:val="Zkladntext"/>
        <w:spacing w:line="261" w:lineRule="auto"/>
        <w:ind w:left="765" w:right="1529"/>
      </w:pPr>
      <w:r>
        <w:rPr>
          <w:color w:val="212121"/>
          <w:w w:val="105"/>
        </w:rPr>
        <w:t>1/ Nabyvatel uhradí poskytovateli honorář za grafické návrhy, veškeré korektury a za poskytnutí výhradní licence takto:</w:t>
      </w:r>
    </w:p>
    <w:p w:rsidR="0007207B" w:rsidRDefault="0007207B">
      <w:pPr>
        <w:pStyle w:val="Zkladntext"/>
        <w:spacing w:before="6"/>
        <w:rPr>
          <w:sz w:val="19"/>
        </w:rPr>
      </w:pPr>
    </w:p>
    <w:p w:rsidR="0007207B" w:rsidRDefault="005E1DFE">
      <w:pPr>
        <w:pStyle w:val="Zkladntext"/>
        <w:spacing w:line="252" w:lineRule="auto"/>
        <w:ind w:left="760" w:right="1529" w:hanging="2"/>
      </w:pPr>
      <w:r>
        <w:rPr>
          <w:i/>
          <w:color w:val="212121"/>
          <w:w w:val="105"/>
          <w:sz w:val="21"/>
        </w:rPr>
        <w:t xml:space="preserve">al </w:t>
      </w:r>
      <w:r>
        <w:rPr>
          <w:color w:val="212121"/>
          <w:w w:val="105"/>
        </w:rPr>
        <w:t>za část dle čl. I„ odst. 1/a (grafika výstavy) 70.000 Kč bez DPH (slovy: sedmdesát tisíc korun českých) + 21% DPH</w:t>
      </w:r>
    </w:p>
    <w:p w:rsidR="0007207B" w:rsidRDefault="0007207B">
      <w:pPr>
        <w:pStyle w:val="Zkladntext"/>
        <w:spacing w:before="1"/>
        <w:rPr>
          <w:sz w:val="21"/>
        </w:rPr>
      </w:pPr>
    </w:p>
    <w:p w:rsidR="0007207B" w:rsidRDefault="005E1DFE">
      <w:pPr>
        <w:pStyle w:val="Zkladntext"/>
        <w:spacing w:line="249" w:lineRule="auto"/>
        <w:ind w:left="760" w:right="1529" w:hanging="1"/>
      </w:pPr>
      <w:r>
        <w:rPr>
          <w:color w:val="212121"/>
          <w:w w:val="105"/>
        </w:rPr>
        <w:t>b/ za část dle čl. I., odst. 1/b (grafika propagace) 35.000 Kč bez DPH (slovy: třicet pět tisíc korun českých)+  21% DPH,</w:t>
      </w:r>
    </w:p>
    <w:p w:rsidR="0007207B" w:rsidRDefault="0007207B">
      <w:pPr>
        <w:pStyle w:val="Zkladntext"/>
        <w:spacing w:before="1"/>
        <w:rPr>
          <w:sz w:val="22"/>
        </w:rPr>
      </w:pPr>
    </w:p>
    <w:p w:rsidR="0007207B" w:rsidRDefault="005E1DFE">
      <w:pPr>
        <w:pStyle w:val="Zkladntext"/>
        <w:spacing w:before="1" w:line="249" w:lineRule="auto"/>
        <w:ind w:left="755" w:right="1529" w:firstLine="2"/>
      </w:pPr>
      <w:r>
        <w:rPr>
          <w:color w:val="212121"/>
          <w:w w:val="105"/>
        </w:rPr>
        <w:t>2/ Honoráře za gra</w:t>
      </w:r>
      <w:r>
        <w:rPr>
          <w:color w:val="212121"/>
          <w:w w:val="105"/>
        </w:rPr>
        <w:t>fické řešení dle předchozího bodu nezahrnují dosud nespecifikované grafické práce na dalších nosičích, které budou případně objednány zvlášť</w:t>
      </w:r>
      <w:r>
        <w:rPr>
          <w:color w:val="808080"/>
          <w:w w:val="105"/>
        </w:rPr>
        <w:t>.</w:t>
      </w:r>
    </w:p>
    <w:p w:rsidR="0007207B" w:rsidRDefault="0007207B">
      <w:pPr>
        <w:pStyle w:val="Zkladntext"/>
        <w:rPr>
          <w:sz w:val="22"/>
        </w:rPr>
      </w:pPr>
    </w:p>
    <w:p w:rsidR="0007207B" w:rsidRDefault="0007207B">
      <w:pPr>
        <w:pStyle w:val="Zkladntext"/>
        <w:spacing w:before="4"/>
        <w:rPr>
          <w:sz w:val="29"/>
        </w:rPr>
      </w:pPr>
    </w:p>
    <w:p w:rsidR="0007207B" w:rsidRDefault="005E1DFE">
      <w:pPr>
        <w:ind w:right="1566"/>
        <w:jc w:val="right"/>
        <w:rPr>
          <w:sz w:val="15"/>
        </w:rPr>
      </w:pPr>
      <w:r>
        <w:rPr>
          <w:color w:val="212121"/>
          <w:sz w:val="15"/>
        </w:rPr>
        <w:t xml:space="preserve">Stránka </w:t>
      </w:r>
      <w:r>
        <w:rPr>
          <w:b/>
          <w:color w:val="212121"/>
          <w:sz w:val="16"/>
        </w:rPr>
        <w:t xml:space="preserve">2 </w:t>
      </w:r>
      <w:r>
        <w:rPr>
          <w:color w:val="212121"/>
          <w:sz w:val="15"/>
        </w:rPr>
        <w:t>z 3</w:t>
      </w:r>
    </w:p>
    <w:p w:rsidR="0007207B" w:rsidRDefault="0007207B">
      <w:pPr>
        <w:pStyle w:val="Zkladntext"/>
      </w:pPr>
    </w:p>
    <w:p w:rsidR="0007207B" w:rsidRDefault="0007207B">
      <w:pPr>
        <w:pStyle w:val="Zkladntext"/>
      </w:pPr>
    </w:p>
    <w:p w:rsidR="0007207B" w:rsidRDefault="0007207B">
      <w:pPr>
        <w:pStyle w:val="Zkladntext"/>
      </w:pPr>
    </w:p>
    <w:p w:rsidR="0007207B" w:rsidRDefault="005E1DFE">
      <w:pPr>
        <w:pStyle w:val="Zkladntext"/>
        <w:spacing w:before="7"/>
        <w:rPr>
          <w:sz w:val="21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182640</wp:posOffset>
            </wp:positionV>
            <wp:extent cx="401574" cy="35433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574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207B" w:rsidRDefault="0007207B">
      <w:pPr>
        <w:rPr>
          <w:sz w:val="21"/>
        </w:rPr>
        <w:sectPr w:rsidR="0007207B">
          <w:pgSz w:w="11900" w:h="16820"/>
          <w:pgMar w:top="1020" w:right="100" w:bottom="0" w:left="460" w:header="708" w:footer="708" w:gutter="0"/>
          <w:cols w:space="708"/>
        </w:sectPr>
      </w:pPr>
    </w:p>
    <w:p w:rsidR="0007207B" w:rsidRDefault="005E1DFE">
      <w:pPr>
        <w:spacing w:before="77"/>
        <w:ind w:left="105"/>
        <w:rPr>
          <w:b/>
          <w:i/>
          <w:sz w:val="17"/>
        </w:rPr>
      </w:pPr>
      <w:r>
        <w:rPr>
          <w:b/>
          <w:i/>
          <w:color w:val="5B5B5D"/>
          <w:w w:val="86"/>
          <w:sz w:val="17"/>
        </w:rPr>
        <w:lastRenderedPageBreak/>
        <w:t>r</w:t>
      </w:r>
    </w:p>
    <w:p w:rsidR="0007207B" w:rsidRDefault="0007207B">
      <w:pPr>
        <w:pStyle w:val="Zkladntext"/>
        <w:rPr>
          <w:b/>
          <w:i/>
        </w:rPr>
      </w:pPr>
    </w:p>
    <w:p w:rsidR="0007207B" w:rsidRDefault="0007207B">
      <w:pPr>
        <w:pStyle w:val="Zkladntext"/>
        <w:rPr>
          <w:b/>
          <w:i/>
          <w:sz w:val="29"/>
        </w:rPr>
      </w:pPr>
    </w:p>
    <w:p w:rsidR="0007207B" w:rsidRDefault="005E1DFE">
      <w:pPr>
        <w:pStyle w:val="Zkladntext"/>
        <w:spacing w:before="93"/>
        <w:ind w:left="1214"/>
        <w:jc w:val="both"/>
      </w:pPr>
      <w:r>
        <w:rPr>
          <w:color w:val="262626"/>
          <w:w w:val="105"/>
        </w:rPr>
        <w:t>3/  Honoráře  za  grafické  řešení  dle  předchozího  bodu  rovnez  nezahrn</w:t>
      </w:r>
      <w:r>
        <w:rPr>
          <w:color w:val="262626"/>
          <w:w w:val="105"/>
        </w:rPr>
        <w:t>ují  grafiku   publikace</w:t>
      </w:r>
    </w:p>
    <w:p w:rsidR="0007207B" w:rsidRDefault="005E1DFE">
      <w:pPr>
        <w:pStyle w:val="Zkladntext"/>
        <w:spacing w:before="4"/>
        <w:ind w:left="1209"/>
        <w:jc w:val="both"/>
      </w:pPr>
      <w:r>
        <w:rPr>
          <w:b/>
          <w:color w:val="262626"/>
          <w:w w:val="105"/>
          <w:sz w:val="21"/>
        </w:rPr>
        <w:t xml:space="preserve">k </w:t>
      </w:r>
      <w:r>
        <w:rPr>
          <w:color w:val="262626"/>
          <w:w w:val="105"/>
        </w:rPr>
        <w:t>výstavě, kterou vydává třetí osoba jako spolupořadatel výstavy</w:t>
      </w:r>
      <w:r>
        <w:rPr>
          <w:color w:val="7C7E82"/>
          <w:w w:val="105"/>
        </w:rPr>
        <w:t>.</w:t>
      </w:r>
    </w:p>
    <w:p w:rsidR="0007207B" w:rsidRDefault="0007207B">
      <w:pPr>
        <w:pStyle w:val="Zkladntext"/>
        <w:rPr>
          <w:sz w:val="22"/>
        </w:rPr>
      </w:pPr>
    </w:p>
    <w:p w:rsidR="0007207B" w:rsidRDefault="0007207B">
      <w:pPr>
        <w:pStyle w:val="Zkladntext"/>
        <w:rPr>
          <w:sz w:val="22"/>
        </w:rPr>
      </w:pPr>
    </w:p>
    <w:p w:rsidR="0007207B" w:rsidRDefault="0007207B">
      <w:pPr>
        <w:pStyle w:val="Zkladntext"/>
        <w:spacing w:before="9"/>
        <w:rPr>
          <w:sz w:val="19"/>
        </w:rPr>
      </w:pPr>
    </w:p>
    <w:p w:rsidR="0007207B" w:rsidRDefault="005E1DFE">
      <w:pPr>
        <w:pStyle w:val="Nadpis1"/>
        <w:spacing w:before="1"/>
        <w:ind w:left="4648" w:right="3560"/>
      </w:pPr>
      <w:r>
        <w:rPr>
          <w:color w:val="262626"/>
          <w:w w:val="110"/>
        </w:rPr>
        <w:t>IV.</w:t>
      </w:r>
    </w:p>
    <w:p w:rsidR="0007207B" w:rsidRDefault="005E1DFE">
      <w:pPr>
        <w:spacing w:before="19"/>
        <w:ind w:left="4648" w:right="3583"/>
        <w:jc w:val="center"/>
        <w:rPr>
          <w:b/>
          <w:sz w:val="20"/>
        </w:rPr>
      </w:pPr>
      <w:r>
        <w:rPr>
          <w:b/>
          <w:color w:val="262626"/>
          <w:w w:val="105"/>
          <w:sz w:val="20"/>
        </w:rPr>
        <w:t>Platební podmínky</w:t>
      </w:r>
    </w:p>
    <w:p w:rsidR="0007207B" w:rsidRDefault="0007207B">
      <w:pPr>
        <w:pStyle w:val="Zkladntext"/>
        <w:rPr>
          <w:b/>
          <w:sz w:val="22"/>
        </w:rPr>
      </w:pPr>
    </w:p>
    <w:p w:rsidR="0007207B" w:rsidRDefault="005E1DFE">
      <w:pPr>
        <w:pStyle w:val="Zkladntext"/>
        <w:spacing w:line="254" w:lineRule="auto"/>
        <w:ind w:left="1191" w:right="124" w:firstLine="5"/>
        <w:jc w:val="both"/>
      </w:pPr>
      <w:r>
        <w:rPr>
          <w:color w:val="262626"/>
          <w:w w:val="105"/>
        </w:rPr>
        <w:t>1/ Ceny díla dle čl. Ill., odst. 1/a-b budou fakturovány do 30.6. 2019 a budou zaplaceny nabyvatelem na základě obdrženého daňového dokladu/faktury poskytovatele s 30ti denní splatností,</w:t>
      </w:r>
    </w:p>
    <w:p w:rsidR="0007207B" w:rsidRDefault="005E1DFE">
      <w:pPr>
        <w:spacing w:before="150" w:line="341" w:lineRule="exact"/>
        <w:ind w:left="4648" w:right="3585"/>
        <w:jc w:val="center"/>
        <w:rPr>
          <w:b/>
          <w:sz w:val="30"/>
        </w:rPr>
      </w:pPr>
      <w:r>
        <w:rPr>
          <w:b/>
          <w:color w:val="262626"/>
          <w:w w:val="90"/>
          <w:sz w:val="30"/>
        </w:rPr>
        <w:t>v.</w:t>
      </w:r>
    </w:p>
    <w:p w:rsidR="0007207B" w:rsidRDefault="005E1DFE">
      <w:pPr>
        <w:pStyle w:val="Nadpis1"/>
        <w:spacing w:line="226" w:lineRule="exact"/>
        <w:ind w:left="4648"/>
      </w:pPr>
      <w:r>
        <w:rPr>
          <w:color w:val="262626"/>
          <w:w w:val="105"/>
        </w:rPr>
        <w:t>Způsob převzetí díla</w:t>
      </w:r>
    </w:p>
    <w:p w:rsidR="0007207B" w:rsidRDefault="0007207B">
      <w:pPr>
        <w:pStyle w:val="Zkladntext"/>
        <w:rPr>
          <w:b/>
          <w:sz w:val="22"/>
        </w:rPr>
      </w:pPr>
    </w:p>
    <w:p w:rsidR="0007207B" w:rsidRDefault="005E1DFE">
      <w:pPr>
        <w:pStyle w:val="Zkladntext"/>
        <w:spacing w:before="1" w:line="254" w:lineRule="auto"/>
        <w:ind w:left="1181" w:right="259" w:hanging="3"/>
      </w:pPr>
      <w:r>
        <w:rPr>
          <w:color w:val="262626"/>
          <w:w w:val="105"/>
        </w:rPr>
        <w:t xml:space="preserve">Poskytovatel  předmět díla předá nabyvateli </w:t>
      </w:r>
      <w:r>
        <w:rPr>
          <w:color w:val="262626"/>
          <w:w w:val="105"/>
        </w:rPr>
        <w:t xml:space="preserve">v termínech dle čl. </w:t>
      </w:r>
      <w:r>
        <w:rPr>
          <w:b/>
          <w:color w:val="262626"/>
          <w:w w:val="105"/>
        </w:rPr>
        <w:t>li.</w:t>
      </w:r>
      <w:r>
        <w:rPr>
          <w:b/>
          <w:color w:val="464646"/>
          <w:w w:val="105"/>
        </w:rPr>
        <w:t xml:space="preserve">, </w:t>
      </w:r>
      <w:r>
        <w:rPr>
          <w:color w:val="262626"/>
          <w:w w:val="105"/>
        </w:rPr>
        <w:t>odst. 1/ a-b v digitální formě   k provedení korektur a následně zhotoviteli dle technické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specifikace</w:t>
      </w:r>
    </w:p>
    <w:p w:rsidR="0007207B" w:rsidRDefault="0007207B">
      <w:pPr>
        <w:pStyle w:val="Zkladntext"/>
        <w:spacing w:before="10"/>
      </w:pPr>
    </w:p>
    <w:p w:rsidR="0007207B" w:rsidRDefault="005E1DFE">
      <w:pPr>
        <w:pStyle w:val="Nadpis1"/>
        <w:ind w:left="4635"/>
      </w:pPr>
      <w:r>
        <w:rPr>
          <w:color w:val="262626"/>
          <w:w w:val="105"/>
        </w:rPr>
        <w:t>VI.</w:t>
      </w:r>
    </w:p>
    <w:p w:rsidR="0007207B" w:rsidRDefault="005E1DFE">
      <w:pPr>
        <w:spacing w:before="9"/>
        <w:ind w:left="4612" w:right="3601"/>
        <w:jc w:val="center"/>
        <w:rPr>
          <w:b/>
          <w:sz w:val="20"/>
        </w:rPr>
      </w:pPr>
      <w:r>
        <w:rPr>
          <w:b/>
          <w:color w:val="262626"/>
          <w:w w:val="105"/>
          <w:sz w:val="20"/>
        </w:rPr>
        <w:t>Licence</w:t>
      </w:r>
    </w:p>
    <w:p w:rsidR="0007207B" w:rsidRDefault="0007207B">
      <w:pPr>
        <w:pStyle w:val="Zkladntext"/>
        <w:rPr>
          <w:b/>
          <w:sz w:val="22"/>
        </w:rPr>
      </w:pPr>
    </w:p>
    <w:p w:rsidR="0007207B" w:rsidRDefault="005E1DFE">
      <w:pPr>
        <w:pStyle w:val="Zkladntext"/>
        <w:spacing w:line="252" w:lineRule="auto"/>
        <w:ind w:left="1162" w:right="145" w:firstLine="7"/>
        <w:jc w:val="both"/>
      </w:pPr>
      <w:r>
        <w:rPr>
          <w:color w:val="262626"/>
          <w:w w:val="105"/>
        </w:rPr>
        <w:t xml:space="preserve">Na výše uvedený předmět díla dle čl. </w:t>
      </w:r>
      <w:r>
        <w:rPr>
          <w:color w:val="262626"/>
          <w:w w:val="105"/>
          <w:sz w:val="21"/>
        </w:rPr>
        <w:t xml:space="preserve">I. </w:t>
      </w:r>
      <w:r>
        <w:rPr>
          <w:color w:val="262626"/>
          <w:w w:val="105"/>
        </w:rPr>
        <w:t>poskytovatel udílí nabyvateli výhradní licenci formou uspořádání a prezentace výstavy, její propagace všemi obvyklými způsoby, přičemž územní rozsah licence není omezen územím české republiky. Poskytovatel bude na propagaci a prezentaci výstavy spolupracov</w:t>
      </w:r>
      <w:r>
        <w:rPr>
          <w:color w:val="262626"/>
          <w:w w:val="105"/>
        </w:rPr>
        <w:t>at v obvyklém rozsahu (účast na tiskové konferenci a rozhovory  s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novináři)</w:t>
      </w:r>
      <w:r>
        <w:rPr>
          <w:color w:val="464646"/>
          <w:w w:val="105"/>
        </w:rPr>
        <w:t>.</w:t>
      </w:r>
    </w:p>
    <w:p w:rsidR="0007207B" w:rsidRDefault="0007207B">
      <w:pPr>
        <w:pStyle w:val="Zkladntext"/>
        <w:spacing w:before="5"/>
        <w:rPr>
          <w:sz w:val="21"/>
        </w:rPr>
      </w:pPr>
    </w:p>
    <w:p w:rsidR="0007207B" w:rsidRDefault="005E1DFE">
      <w:pPr>
        <w:pStyle w:val="Nadpis1"/>
        <w:ind w:left="4609"/>
      </w:pPr>
      <w:r>
        <w:rPr>
          <w:color w:val="262626"/>
          <w:w w:val="105"/>
        </w:rPr>
        <w:t>VII.</w:t>
      </w:r>
    </w:p>
    <w:p w:rsidR="0007207B" w:rsidRDefault="005E1DFE">
      <w:pPr>
        <w:spacing w:before="14"/>
        <w:ind w:left="4596" w:right="3601"/>
        <w:jc w:val="center"/>
        <w:rPr>
          <w:b/>
          <w:sz w:val="20"/>
        </w:rPr>
      </w:pPr>
      <w:r>
        <w:rPr>
          <w:b/>
          <w:color w:val="262626"/>
          <w:w w:val="105"/>
          <w:sz w:val="20"/>
        </w:rPr>
        <w:t>Jiná ujednání</w:t>
      </w:r>
    </w:p>
    <w:p w:rsidR="0007207B" w:rsidRDefault="0007207B">
      <w:pPr>
        <w:pStyle w:val="Zkladntext"/>
        <w:spacing w:before="5"/>
        <w:rPr>
          <w:b/>
          <w:sz w:val="22"/>
        </w:rPr>
      </w:pPr>
    </w:p>
    <w:p w:rsidR="0007207B" w:rsidRDefault="005E1DFE">
      <w:pPr>
        <w:pStyle w:val="Zkladntext"/>
        <w:spacing w:line="249" w:lineRule="auto"/>
        <w:ind w:left="1159" w:right="52" w:hanging="1"/>
      </w:pPr>
      <w:r>
        <w:rPr>
          <w:color w:val="262626"/>
          <w:w w:val="105"/>
        </w:rPr>
        <w:t>1/ Veškeré změny a doplňky této smlouvy budou provedeny pouze písemně formou číslovaných dodatků.</w:t>
      </w:r>
    </w:p>
    <w:p w:rsidR="0007207B" w:rsidRDefault="005E1DFE">
      <w:pPr>
        <w:pStyle w:val="Zkladntext"/>
        <w:spacing w:before="5" w:line="254" w:lineRule="auto"/>
        <w:ind w:left="1158" w:right="52" w:firstLine="1"/>
      </w:pPr>
      <w:r>
        <w:rPr>
          <w:color w:val="262626"/>
          <w:w w:val="105"/>
        </w:rPr>
        <w:t xml:space="preserve">2/ Tato smlouva je vyhotovena ve dvou výtiscích s platností </w:t>
      </w:r>
      <w:r>
        <w:rPr>
          <w:color w:val="262626"/>
          <w:w w:val="105"/>
        </w:rPr>
        <w:t>originálu. Nabývá platnosti podpisem a účinnosti vložením do registru smluv.</w:t>
      </w:r>
    </w:p>
    <w:p w:rsidR="0007207B" w:rsidRDefault="005E1DFE">
      <w:pPr>
        <w:pStyle w:val="Zkladntext"/>
        <w:spacing w:line="226" w:lineRule="exact"/>
        <w:ind w:left="1152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6.8pt;margin-top:1.75pt;width:51.2pt;height:40.45pt;z-index:-251655680;mso-position-horizontal-relative:page" filled="f" stroked="f">
            <v:textbox inset="0,0,0,0">
              <w:txbxContent>
                <w:p w:rsidR="0007207B" w:rsidRDefault="005E1DFE">
                  <w:pPr>
                    <w:spacing w:line="808" w:lineRule="exact"/>
                    <w:rPr>
                      <w:rFonts w:ascii="Times New Roman"/>
                      <w:b/>
                      <w:i/>
                      <w:sz w:val="73"/>
                    </w:rPr>
                  </w:pPr>
                  <w:r>
                    <w:rPr>
                      <w:rFonts w:ascii="Times New Roman"/>
                      <w:b/>
                      <w:i/>
                      <w:color w:val="7E72BC"/>
                      <w:w w:val="61"/>
                      <w:sz w:val="73"/>
                    </w:rPr>
                    <w:t>..</w:t>
                  </w:r>
                  <w:r>
                    <w:rPr>
                      <w:rFonts w:ascii="Times New Roman"/>
                      <w:b/>
                      <w:i/>
                      <w:color w:val="7E72BC"/>
                      <w:spacing w:val="-30"/>
                      <w:w w:val="60"/>
                      <w:sz w:val="73"/>
                    </w:rPr>
                    <w:t>/</w:t>
                  </w:r>
                  <w:r>
                    <w:rPr>
                      <w:rFonts w:ascii="Times New Roman"/>
                      <w:b/>
                      <w:i/>
                      <w:color w:val="7E72BC"/>
                      <w:w w:val="119"/>
                      <w:sz w:val="73"/>
                    </w:rPr>
                    <w:t>j</w:t>
                  </w:r>
                  <w:r>
                    <w:rPr>
                      <w:rFonts w:ascii="Times New Roman"/>
                      <w:b/>
                      <w:i/>
                      <w:color w:val="7E72BC"/>
                      <w:spacing w:val="-1"/>
                      <w:w w:val="119"/>
                      <w:sz w:val="73"/>
                    </w:rPr>
                    <w:t>/</w:t>
                  </w:r>
                  <w:r>
                    <w:rPr>
                      <w:rFonts w:ascii="Times New Roman"/>
                      <w:b/>
                      <w:i/>
                      <w:color w:val="7E72BC"/>
                      <w:spacing w:val="39"/>
                      <w:w w:val="28"/>
                      <w:sz w:val="73"/>
                    </w:rPr>
                    <w:t>:</w:t>
                  </w:r>
                  <w:r>
                    <w:rPr>
                      <w:rFonts w:ascii="Times New Roman"/>
                      <w:b/>
                      <w:i/>
                      <w:color w:val="262626"/>
                      <w:w w:val="33"/>
                      <w:sz w:val="73"/>
                    </w:rPr>
                    <w:t>.</w:t>
                  </w:r>
                  <w:r>
                    <w:rPr>
                      <w:rFonts w:ascii="Times New Roman"/>
                      <w:b/>
                      <w:i/>
                      <w:color w:val="262626"/>
                      <w:spacing w:val="-7"/>
                      <w:w w:val="33"/>
                      <w:sz w:val="73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color w:val="262626"/>
          <w:w w:val="105"/>
        </w:rPr>
        <w:t>3/ Smlouva je uzavřena na dobu neurčitou.</w:t>
      </w:r>
    </w:p>
    <w:p w:rsidR="0007207B" w:rsidRDefault="005E1DFE">
      <w:pPr>
        <w:pStyle w:val="Zkladntext"/>
        <w:spacing w:before="9"/>
        <w:ind w:left="1141"/>
        <w:jc w:val="both"/>
        <w:rPr>
          <w:rFonts w:ascii="Times New Roman"/>
          <w:i/>
          <w:sz w:val="10"/>
        </w:rPr>
      </w:pPr>
      <w:bookmarkStart w:id="0" w:name="_GoBack"/>
      <w:bookmarkEnd w:id="0"/>
      <w:r>
        <w:rPr>
          <w:color w:val="262626"/>
        </w:rPr>
        <w:t xml:space="preserve">Colmo v.o.    </w:t>
      </w:r>
      <w:r>
        <w:rPr>
          <w:rFonts w:ascii="Times New Roman"/>
          <w:i/>
          <w:color w:val="BFCAD1"/>
          <w:sz w:val="10"/>
        </w:rPr>
        <w:t>1</w:t>
      </w:r>
    </w:p>
    <w:p w:rsidR="0007207B" w:rsidRDefault="0007207B">
      <w:pPr>
        <w:pStyle w:val="Zkladntext"/>
        <w:rPr>
          <w:rFonts w:ascii="Times New Roman"/>
          <w:i/>
          <w:sz w:val="22"/>
        </w:rPr>
      </w:pPr>
    </w:p>
    <w:p w:rsidR="0007207B" w:rsidRDefault="0007207B">
      <w:pPr>
        <w:pStyle w:val="Zkladntext"/>
        <w:rPr>
          <w:rFonts w:ascii="Times New Roman"/>
          <w:i/>
          <w:sz w:val="22"/>
        </w:rPr>
      </w:pPr>
    </w:p>
    <w:p w:rsidR="0007207B" w:rsidRDefault="0007207B">
      <w:pPr>
        <w:pStyle w:val="Zkladntext"/>
        <w:rPr>
          <w:rFonts w:ascii="Times New Roman"/>
          <w:i/>
          <w:sz w:val="22"/>
        </w:rPr>
      </w:pPr>
    </w:p>
    <w:p w:rsidR="0007207B" w:rsidRDefault="0007207B">
      <w:pPr>
        <w:pStyle w:val="Zkladntext"/>
        <w:rPr>
          <w:rFonts w:ascii="Times New Roman"/>
          <w:i/>
          <w:sz w:val="22"/>
        </w:rPr>
      </w:pPr>
    </w:p>
    <w:p w:rsidR="0007207B" w:rsidRDefault="0007207B">
      <w:pPr>
        <w:pStyle w:val="Zkladntext"/>
        <w:rPr>
          <w:rFonts w:ascii="Times New Roman"/>
          <w:i/>
          <w:sz w:val="22"/>
        </w:rPr>
      </w:pPr>
    </w:p>
    <w:p w:rsidR="0007207B" w:rsidRDefault="0007207B">
      <w:pPr>
        <w:pStyle w:val="Zkladntext"/>
        <w:rPr>
          <w:rFonts w:ascii="Times New Roman"/>
          <w:i/>
          <w:sz w:val="22"/>
        </w:rPr>
      </w:pPr>
    </w:p>
    <w:p w:rsidR="0007207B" w:rsidRDefault="0007207B">
      <w:pPr>
        <w:pStyle w:val="Zkladntext"/>
        <w:rPr>
          <w:rFonts w:ascii="Times New Roman"/>
          <w:i/>
          <w:sz w:val="22"/>
        </w:rPr>
      </w:pPr>
    </w:p>
    <w:p w:rsidR="0007207B" w:rsidRDefault="0007207B">
      <w:pPr>
        <w:pStyle w:val="Zkladntext"/>
        <w:rPr>
          <w:rFonts w:ascii="Times New Roman"/>
          <w:i/>
          <w:sz w:val="22"/>
        </w:rPr>
      </w:pPr>
    </w:p>
    <w:p w:rsidR="0007207B" w:rsidRDefault="0007207B">
      <w:pPr>
        <w:pStyle w:val="Zkladntext"/>
        <w:rPr>
          <w:rFonts w:ascii="Times New Roman"/>
          <w:i/>
          <w:sz w:val="22"/>
        </w:rPr>
      </w:pPr>
    </w:p>
    <w:p w:rsidR="0007207B" w:rsidRDefault="0007207B">
      <w:pPr>
        <w:pStyle w:val="Zkladntext"/>
        <w:spacing w:before="9"/>
        <w:rPr>
          <w:rFonts w:ascii="Times New Roman"/>
          <w:i/>
          <w:sz w:val="22"/>
        </w:rPr>
      </w:pPr>
    </w:p>
    <w:p w:rsidR="0007207B" w:rsidRDefault="005E1DFE">
      <w:pPr>
        <w:spacing w:before="1"/>
        <w:ind w:right="185"/>
        <w:jc w:val="right"/>
        <w:rPr>
          <w:sz w:val="15"/>
        </w:rPr>
      </w:pPr>
      <w:r>
        <w:rPr>
          <w:color w:val="262626"/>
          <w:sz w:val="15"/>
        </w:rPr>
        <w:t>Stránka 3 z 3</w:t>
      </w:r>
    </w:p>
    <w:p w:rsidR="0007207B" w:rsidRDefault="0007207B">
      <w:pPr>
        <w:pStyle w:val="Zkladntext"/>
      </w:pPr>
    </w:p>
    <w:p w:rsidR="0007207B" w:rsidRDefault="0007207B">
      <w:pPr>
        <w:pStyle w:val="Zkladntext"/>
      </w:pPr>
    </w:p>
    <w:p w:rsidR="0007207B" w:rsidRDefault="0007207B">
      <w:pPr>
        <w:pStyle w:val="Zkladntext"/>
      </w:pPr>
    </w:p>
    <w:p w:rsidR="0007207B" w:rsidRDefault="005E1DFE">
      <w:pPr>
        <w:pStyle w:val="Zkladntext"/>
        <w:spacing w:before="10"/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438912</wp:posOffset>
            </wp:positionH>
            <wp:positionV relativeFrom="paragraph">
              <wp:posOffset>177279</wp:posOffset>
            </wp:positionV>
            <wp:extent cx="426719" cy="390144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207B" w:rsidRDefault="0007207B">
      <w:pPr>
        <w:sectPr w:rsidR="0007207B">
          <w:pgSz w:w="11900" w:h="16820"/>
          <w:pgMar w:top="960" w:right="1400" w:bottom="280" w:left="180" w:header="708" w:footer="708" w:gutter="0"/>
          <w:cols w:space="708"/>
        </w:sectPr>
      </w:pPr>
    </w:p>
    <w:p w:rsidR="0007207B" w:rsidRDefault="005E1DFE">
      <w:pPr>
        <w:spacing w:before="68"/>
        <w:ind w:right="98"/>
        <w:jc w:val="right"/>
        <w:rPr>
          <w:sz w:val="29"/>
        </w:rPr>
      </w:pPr>
      <w:r>
        <w:rPr>
          <w:color w:val="565656"/>
          <w:w w:val="106"/>
          <w:sz w:val="29"/>
        </w:rPr>
        <w:lastRenderedPageBreak/>
        <w:t>'</w:t>
      </w:r>
    </w:p>
    <w:sectPr w:rsidR="0007207B">
      <w:pgSz w:w="11900" w:h="16820"/>
      <w:pgMar w:top="1000" w:right="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07B"/>
    <w:rsid w:val="0007207B"/>
    <w:rsid w:val="005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18CDB55-8A3F-47AF-8490-0CA59F52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914" w:right="3601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SKM_C25819070110230</dc:title>
  <cp:lastModifiedBy>UPM Director</cp:lastModifiedBy>
  <cp:revision>3</cp:revision>
  <dcterms:created xsi:type="dcterms:W3CDTF">2019-07-01T11:16:00Z</dcterms:created>
  <dcterms:modified xsi:type="dcterms:W3CDTF">2019-07-01T09:16:00Z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KM_C258</vt:lpwstr>
  </property>
  <property fmtid="{D5CDD505-2E9C-101B-9397-08002B2CF9AE}" pid="4" name="LastSaved">
    <vt:filetime>2019-07-01T00:00:00Z</vt:filetime>
  </property>
</Properties>
</file>