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0B" w:rsidRDefault="00AE520B" w:rsidP="00CC7183">
      <w:pPr>
        <w:jc w:val="both"/>
      </w:pPr>
      <w:bookmarkStart w:id="0" w:name="_GoBack"/>
      <w:bookmarkEnd w:id="0"/>
    </w:p>
    <w:p w:rsidR="00CC7183" w:rsidRDefault="00CC7183" w:rsidP="00CC718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42545</wp:posOffset>
                </wp:positionV>
                <wp:extent cx="422275" cy="408305"/>
                <wp:effectExtent l="0" t="0" r="15875" b="10795"/>
                <wp:wrapNone/>
                <wp:docPr id="5" name="Ová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4083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C7183" w:rsidRDefault="00CC7183" w:rsidP="00CC7183">
                            <w:pPr>
                              <w:pStyle w:val="Nadpis4"/>
                              <w:numPr>
                                <w:ilvl w:val="0"/>
                                <w:numId w:val="0"/>
                              </w:numPr>
                              <w:ind w:left="-142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 xml:space="preserve"> 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5" o:spid="_x0000_s1026" style="position:absolute;left:0;text-align:left;margin-left:217.15pt;margin-top:3.35pt;width:33.25pt;height: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" filled="f">
                <v:textbox>
                  <w:txbxContent>
                    <w:p w:rsidR="00CC7183" w:rsidRDefault="00CC7183" w:rsidP="00CC7183">
                      <w:pPr>
                        <w:pStyle w:val="Nadpis4"/>
                        <w:numPr>
                          <w:ilvl w:val="0"/>
                          <w:numId w:val="0"/>
                        </w:numPr>
                        <w:ind w:left="-142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 xml:space="preserve">  B</w:t>
                      </w:r>
                    </w:p>
                  </w:txbxContent>
                </v:textbox>
              </v:oval>
            </w:pict>
          </mc:Fallback>
        </mc:AlternateContent>
      </w:r>
    </w:p>
    <w:p w:rsidR="00CC7183" w:rsidRPr="00CC7183" w:rsidRDefault="00CC7183" w:rsidP="00133C7B">
      <w:pPr>
        <w:pStyle w:val="Nadpis3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B</w:t>
      </w:r>
    </w:p>
    <w:p w:rsidR="00CC7183" w:rsidRDefault="00CC7183" w:rsidP="00133C7B">
      <w:pPr>
        <w:pStyle w:val="Nadpis3"/>
      </w:pPr>
    </w:p>
    <w:p w:rsidR="00AE520B" w:rsidRDefault="00AE520B" w:rsidP="00133C7B">
      <w:pPr>
        <w:pStyle w:val="Nadpis3"/>
      </w:pPr>
    </w:p>
    <w:p w:rsidR="00133C7B" w:rsidRDefault="00133C7B" w:rsidP="00133C7B">
      <w:pPr>
        <w:pStyle w:val="Nadpis3"/>
      </w:pPr>
      <w:r>
        <w:t>Závazná kritéria a podmínky pro udělení dotace na projekt</w:t>
      </w:r>
    </w:p>
    <w:p w:rsidR="00133C7B" w:rsidRDefault="00133C7B" w:rsidP="00133C7B">
      <w:pPr>
        <w:pStyle w:val="Zkladntextodsazen"/>
        <w:ind w:left="0"/>
        <w:jc w:val="center"/>
        <w:rPr>
          <w:sz w:val="8"/>
        </w:rPr>
      </w:pPr>
    </w:p>
    <w:p w:rsidR="00133C7B" w:rsidRDefault="00133C7B" w:rsidP="00133C7B">
      <w:pPr>
        <w:rPr>
          <w:b/>
          <w:sz w:val="12"/>
        </w:rPr>
      </w:pPr>
    </w:p>
    <w:p w:rsidR="00133C7B" w:rsidRDefault="00133C7B" w:rsidP="00133C7B">
      <w:pPr>
        <w:jc w:val="both"/>
        <w:rPr>
          <w:i/>
          <w:u w:val="single"/>
        </w:rPr>
      </w:pPr>
      <w:r w:rsidRPr="00437FFE">
        <w:rPr>
          <w:i/>
        </w:rPr>
        <w:t xml:space="preserve">1. </w:t>
      </w:r>
      <w:r>
        <w:rPr>
          <w:i/>
          <w:u w:val="single"/>
        </w:rPr>
        <w:t>Žadatelé a základní podmínky pro získání dotace:</w:t>
      </w:r>
    </w:p>
    <w:p w:rsidR="00133C7B" w:rsidRDefault="00133C7B" w:rsidP="00133C7B">
      <w:pPr>
        <w:numPr>
          <w:ilvl w:val="0"/>
          <w:numId w:val="2"/>
        </w:numPr>
        <w:spacing w:before="120" w:after="120"/>
        <w:ind w:left="714" w:hanging="357"/>
        <w:jc w:val="both"/>
      </w:pPr>
      <w:r>
        <w:t>P</w:t>
      </w:r>
      <w:r w:rsidRPr="007F4945">
        <w:t>rávnická osoba</w:t>
      </w:r>
    </w:p>
    <w:p w:rsidR="00133C7B" w:rsidRPr="007F4945" w:rsidRDefault="00133C7B" w:rsidP="00133C7B">
      <w:pPr>
        <w:numPr>
          <w:ilvl w:val="0"/>
          <w:numId w:val="2"/>
        </w:numPr>
        <w:spacing w:before="120" w:after="120"/>
        <w:ind w:left="714" w:hanging="357"/>
        <w:jc w:val="both"/>
      </w:pPr>
      <w:r>
        <w:t>F</w:t>
      </w:r>
      <w:r w:rsidRPr="007F4945">
        <w:t>yzická osoba s živnostenským oprávněním</w:t>
      </w:r>
    </w:p>
    <w:p w:rsidR="00133C7B" w:rsidRPr="007F4945" w:rsidRDefault="00133C7B" w:rsidP="00133C7B">
      <w:pPr>
        <w:numPr>
          <w:ilvl w:val="0"/>
          <w:numId w:val="2"/>
        </w:numPr>
        <w:spacing w:before="120" w:after="120"/>
        <w:ind w:left="714" w:hanging="357"/>
        <w:jc w:val="both"/>
      </w:pPr>
      <w:r>
        <w:t>F</w:t>
      </w:r>
      <w:r w:rsidRPr="007F4945">
        <w:t>yzická osoba bez živnostenského oprávnění</w:t>
      </w:r>
      <w:r>
        <w:t xml:space="preserve"> s trvalým pobytem v ČR</w:t>
      </w:r>
    </w:p>
    <w:p w:rsidR="00133C7B" w:rsidRDefault="00133C7B" w:rsidP="00133C7B">
      <w:pPr>
        <w:numPr>
          <w:ilvl w:val="0"/>
          <w:numId w:val="2"/>
        </w:numPr>
        <w:spacing w:before="120" w:after="120"/>
        <w:ind w:left="714" w:hanging="357"/>
        <w:jc w:val="both"/>
      </w:pPr>
      <w:r>
        <w:t>Žádost je vyplněna formálně i věcně správně, se všemi povinnými přílohami.</w:t>
      </w:r>
    </w:p>
    <w:p w:rsidR="00133C7B" w:rsidRDefault="00133C7B" w:rsidP="00133C7B">
      <w:pPr>
        <w:numPr>
          <w:ilvl w:val="0"/>
          <w:numId w:val="2"/>
        </w:numPr>
        <w:spacing w:before="120" w:after="120"/>
        <w:jc w:val="both"/>
      </w:pPr>
      <w:r>
        <w:t>O dotaci nemohou žádat organizační složky státu, územní samosprávné celky a příspěvkové organizace zřízené městem Plzní.</w:t>
      </w:r>
    </w:p>
    <w:p w:rsidR="00133C7B" w:rsidRDefault="00133C7B" w:rsidP="00133C7B">
      <w:pPr>
        <w:numPr>
          <w:ilvl w:val="0"/>
          <w:numId w:val="2"/>
        </w:numPr>
        <w:spacing w:before="120" w:after="120"/>
        <w:ind w:left="714" w:hanging="357"/>
        <w:jc w:val="both"/>
      </w:pPr>
      <w:r>
        <w:t>Žadatelem nemůže být právnická, resp. fyzická osoba, která má vůči městu Plzni, jeho organizačním složkám nebo příspěvkovým organizacím závazky po lhůtě splatnosti.</w:t>
      </w:r>
    </w:p>
    <w:p w:rsidR="00133C7B" w:rsidRPr="009430FD" w:rsidRDefault="00133C7B" w:rsidP="00133C7B">
      <w:pPr>
        <w:numPr>
          <w:ilvl w:val="0"/>
          <w:numId w:val="2"/>
        </w:numPr>
        <w:spacing w:before="120" w:after="120"/>
        <w:ind w:left="714" w:hanging="357"/>
        <w:jc w:val="both"/>
        <w:rPr>
          <w:i/>
        </w:rPr>
      </w:pPr>
      <w:r>
        <w:t>Do</w:t>
      </w:r>
      <w:r w:rsidRPr="00C82346">
        <w:t>tace z</w:t>
      </w:r>
      <w:r>
        <w:t xml:space="preserve"> programu </w:t>
      </w:r>
      <w:proofErr w:type="spellStart"/>
      <w:r>
        <w:t>Mikrogranty</w:t>
      </w:r>
      <w:proofErr w:type="spellEnd"/>
      <w:r>
        <w:t xml:space="preserve"> 2019 </w:t>
      </w:r>
      <w:r w:rsidRPr="00C82346">
        <w:t>nebude poskytnuta žadatelům, kterým byl</w:t>
      </w:r>
      <w:r>
        <w:t>a</w:t>
      </w:r>
      <w:r w:rsidR="00FE08FD">
        <w:t> </w:t>
      </w:r>
      <w:r w:rsidRPr="00C82346">
        <w:t>poskytnuta dotace na stejný projekt</w:t>
      </w:r>
      <w:r>
        <w:t>/činnost</w:t>
      </w:r>
      <w:r w:rsidRPr="00C82346">
        <w:t xml:space="preserve"> v rámci </w:t>
      </w:r>
      <w:r w:rsidRPr="00C82346">
        <w:rPr>
          <w:i/>
          <w:iCs/>
        </w:rPr>
        <w:t xml:space="preserve">Čtyřletého </w:t>
      </w:r>
      <w:r>
        <w:rPr>
          <w:i/>
          <w:iCs/>
        </w:rPr>
        <w:t>dotačního</w:t>
      </w:r>
      <w:r w:rsidRPr="00C82346">
        <w:rPr>
          <w:i/>
          <w:iCs/>
        </w:rPr>
        <w:t xml:space="preserve"> programu v oblasti kultury na léta 201</w:t>
      </w:r>
      <w:r>
        <w:rPr>
          <w:i/>
          <w:iCs/>
        </w:rPr>
        <w:t>6–</w:t>
      </w:r>
      <w:r w:rsidRPr="009430FD">
        <w:rPr>
          <w:i/>
          <w:iCs/>
        </w:rPr>
        <w:t xml:space="preserve">2019, v rámci ostatních víceletých dotačních programů v oblasti kultury </w:t>
      </w:r>
      <w:r w:rsidRPr="009430FD">
        <w:rPr>
          <w:i/>
        </w:rPr>
        <w:t>či v jakémkoli dalším dotačním programu Odboru kultury Magistrátu města Plzně, který byl vypsán pro rok 201</w:t>
      </w:r>
      <w:r>
        <w:rPr>
          <w:i/>
        </w:rPr>
        <w:t>9</w:t>
      </w:r>
      <w:r w:rsidRPr="009430FD">
        <w:rPr>
          <w:i/>
        </w:rPr>
        <w:t>.</w:t>
      </w:r>
    </w:p>
    <w:p w:rsidR="00133C7B" w:rsidRDefault="00133C7B" w:rsidP="00133C7B">
      <w:pPr>
        <w:numPr>
          <w:ilvl w:val="0"/>
          <w:numId w:val="2"/>
        </w:numPr>
        <w:spacing w:before="120" w:after="120"/>
        <w:ind w:left="714" w:hanging="357"/>
        <w:jc w:val="both"/>
      </w:pPr>
      <w:r>
        <w:t>Z</w:t>
      </w:r>
      <w:r w:rsidRPr="00DB4B69">
        <w:t xml:space="preserve"> dotace bude hrazeno maximálně 70 % celkových</w:t>
      </w:r>
      <w:r>
        <w:t xml:space="preserve"> nákladů projektu (dojde-li při </w:t>
      </w:r>
      <w:r w:rsidRPr="00DB4B69">
        <w:t>realizaci projektu ke snížení skutečných celkových nákladů projektu oproti plánu, nesmí být z dotace hrazeno více než 70 % těchto skutečných nákladů; část dotace, přesahující 70% podíl</w:t>
      </w:r>
      <w:r>
        <w:t>,</w:t>
      </w:r>
      <w:r w:rsidRPr="00DB4B69">
        <w:t xml:space="preserve"> bude v rámci vyúčtování dotac</w:t>
      </w:r>
      <w:r>
        <w:t>e poskytovateli vrácena zpět na </w:t>
      </w:r>
      <w:r w:rsidRPr="00DB4B69">
        <w:t>jeho bankovní účet)</w:t>
      </w:r>
      <w:r>
        <w:t>. Výše podpory na produkci audiovizuálních děl nesmí přesáhnout 50 % skutečných nákladů.</w:t>
      </w:r>
    </w:p>
    <w:p w:rsidR="00133C7B" w:rsidRPr="006E6EF6" w:rsidRDefault="00133C7B" w:rsidP="00133C7B">
      <w:pPr>
        <w:numPr>
          <w:ilvl w:val="0"/>
          <w:numId w:val="2"/>
        </w:numPr>
        <w:spacing w:before="120" w:after="120"/>
        <w:ind w:left="714" w:hanging="357"/>
        <w:jc w:val="both"/>
      </w:pPr>
      <w:r>
        <w:rPr>
          <w:b/>
          <w:u w:val="single"/>
        </w:rPr>
        <w:t>M</w:t>
      </w:r>
      <w:r w:rsidRPr="005E7BA2">
        <w:rPr>
          <w:b/>
          <w:u w:val="single"/>
        </w:rPr>
        <w:t>aximální možná výše požadované i přidělené dotace je 20 000 Kč (včetně)</w:t>
      </w:r>
      <w:r w:rsidRPr="005E7BA2">
        <w:rPr>
          <w:b/>
        </w:rPr>
        <w:t xml:space="preserve">. </w:t>
      </w:r>
    </w:p>
    <w:p w:rsidR="00133C7B" w:rsidRDefault="00133C7B" w:rsidP="00133C7B">
      <w:pPr>
        <w:numPr>
          <w:ilvl w:val="0"/>
          <w:numId w:val="2"/>
        </w:numPr>
        <w:spacing w:before="120" w:after="120"/>
        <w:ind w:left="714" w:hanging="357"/>
        <w:jc w:val="both"/>
      </w:pPr>
      <w:r w:rsidRPr="006E6EF6">
        <w:rPr>
          <w:b/>
        </w:rPr>
        <w:t>Vyhlašovatel si vyhrazuje právo v případě vyčerpání finančních prostředků alokovaných pro tento dotační program okamžitě dotační výzvu ukončit.</w:t>
      </w:r>
      <w:r w:rsidRPr="005E7BA2">
        <w:t xml:space="preserve"> </w:t>
      </w:r>
    </w:p>
    <w:p w:rsidR="00133C7B" w:rsidRDefault="00133C7B" w:rsidP="00133C7B">
      <w:pPr>
        <w:numPr>
          <w:ilvl w:val="0"/>
          <w:numId w:val="2"/>
        </w:numPr>
        <w:spacing w:before="120" w:after="120"/>
        <w:ind w:left="714" w:hanging="357"/>
        <w:jc w:val="both"/>
      </w:pPr>
      <w:r>
        <w:t xml:space="preserve">Jeden žadatel může podat v programu </w:t>
      </w:r>
      <w:proofErr w:type="spellStart"/>
      <w:r>
        <w:t>Mikrogranty</w:t>
      </w:r>
      <w:proofErr w:type="spellEnd"/>
      <w:r>
        <w:t xml:space="preserve"> 2019 maximálně 2 žádosti o dotaci na 2 různé projekty v roce 2019.</w:t>
      </w:r>
    </w:p>
    <w:p w:rsidR="00133C7B" w:rsidRPr="00091E51" w:rsidRDefault="00133C7B" w:rsidP="00133C7B">
      <w:pPr>
        <w:numPr>
          <w:ilvl w:val="0"/>
          <w:numId w:val="2"/>
        </w:numPr>
        <w:spacing w:before="120" w:after="120"/>
        <w:ind w:left="714" w:hanging="357"/>
        <w:jc w:val="both"/>
      </w:pPr>
      <w:r>
        <w:t xml:space="preserve">Dotaci nelze žádat na doprovodné produkce k akcím/projektům, které nemají umělecký/kulturní charakter a na </w:t>
      </w:r>
      <w:r>
        <w:rPr>
          <w:b/>
          <w:u w:val="single"/>
        </w:rPr>
        <w:t>podporu</w:t>
      </w:r>
      <w:r w:rsidRPr="00B749A4">
        <w:rPr>
          <w:b/>
          <w:u w:val="single"/>
        </w:rPr>
        <w:t xml:space="preserve"> pro noviny a časopisy v tištěné a elektronické podobě.</w:t>
      </w:r>
    </w:p>
    <w:p w:rsidR="00133C7B" w:rsidRPr="009C6467" w:rsidRDefault="00133C7B" w:rsidP="0014574A">
      <w:pPr>
        <w:numPr>
          <w:ilvl w:val="0"/>
          <w:numId w:val="2"/>
        </w:numPr>
        <w:spacing w:before="120" w:after="1200"/>
        <w:ind w:left="714" w:hanging="357"/>
        <w:jc w:val="both"/>
      </w:pPr>
      <w:r w:rsidRPr="009C6467">
        <w:t>Naplní-li dotační podpora města Plzně v oblasti kultury a umění znaky veřejné podpory, bude poskytována formou slučitelno</w:t>
      </w:r>
      <w:r>
        <w:t>u s vnitřním trhem (zejména dle </w:t>
      </w:r>
      <w:r w:rsidRPr="009C6467">
        <w:t xml:space="preserve">nařízení Komise (EU) 1407/2013 ze dne 18. 12. 2013 o použití článku 107 a 108 Smlouvy o fungování Evropské unie na podporu de </w:t>
      </w:r>
      <w:proofErr w:type="spellStart"/>
      <w:r w:rsidRPr="009C6467">
        <w:t>minimis</w:t>
      </w:r>
      <w:proofErr w:type="spellEnd"/>
      <w:r w:rsidRPr="009C6467">
        <w:t>, popř. dle Nařízení Komise (EU) č. 651/2014 ze dne 17. června 2014, kterým se v souladu s články 107 a 108 Smlouvy prohlašují určité kategorie podpory za slučitelné s vnitřním trhem).  Konkrétní režim veřejné podpory bude upraven v dotační smlouvě.</w:t>
      </w:r>
    </w:p>
    <w:p w:rsidR="00133C7B" w:rsidRPr="00D12DC7" w:rsidRDefault="00133C7B" w:rsidP="0014574A">
      <w:pPr>
        <w:spacing w:before="600" w:after="80"/>
        <w:jc w:val="both"/>
        <w:rPr>
          <w:i/>
        </w:rPr>
      </w:pPr>
      <w:r>
        <w:rPr>
          <w:i/>
        </w:rPr>
        <w:lastRenderedPageBreak/>
        <w:t xml:space="preserve">2. </w:t>
      </w:r>
      <w:r w:rsidRPr="00D12DC7">
        <w:rPr>
          <w:i/>
          <w:u w:val="single"/>
        </w:rPr>
        <w:t>Strategická kritéria (preference</w:t>
      </w:r>
      <w:r w:rsidRPr="00D12DC7">
        <w:rPr>
          <w:i/>
        </w:rPr>
        <w:t>)</w:t>
      </w:r>
      <w:r w:rsidRPr="00B13BB8">
        <w:rPr>
          <w:i/>
        </w:rPr>
        <w:t>:</w:t>
      </w:r>
      <w:r>
        <w:rPr>
          <w:i/>
        </w:rPr>
        <w:t xml:space="preserve"> </w:t>
      </w:r>
    </w:p>
    <w:p w:rsidR="00133C7B" w:rsidRDefault="00133C7B" w:rsidP="00133C7B">
      <w:pPr>
        <w:jc w:val="both"/>
        <w:rPr>
          <w:b/>
        </w:rPr>
      </w:pPr>
      <w:r>
        <w:rPr>
          <w:b/>
        </w:rPr>
        <w:t>H</w:t>
      </w:r>
      <w:r w:rsidRPr="00B13BB8">
        <w:rPr>
          <w:b/>
        </w:rPr>
        <w:t>odnocena budou následující kritéria</w:t>
      </w:r>
      <w:r>
        <w:rPr>
          <w:b/>
        </w:rPr>
        <w:t xml:space="preserve">: </w:t>
      </w:r>
      <w:r w:rsidRPr="00B13BB8">
        <w:rPr>
          <w:b/>
        </w:rPr>
        <w:t xml:space="preserve"> </w:t>
      </w:r>
    </w:p>
    <w:p w:rsidR="00133C7B" w:rsidRDefault="00133C7B" w:rsidP="00133C7B">
      <w:pPr>
        <w:ind w:left="360"/>
        <w:jc w:val="both"/>
        <w:rPr>
          <w:b/>
        </w:rPr>
      </w:pPr>
    </w:p>
    <w:tbl>
      <w:tblPr>
        <w:tblW w:w="0" w:type="auto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2"/>
        <w:gridCol w:w="1922"/>
      </w:tblGrid>
      <w:tr w:rsidR="00133C7B" w:rsidTr="00133C7B">
        <w:tc>
          <w:tcPr>
            <w:tcW w:w="68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7B" w:rsidRPr="00B13BB8" w:rsidRDefault="00133C7B" w:rsidP="00BD53F6">
            <w:pPr>
              <w:spacing w:before="120"/>
              <w:jc w:val="both"/>
              <w:rPr>
                <w:b/>
                <w:bCs/>
                <w:i/>
              </w:rPr>
            </w:pPr>
            <w:r w:rsidRPr="00B13BB8">
              <w:rPr>
                <w:b/>
                <w:bCs/>
                <w:i/>
              </w:rPr>
              <w:t xml:space="preserve">Kvalita předloženého projektu </w:t>
            </w:r>
            <w:r w:rsidRPr="00B13BB8">
              <w:rPr>
                <w:bCs/>
                <w:i/>
              </w:rPr>
              <w:t>(kvalita dramaturgie, technické zajištění a personální zabezpečení</w:t>
            </w:r>
            <w:r>
              <w:rPr>
                <w:bCs/>
                <w:i/>
              </w:rPr>
              <w:t xml:space="preserve">, </w:t>
            </w:r>
            <w:r w:rsidRPr="004E7433">
              <w:rPr>
                <w:bCs/>
                <w:i/>
              </w:rPr>
              <w:t>míra souladu náplně projektu se</w:t>
            </w:r>
            <w:r>
              <w:rPr>
                <w:bCs/>
                <w:i/>
              </w:rPr>
              <w:t> </w:t>
            </w:r>
            <w:r w:rsidRPr="004E7433">
              <w:rPr>
                <w:bCs/>
                <w:i/>
              </w:rPr>
              <w:t>zvolenou oblastí podpory</w:t>
            </w:r>
            <w:r w:rsidRPr="00B13BB8">
              <w:rPr>
                <w:bCs/>
                <w:i/>
              </w:rPr>
              <w:t>)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7B" w:rsidRPr="00B13BB8" w:rsidRDefault="00133C7B" w:rsidP="00BD53F6">
            <w:pPr>
              <w:spacing w:before="120"/>
              <w:jc w:val="center"/>
              <w:rPr>
                <w:rFonts w:eastAsia="Calibri"/>
                <w:b/>
              </w:rPr>
            </w:pPr>
            <w:r w:rsidRPr="00B13BB8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20</w:t>
            </w:r>
            <w:r w:rsidRPr="00B13BB8">
              <w:rPr>
                <w:b/>
                <w:sz w:val="20"/>
                <w:szCs w:val="20"/>
              </w:rPr>
              <w:t xml:space="preserve"> bodů</w:t>
            </w:r>
          </w:p>
        </w:tc>
      </w:tr>
      <w:tr w:rsidR="00133C7B" w:rsidTr="00133C7B">
        <w:tc>
          <w:tcPr>
            <w:tcW w:w="683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7B" w:rsidRPr="00B13BB8" w:rsidRDefault="00133C7B" w:rsidP="00BD53F6">
            <w:pPr>
              <w:jc w:val="both"/>
              <w:rPr>
                <w:b/>
                <w:bCs/>
                <w:i/>
              </w:rPr>
            </w:pPr>
            <w:r w:rsidRPr="00B13BB8">
              <w:rPr>
                <w:b/>
                <w:bCs/>
                <w:i/>
              </w:rPr>
              <w:t>Finanční aspekt pře</w:t>
            </w:r>
            <w:r>
              <w:rPr>
                <w:b/>
                <w:bCs/>
                <w:i/>
              </w:rPr>
              <w:t>d</w:t>
            </w:r>
            <w:r w:rsidRPr="00B13BB8">
              <w:rPr>
                <w:b/>
                <w:bCs/>
                <w:i/>
              </w:rPr>
              <w:t>kládaného projektu</w:t>
            </w:r>
          </w:p>
          <w:p w:rsidR="00133C7B" w:rsidRPr="00CD7491" w:rsidRDefault="00133C7B" w:rsidP="00BD53F6">
            <w:pPr>
              <w:jc w:val="both"/>
              <w:rPr>
                <w:rFonts w:eastAsia="Calibri"/>
                <w:i/>
                <w:iCs/>
              </w:rPr>
            </w:pPr>
            <w:r w:rsidRPr="00CD7491">
              <w:rPr>
                <w:bCs/>
                <w:i/>
              </w:rPr>
              <w:t>(kvalita zpracování rozpočtu a přiměřenost navrhovaných výdajů)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7B" w:rsidRPr="00B13BB8" w:rsidRDefault="00133C7B" w:rsidP="00BD53F6">
            <w:pPr>
              <w:spacing w:before="360"/>
              <w:jc w:val="center"/>
              <w:rPr>
                <w:rFonts w:eastAsia="Calibri"/>
                <w:b/>
              </w:rPr>
            </w:pPr>
            <w:r w:rsidRPr="00B13BB8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10 bodů</w:t>
            </w:r>
          </w:p>
        </w:tc>
      </w:tr>
      <w:tr w:rsidR="00133C7B" w:rsidTr="00133C7B">
        <w:tc>
          <w:tcPr>
            <w:tcW w:w="6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7B" w:rsidRPr="00B13BB8" w:rsidRDefault="00133C7B" w:rsidP="00BD53F6">
            <w:pPr>
              <w:spacing w:before="120"/>
              <w:jc w:val="both"/>
              <w:rPr>
                <w:rFonts w:eastAsia="Calibri"/>
                <w:b/>
                <w:bCs/>
                <w:i/>
              </w:rPr>
            </w:pPr>
            <w:r w:rsidRPr="00B13BB8">
              <w:rPr>
                <w:b/>
                <w:bCs/>
                <w:i/>
              </w:rPr>
              <w:t>Hodnocení celkem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7B" w:rsidRPr="00B13BB8" w:rsidRDefault="00133C7B" w:rsidP="00BD53F6">
            <w:pPr>
              <w:spacing w:before="120"/>
              <w:jc w:val="center"/>
              <w:rPr>
                <w:rFonts w:eastAsia="Calibri"/>
                <w:b/>
                <w:bCs/>
              </w:rPr>
            </w:pPr>
            <w:r w:rsidRPr="00B13BB8">
              <w:rPr>
                <w:b/>
                <w:bCs/>
                <w:sz w:val="20"/>
                <w:szCs w:val="20"/>
              </w:rPr>
              <w:t xml:space="preserve">max. </w:t>
            </w:r>
            <w:r>
              <w:rPr>
                <w:b/>
                <w:bCs/>
                <w:sz w:val="20"/>
                <w:szCs w:val="20"/>
              </w:rPr>
              <w:t>30</w:t>
            </w:r>
            <w:r w:rsidRPr="00B13BB8">
              <w:rPr>
                <w:b/>
                <w:bCs/>
                <w:sz w:val="20"/>
                <w:szCs w:val="20"/>
              </w:rPr>
              <w:t xml:space="preserve"> bodů</w:t>
            </w:r>
          </w:p>
        </w:tc>
      </w:tr>
    </w:tbl>
    <w:p w:rsidR="00133C7B" w:rsidRDefault="00133C7B" w:rsidP="00133C7B">
      <w:pPr>
        <w:spacing w:before="360" w:after="80"/>
        <w:jc w:val="both"/>
        <w:rPr>
          <w:i/>
        </w:rPr>
      </w:pPr>
      <w:r>
        <w:rPr>
          <w:i/>
        </w:rPr>
        <w:t xml:space="preserve">3. </w:t>
      </w:r>
      <w:r w:rsidRPr="00A00B41">
        <w:rPr>
          <w:i/>
          <w:u w:val="single"/>
        </w:rPr>
        <w:t>Doba čerpání přidělených finančních prostředků</w:t>
      </w:r>
      <w:r>
        <w:rPr>
          <w:i/>
        </w:rPr>
        <w:t>:</w:t>
      </w:r>
    </w:p>
    <w:p w:rsidR="00133C7B" w:rsidRDefault="00133C7B" w:rsidP="00133C7B">
      <w:pPr>
        <w:jc w:val="both"/>
        <w:rPr>
          <w:i/>
          <w:sz w:val="12"/>
        </w:rPr>
      </w:pPr>
    </w:p>
    <w:p w:rsidR="00133C7B" w:rsidRPr="009C6467" w:rsidRDefault="00133C7B" w:rsidP="00133C7B">
      <w:pPr>
        <w:pStyle w:val="Seznam3"/>
        <w:spacing w:after="360"/>
        <w:ind w:left="0" w:right="23" w:firstLine="0"/>
      </w:pPr>
      <w:r>
        <w:t xml:space="preserve">Přidělené finanční prostředky lze čerpat pouze po dobu stanovenou ve smlouvě o poskytnutí dotace. Stanovená doba vychází z předloženého projektu a časového rozmezí jeho realizace, </w:t>
      </w:r>
      <w:r w:rsidRPr="009C6467">
        <w:t>nejdříve však od 1. 1. 2019, maximálně do 31. 12. 2019.</w:t>
      </w:r>
    </w:p>
    <w:p w:rsidR="00133C7B" w:rsidRDefault="00133C7B" w:rsidP="00133C7B">
      <w:pPr>
        <w:pStyle w:val="Seznam3"/>
        <w:ind w:left="0" w:firstLine="0"/>
        <w:rPr>
          <w:i/>
          <w:u w:val="single"/>
        </w:rPr>
      </w:pPr>
      <w:r>
        <w:t xml:space="preserve">4.  </w:t>
      </w:r>
      <w:r>
        <w:rPr>
          <w:i/>
          <w:u w:val="single"/>
        </w:rPr>
        <w:t>Účel čerpání finančních prostředků:</w:t>
      </w:r>
    </w:p>
    <w:p w:rsidR="00133C7B" w:rsidRDefault="00133C7B" w:rsidP="00133C7B">
      <w:pPr>
        <w:pStyle w:val="Seznam3"/>
        <w:ind w:left="0" w:firstLine="0"/>
        <w:rPr>
          <w:i/>
          <w:sz w:val="8"/>
          <w:u w:val="single"/>
        </w:rPr>
      </w:pPr>
    </w:p>
    <w:p w:rsidR="00133C7B" w:rsidRDefault="00133C7B" w:rsidP="00133C7B">
      <w:pPr>
        <w:pStyle w:val="Seznam4"/>
        <w:numPr>
          <w:ilvl w:val="0"/>
          <w:numId w:val="3"/>
        </w:numPr>
        <w:ind w:left="720" w:right="283" w:hanging="360"/>
      </w:pPr>
      <w:r>
        <w:t xml:space="preserve">Dotace je poskytována v souladu s platnými </w:t>
      </w:r>
      <w:r w:rsidRPr="008D64EB">
        <w:rPr>
          <w:b/>
        </w:rPr>
        <w:t>Zásadami poskytování dotací z rozpočtu statutárního města Plzeň</w:t>
      </w:r>
      <w:r>
        <w:t xml:space="preserve"> (</w:t>
      </w:r>
      <w:hyperlink r:id="rId8" w:history="1">
        <w:r w:rsidRPr="00122892">
          <w:rPr>
            <w:rStyle w:val="Hypertextovodkaz"/>
          </w:rPr>
          <w:t>www.plzen.eu</w:t>
        </w:r>
      </w:hyperlink>
      <w:r>
        <w:t xml:space="preserve"> – Granty a dotace), a to výhradně </w:t>
      </w:r>
      <w:r w:rsidRPr="009C6467">
        <w:t>na nezbytné neinvestiční</w:t>
      </w:r>
      <w:r>
        <w:t xml:space="preserve"> náklady žadatele v roce 2019 spojené s realizací projektu, zejména </w:t>
      </w:r>
      <w:proofErr w:type="gramStart"/>
      <w:r>
        <w:t>na</w:t>
      </w:r>
      <w:proofErr w:type="gramEnd"/>
      <w:r>
        <w:t>:</w:t>
      </w:r>
    </w:p>
    <w:p w:rsidR="00133C7B" w:rsidRDefault="00133C7B" w:rsidP="00133C7B">
      <w:pPr>
        <w:pStyle w:val="Seznam4"/>
        <w:numPr>
          <w:ilvl w:val="0"/>
          <w:numId w:val="5"/>
        </w:numPr>
      </w:pPr>
      <w:r>
        <w:t xml:space="preserve">produkční zajištění projektu </w:t>
      </w:r>
    </w:p>
    <w:p w:rsidR="00133C7B" w:rsidRDefault="00133C7B" w:rsidP="00133C7B">
      <w:pPr>
        <w:pStyle w:val="Seznam4"/>
        <w:numPr>
          <w:ilvl w:val="0"/>
          <w:numId w:val="5"/>
        </w:numPr>
      </w:pPr>
      <w:r>
        <w:t>propagaci</w:t>
      </w:r>
    </w:p>
    <w:p w:rsidR="00133C7B" w:rsidRPr="00293CC7" w:rsidRDefault="00133C7B" w:rsidP="00133C7B">
      <w:pPr>
        <w:pStyle w:val="Seznam4"/>
        <w:numPr>
          <w:ilvl w:val="0"/>
          <w:numId w:val="5"/>
        </w:numPr>
        <w:ind w:right="283"/>
        <w:rPr>
          <w:i/>
        </w:rPr>
      </w:pPr>
      <w:r>
        <w:t xml:space="preserve">technické zajištění projektu (u materiálních nákupů - včetně drobného materiálu, různých potřeb, pomůcek atd. v max. pořizovací ceně 1 500 Kč/ks) vyjma pořízení dlouhodobého hmotného majetku. </w:t>
      </w:r>
    </w:p>
    <w:p w:rsidR="00133C7B" w:rsidRDefault="00133C7B" w:rsidP="00133C7B">
      <w:pPr>
        <w:pStyle w:val="Seznam4"/>
        <w:ind w:left="360" w:right="283" w:firstLine="0"/>
        <w:rPr>
          <w:i/>
        </w:rPr>
      </w:pPr>
    </w:p>
    <w:p w:rsidR="00133C7B" w:rsidRDefault="00133C7B" w:rsidP="00133C7B">
      <w:pPr>
        <w:pStyle w:val="Seznam4"/>
        <w:ind w:left="720" w:right="283" w:firstLine="0"/>
        <w:rPr>
          <w:i/>
          <w:sz w:val="12"/>
        </w:rPr>
      </w:pPr>
    </w:p>
    <w:p w:rsidR="00133C7B" w:rsidRPr="00566153" w:rsidRDefault="00133C7B" w:rsidP="00133C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720" w:right="283" w:hanging="360"/>
        <w:jc w:val="both"/>
        <w:rPr>
          <w:color w:val="000000"/>
          <w:sz w:val="20"/>
          <w:szCs w:val="20"/>
        </w:rPr>
      </w:pPr>
      <w:r>
        <w:rPr>
          <w:b/>
          <w:color w:val="000000"/>
          <w:u w:val="single"/>
        </w:rPr>
        <w:t>Z dotace nesmí být hrazeny: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nespecifikovan</w:t>
      </w:r>
      <w:r w:rsidRPr="001E6245">
        <w:rPr>
          <w:rFonts w:hint="eastAsia"/>
        </w:rPr>
        <w:t>é</w:t>
      </w:r>
      <w:r w:rsidRPr="001E6245">
        <w:t xml:space="preserve"> (nezp</w:t>
      </w:r>
      <w:r w:rsidRPr="001E6245">
        <w:rPr>
          <w:rFonts w:hint="eastAsia"/>
        </w:rPr>
        <w:t>ů</w:t>
      </w:r>
      <w:r w:rsidRPr="001E6245">
        <w:t>sobil</w:t>
      </w:r>
      <w:r w:rsidRPr="001E6245">
        <w:rPr>
          <w:rFonts w:hint="eastAsia"/>
        </w:rPr>
        <w:t>é</w:t>
      </w:r>
      <w:r w:rsidRPr="001E6245">
        <w:t>) v</w:t>
      </w:r>
      <w:r w:rsidRPr="001E6245">
        <w:rPr>
          <w:rFonts w:hint="eastAsia"/>
        </w:rPr>
        <w:t>ý</w:t>
      </w:r>
      <w:r w:rsidRPr="001E6245">
        <w:t>daje tj. v</w:t>
      </w:r>
      <w:r w:rsidRPr="001E6245">
        <w:rPr>
          <w:rFonts w:hint="eastAsia"/>
        </w:rPr>
        <w:t>ý</w:t>
      </w:r>
      <w:r w:rsidRPr="001E6245">
        <w:t>daje, kter</w:t>
      </w:r>
      <w:r w:rsidRPr="001E6245">
        <w:rPr>
          <w:rFonts w:hint="eastAsia"/>
        </w:rPr>
        <w:t>é</w:t>
      </w:r>
      <w:r w:rsidRPr="001E6245">
        <w:t xml:space="preserve"> nelze </w:t>
      </w:r>
      <w:r w:rsidRPr="001E6245">
        <w:rPr>
          <w:rFonts w:hint="eastAsia"/>
        </w:rPr>
        <w:t>úč</w:t>
      </w:r>
      <w:r w:rsidRPr="001E6245">
        <w:t>etn</w:t>
      </w:r>
      <w:r w:rsidRPr="001E6245">
        <w:rPr>
          <w:rFonts w:hint="eastAsia"/>
        </w:rPr>
        <w:t>ě</w:t>
      </w:r>
      <w:r w:rsidRPr="001E6245">
        <w:t xml:space="preserve"> dolo</w:t>
      </w:r>
      <w:r w:rsidRPr="001E6245">
        <w:rPr>
          <w:rFonts w:hint="eastAsia"/>
        </w:rPr>
        <w:t>ž</w:t>
      </w:r>
      <w:r w:rsidRPr="001E6245">
        <w:t>it;</w:t>
      </w:r>
      <w:r w:rsidRPr="001E6245">
        <w:tab/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náklady na reprezentaci (tj. na občerstvení, pohoštění, dary</w:t>
      </w:r>
      <w:r>
        <w:rPr>
          <w:rStyle w:val="Znakapoznpodarou"/>
        </w:rPr>
        <w:footnoteReference w:id="1"/>
      </w:r>
      <w:r w:rsidRPr="001E6245">
        <w:t xml:space="preserve"> a obdobná plnění);</w:t>
      </w:r>
    </w:p>
    <w:p w:rsidR="00133C7B" w:rsidRPr="001E6245" w:rsidRDefault="00133C7B" w:rsidP="00133C7B">
      <w:pPr>
        <w:pStyle w:val="Seznam4"/>
        <w:numPr>
          <w:ilvl w:val="0"/>
          <w:numId w:val="9"/>
        </w:numPr>
        <w:tabs>
          <w:tab w:val="clear" w:pos="862"/>
          <w:tab w:val="num" w:pos="709"/>
        </w:tabs>
        <w:spacing w:before="60" w:after="60"/>
        <w:ind w:left="709" w:right="0" w:hanging="283"/>
      </w:pPr>
      <w:r w:rsidRPr="001E6245">
        <w:t xml:space="preserve">Darem a obdobným plněním se rozumí zejména: </w:t>
      </w:r>
      <w:r>
        <w:t>věci či finanční prostředky, ke </w:t>
      </w:r>
      <w:r w:rsidRPr="001E6245">
        <w:t>kterým má darující vlastnické právo a které da</w:t>
      </w:r>
      <w:r>
        <w:t>ruje obdarovanému bez nároku na </w:t>
      </w:r>
      <w:r w:rsidRPr="001E6245">
        <w:t>protiplnění. Např. ocenění k různým jubileím, odměny poskytnut</w:t>
      </w:r>
      <w:r>
        <w:t>é účastníkům plošně za účast na </w:t>
      </w:r>
      <w:r w:rsidRPr="001E6245">
        <w:t xml:space="preserve">projektu. </w:t>
      </w:r>
    </w:p>
    <w:p w:rsidR="00133C7B" w:rsidRPr="001E6245" w:rsidRDefault="00133C7B" w:rsidP="00133C7B">
      <w:pPr>
        <w:pStyle w:val="Seznam4"/>
        <w:numPr>
          <w:ilvl w:val="0"/>
          <w:numId w:val="9"/>
        </w:numPr>
        <w:tabs>
          <w:tab w:val="clear" w:pos="862"/>
          <w:tab w:val="num" w:pos="709"/>
        </w:tabs>
        <w:spacing w:before="60" w:after="60"/>
        <w:ind w:left="709" w:right="0" w:hanging="283"/>
      </w:pPr>
      <w:r w:rsidRPr="001E6245">
        <w:t>Za dar a obdobné plnění se nepovažují ceny/odměny vítězům v rámci projektů, jejichž základním cílem je soutěž/výběr nejlepších účastníků).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odměny členů správních rad, dozorčích rad a jiných</w:t>
      </w:r>
      <w:r>
        <w:t xml:space="preserve"> orgánů právnických osob (vyjma </w:t>
      </w:r>
      <w:r w:rsidRPr="001E6245">
        <w:t>statutárních zástupců obecně prospěšných společností a zapsaných ústavů);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tvorbu kapitálového jmění;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odpisy majetku;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 xml:space="preserve">DPH, pokud může žadatel uplatnit nárok na odpočet DPH vůči </w:t>
      </w:r>
      <w:r>
        <w:t>finančnímu úřadu nebo požádat o </w:t>
      </w:r>
      <w:r w:rsidRPr="001E6245">
        <w:t>její vrácení v souladu se zákonem č. 235/2004 Sb., v platném znění;</w:t>
      </w:r>
    </w:p>
    <w:p w:rsidR="00133C7B" w:rsidRPr="001E6245" w:rsidRDefault="00133C7B" w:rsidP="0014574A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720"/>
        <w:ind w:left="357" w:right="0" w:hanging="357"/>
      </w:pPr>
      <w:r w:rsidRPr="001E6245">
        <w:t>daně, pokuty, odvody a sankce příjemce;</w:t>
      </w:r>
    </w:p>
    <w:p w:rsidR="00133C7B" w:rsidRPr="001E6245" w:rsidRDefault="00133C7B" w:rsidP="0014574A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360" w:after="60"/>
        <w:ind w:left="357" w:right="0" w:hanging="357"/>
      </w:pPr>
      <w:r w:rsidRPr="001E6245">
        <w:lastRenderedPageBreak/>
        <w:t>pořízení nebo technické zhodnocení dlouhodobého hmotného a nehmotného majetku (dlouhodobým hmotným majetkem se rozumí majetek, jehož doba použitelnosti je delší než jeden rok a vstupní cena vyšší než 40.000,- Kč; dl</w:t>
      </w:r>
      <w:r>
        <w:t>ouhodobým nehmotným majetkem se </w:t>
      </w:r>
      <w:r w:rsidRPr="001E6245">
        <w:t>rozumí majetek, jehož doba použitelnosti je delší než jeden rok a vstupní cena vyšší než 60.000,- Kč) – nevztahuje se na investiční projekty;</w:t>
      </w:r>
    </w:p>
    <w:p w:rsidR="00133C7B" w:rsidRPr="00665B52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665B52">
        <w:t xml:space="preserve">ostatní sociální výdaje na zaměstnance, ke kterým nejsou zaměstnavatelé povinni dle zvláštních právních předpisů (příspěvky na penzijní připojištění, životní pojištění, dary k životním jubileím, příspěvky na rekreaci </w:t>
      </w:r>
      <w:proofErr w:type="spellStart"/>
      <w:r w:rsidRPr="00665B52">
        <w:t>apod</w:t>
      </w:r>
      <w:proofErr w:type="spellEnd"/>
      <w:r w:rsidRPr="00665B52">
        <w:t xml:space="preserve">); 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mimořádné odměny vyplácené k dohodám o provedení práce a k dohodám o pracovní činnosti;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splátky půjček – včetně úroků, leasingové splátky, úhrady dluhů;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 xml:space="preserve">výdaje sankčního charakteru (smluvní pokuty, úroky z prodlení, ostatní pokuty a penále, </w:t>
      </w:r>
      <w:r>
        <w:t>manka a </w:t>
      </w:r>
      <w:r w:rsidRPr="001E6245">
        <w:t xml:space="preserve">škody); 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odpisy nedobytných pohledávek;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kursové ztráty;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náklady hrazené mezi příjemcem a jeho smluvním partnerem formou vzájemného zápočtu pohledávek a závazků;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činnost politických stran a hnutí;</w:t>
      </w:r>
    </w:p>
    <w:p w:rsidR="00133C7B" w:rsidRPr="001E6245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poskytnutí dotace jinému subjektu (vyjma nadací a nadačních fondů);</w:t>
      </w:r>
    </w:p>
    <w:p w:rsidR="00133C7B" w:rsidRPr="00665B52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665B52">
        <w:t>zahraniční pracovní (služební) cesty;</w:t>
      </w:r>
    </w:p>
    <w:p w:rsidR="00133C7B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 w:rsidRPr="001E6245">
        <w:t>další výdaje, jež zákon č. 586/1992 Sb. o daních z příjmů, v platném znění, neuznává jako výdaje k zajištění a udržení zdanitelných příjmů, pokud žadatel je poplatníkem daně z</w:t>
      </w:r>
      <w:r>
        <w:t> </w:t>
      </w:r>
      <w:r w:rsidRPr="001E6245">
        <w:t>příjmů</w:t>
      </w:r>
      <w:r>
        <w:t>;</w:t>
      </w:r>
    </w:p>
    <w:p w:rsidR="00133C7B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>
        <w:t xml:space="preserve">nákupy </w:t>
      </w:r>
      <w:r w:rsidRPr="00307BB2">
        <w:t>materiál</w:t>
      </w:r>
      <w:r>
        <w:t>u</w:t>
      </w:r>
      <w:r w:rsidRPr="00307BB2">
        <w:t xml:space="preserve"> v pořizovací ceně </w:t>
      </w:r>
      <w:r w:rsidRPr="00775FD1">
        <w:rPr>
          <w:b/>
        </w:rPr>
        <w:t xml:space="preserve">nad </w:t>
      </w:r>
      <w:r>
        <w:rPr>
          <w:b/>
        </w:rPr>
        <w:t>1</w:t>
      </w:r>
      <w:r w:rsidRPr="00775FD1">
        <w:rPr>
          <w:b/>
        </w:rPr>
        <w:t>.</w:t>
      </w:r>
      <w:r>
        <w:rPr>
          <w:b/>
        </w:rPr>
        <w:t>500</w:t>
      </w:r>
      <w:r w:rsidRPr="00775FD1">
        <w:rPr>
          <w:b/>
        </w:rPr>
        <w:t>,-- Kč / ks</w:t>
      </w:r>
      <w:r>
        <w:t>;</w:t>
      </w:r>
    </w:p>
    <w:p w:rsidR="00133C7B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>
        <w:t xml:space="preserve">mzdy včetně souvisejícího sociálního a zdravotního pojištění (nevztahuje se na úhrady ostatních osobních nákladů a souvisejícího soc. a </w:t>
      </w:r>
      <w:proofErr w:type="spellStart"/>
      <w:r>
        <w:t>zdr</w:t>
      </w:r>
      <w:proofErr w:type="spellEnd"/>
      <w:r>
        <w:t>. pojištění);</w:t>
      </w:r>
    </w:p>
    <w:p w:rsidR="00133C7B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>
        <w:t>náhrady za použití vlastních nástrojů, aparatury apod.;</w:t>
      </w:r>
    </w:p>
    <w:p w:rsidR="00133C7B" w:rsidRDefault="00133C7B" w:rsidP="00133C7B">
      <w:pPr>
        <w:pStyle w:val="Seznam4"/>
        <w:numPr>
          <w:ilvl w:val="0"/>
          <w:numId w:val="8"/>
        </w:numPr>
        <w:tabs>
          <w:tab w:val="clear" w:pos="862"/>
          <w:tab w:val="num" w:pos="360"/>
          <w:tab w:val="num" w:pos="1080"/>
        </w:tabs>
        <w:spacing w:before="60" w:after="60"/>
        <w:ind w:left="357" w:right="0" w:hanging="357"/>
      </w:pPr>
      <w:r>
        <w:t>nákupy aparatury, nástrojů, kostýmů, ošacení, obuvi;</w:t>
      </w:r>
    </w:p>
    <w:p w:rsidR="00133C7B" w:rsidRPr="00665B52" w:rsidRDefault="00133C7B" w:rsidP="00133C7B">
      <w:pPr>
        <w:pStyle w:val="Seznam4"/>
        <w:numPr>
          <w:ilvl w:val="0"/>
          <w:numId w:val="4"/>
        </w:numPr>
        <w:tabs>
          <w:tab w:val="clear" w:pos="4100"/>
          <w:tab w:val="num" w:pos="360"/>
          <w:tab w:val="left" w:pos="540"/>
          <w:tab w:val="num" w:pos="1080"/>
        </w:tabs>
        <w:spacing w:before="60" w:after="60"/>
        <w:ind w:left="360" w:right="0"/>
      </w:pPr>
      <w:r w:rsidRPr="00665B52">
        <w:t>náklady spojené s akcemi pořádanými v zahraničí;</w:t>
      </w:r>
      <w:r w:rsidRPr="00665B52">
        <w:rPr>
          <w:color w:val="FF0000"/>
        </w:rPr>
        <w:t xml:space="preserve"> </w:t>
      </w:r>
    </w:p>
    <w:p w:rsidR="00133C7B" w:rsidRDefault="00133C7B" w:rsidP="00133C7B">
      <w:pPr>
        <w:pStyle w:val="Seznam4"/>
        <w:numPr>
          <w:ilvl w:val="0"/>
          <w:numId w:val="4"/>
        </w:numPr>
        <w:tabs>
          <w:tab w:val="clear" w:pos="4100"/>
          <w:tab w:val="num" w:pos="360"/>
          <w:tab w:val="left" w:pos="540"/>
          <w:tab w:val="num" w:pos="1080"/>
        </w:tabs>
        <w:spacing w:before="60" w:after="60"/>
        <w:ind w:left="360" w:right="0"/>
      </w:pPr>
      <w:r>
        <w:t>jízdné (např. MHD a Taxi) a parkovné na území města Plzně;</w:t>
      </w:r>
    </w:p>
    <w:p w:rsidR="00133C7B" w:rsidRPr="00BD534C" w:rsidRDefault="00133C7B" w:rsidP="00133C7B">
      <w:pPr>
        <w:pStyle w:val="Seznam4"/>
        <w:numPr>
          <w:ilvl w:val="0"/>
          <w:numId w:val="4"/>
        </w:numPr>
        <w:tabs>
          <w:tab w:val="clear" w:pos="4100"/>
          <w:tab w:val="num" w:pos="360"/>
          <w:tab w:val="left" w:pos="540"/>
          <w:tab w:val="num" w:pos="1080"/>
        </w:tabs>
        <w:spacing w:before="60" w:after="60"/>
        <w:ind w:left="360" w:right="0"/>
      </w:pPr>
      <w:r w:rsidRPr="00BD534C">
        <w:t>externí účetní a právní služby;</w:t>
      </w:r>
    </w:p>
    <w:p w:rsidR="00133C7B" w:rsidRDefault="00133C7B" w:rsidP="00133C7B">
      <w:pPr>
        <w:pStyle w:val="Seznam4"/>
        <w:numPr>
          <w:ilvl w:val="0"/>
          <w:numId w:val="4"/>
        </w:numPr>
        <w:tabs>
          <w:tab w:val="clear" w:pos="4100"/>
          <w:tab w:val="num" w:pos="360"/>
          <w:tab w:val="left" w:pos="540"/>
          <w:tab w:val="num" w:pos="1080"/>
        </w:tabs>
        <w:spacing w:before="60" w:after="60"/>
        <w:ind w:left="360" w:right="0"/>
      </w:pPr>
      <w:r>
        <w:t>bankovní poplatky;</w:t>
      </w:r>
    </w:p>
    <w:p w:rsidR="00133C7B" w:rsidRDefault="00133C7B" w:rsidP="00133C7B">
      <w:pPr>
        <w:pStyle w:val="Seznam4"/>
        <w:numPr>
          <w:ilvl w:val="0"/>
          <w:numId w:val="4"/>
        </w:numPr>
        <w:tabs>
          <w:tab w:val="clear" w:pos="4100"/>
          <w:tab w:val="num" w:pos="360"/>
          <w:tab w:val="left" w:pos="540"/>
          <w:tab w:val="num" w:pos="1080"/>
        </w:tabs>
        <w:spacing w:before="60" w:after="60"/>
        <w:ind w:left="360" w:right="0"/>
      </w:pPr>
      <w:r>
        <w:t>poštovné;</w:t>
      </w:r>
    </w:p>
    <w:p w:rsidR="00133C7B" w:rsidRDefault="00133C7B" w:rsidP="00133C7B">
      <w:pPr>
        <w:pStyle w:val="Seznam4"/>
        <w:numPr>
          <w:ilvl w:val="0"/>
          <w:numId w:val="4"/>
        </w:numPr>
        <w:tabs>
          <w:tab w:val="clear" w:pos="4100"/>
          <w:tab w:val="num" w:pos="360"/>
          <w:tab w:val="left" w:pos="540"/>
          <w:tab w:val="num" w:pos="1080"/>
        </w:tabs>
        <w:spacing w:before="60" w:after="60"/>
        <w:ind w:left="360" w:right="0"/>
      </w:pPr>
      <w:r>
        <w:t>úhradu</w:t>
      </w:r>
      <w:r w:rsidRPr="00DD0BC1">
        <w:rPr>
          <w:bCs/>
        </w:rPr>
        <w:t xml:space="preserve"> </w:t>
      </w:r>
      <w:r w:rsidRPr="00C42290">
        <w:rPr>
          <w:bCs/>
        </w:rPr>
        <w:t>poplatků za užívání internetu</w:t>
      </w:r>
      <w:r>
        <w:rPr>
          <w:bCs/>
        </w:rPr>
        <w:t>;</w:t>
      </w:r>
    </w:p>
    <w:p w:rsidR="00133C7B" w:rsidRPr="00DD0BC1" w:rsidRDefault="00133C7B" w:rsidP="00133C7B">
      <w:pPr>
        <w:pStyle w:val="Seznam4"/>
        <w:numPr>
          <w:ilvl w:val="0"/>
          <w:numId w:val="4"/>
        </w:numPr>
        <w:tabs>
          <w:tab w:val="clear" w:pos="4100"/>
          <w:tab w:val="num" w:pos="360"/>
          <w:tab w:val="left" w:pos="540"/>
          <w:tab w:val="num" w:pos="1080"/>
        </w:tabs>
        <w:spacing w:before="60" w:after="60"/>
        <w:ind w:left="360" w:right="0"/>
      </w:pPr>
      <w:r>
        <w:t>úhradu</w:t>
      </w:r>
      <w:r w:rsidRPr="00DD0BC1">
        <w:rPr>
          <w:bCs/>
        </w:rPr>
        <w:t xml:space="preserve"> </w:t>
      </w:r>
      <w:r>
        <w:rPr>
          <w:bCs/>
        </w:rPr>
        <w:t>telefonních poplatků;</w:t>
      </w:r>
    </w:p>
    <w:p w:rsidR="00133C7B" w:rsidRDefault="00133C7B" w:rsidP="00133C7B">
      <w:pPr>
        <w:pStyle w:val="Seznam4"/>
        <w:numPr>
          <w:ilvl w:val="0"/>
          <w:numId w:val="4"/>
        </w:numPr>
        <w:tabs>
          <w:tab w:val="clear" w:pos="4100"/>
          <w:tab w:val="num" w:pos="360"/>
          <w:tab w:val="left" w:pos="540"/>
          <w:tab w:val="num" w:pos="1080"/>
        </w:tabs>
        <w:spacing w:before="60" w:after="60"/>
        <w:ind w:left="360" w:right="0"/>
      </w:pPr>
      <w:r w:rsidRPr="009F6B4B">
        <w:rPr>
          <w:bCs/>
        </w:rPr>
        <w:t>cestovné</w:t>
      </w:r>
      <w:r>
        <w:rPr>
          <w:bCs/>
        </w:rPr>
        <w:t xml:space="preserve"> (zaměstnanců příjemce)</w:t>
      </w:r>
      <w:r w:rsidRPr="009F6B4B">
        <w:rPr>
          <w:bCs/>
        </w:rPr>
        <w:t xml:space="preserve"> a náklady na dopravu soukromými vozidly </w:t>
      </w:r>
      <w:r>
        <w:rPr>
          <w:i/>
          <w:sz w:val="20"/>
        </w:rPr>
        <w:t>(ne </w:t>
      </w:r>
      <w:proofErr w:type="spellStart"/>
      <w:r w:rsidRPr="009F6B4B">
        <w:rPr>
          <w:i/>
          <w:sz w:val="20"/>
        </w:rPr>
        <w:t>dodavatelsky</w:t>
      </w:r>
      <w:proofErr w:type="spellEnd"/>
      <w:r w:rsidRPr="009F6B4B">
        <w:rPr>
          <w:i/>
          <w:sz w:val="20"/>
        </w:rPr>
        <w:t xml:space="preserve"> zajišťovaná doprava)</w:t>
      </w:r>
      <w:r w:rsidRPr="009F6B4B">
        <w:rPr>
          <w:b/>
          <w:bCs/>
        </w:rPr>
        <w:t xml:space="preserve"> </w:t>
      </w:r>
      <w:r>
        <w:t>přesahující</w:t>
      </w:r>
      <w:r w:rsidRPr="001811C5">
        <w:t xml:space="preserve"> částk</w:t>
      </w:r>
      <w:r>
        <w:t>u</w:t>
      </w:r>
      <w:r w:rsidRPr="001811C5">
        <w:t xml:space="preserve"> povolen</w:t>
      </w:r>
      <w:r>
        <w:t>ou</w:t>
      </w:r>
      <w:r w:rsidRPr="009F6B4B">
        <w:rPr>
          <w:b/>
          <w:bCs/>
        </w:rPr>
        <w:t xml:space="preserve"> </w:t>
      </w:r>
      <w:r w:rsidRPr="001811C5">
        <w:t>zákonem č. 262/2006, zá</w:t>
      </w:r>
      <w:r>
        <w:t>koník práce, v platném znění (§ 156 a </w:t>
      </w:r>
      <w:r w:rsidRPr="001811C5">
        <w:t>násl.) a příslušn</w:t>
      </w:r>
      <w:r>
        <w:t>ou</w:t>
      </w:r>
      <w:r w:rsidRPr="001811C5">
        <w:t xml:space="preserve"> Vyhlášk</w:t>
      </w:r>
      <w:r>
        <w:t>ou</w:t>
      </w:r>
      <w:r w:rsidRPr="001811C5">
        <w:t xml:space="preserve"> Ministerstva práce a sociálních věcí ČR, kterou se pro účely poskytování cestovních náhrad stanoví výše sazeb stravného, </w:t>
      </w:r>
      <w:r>
        <w:t>výše sazeb základních náhrad za </w:t>
      </w:r>
      <w:r w:rsidRPr="001811C5">
        <w:t>používání silničních motorových vozidel a výše průměrných cen pohonných hmot.</w:t>
      </w:r>
    </w:p>
    <w:p w:rsidR="00133C7B" w:rsidRDefault="00133C7B" w:rsidP="00133C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2"/>
          <w:szCs w:val="12"/>
          <w:u w:val="single"/>
        </w:rPr>
      </w:pPr>
    </w:p>
    <w:p w:rsidR="00133C7B" w:rsidRDefault="00133C7B" w:rsidP="00133C7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28"/>
        <w:jc w:val="both"/>
        <w:rPr>
          <w:color w:val="000000"/>
        </w:rPr>
      </w:pPr>
      <w:r>
        <w:rPr>
          <w:color w:val="000000"/>
        </w:rPr>
        <w:t xml:space="preserve">Poskytnutá dotace </w:t>
      </w:r>
      <w:r>
        <w:rPr>
          <w:b/>
          <w:color w:val="000000"/>
        </w:rPr>
        <w:t>může být použita pouze na účely uvedené ve smlouvě o poskytnutí dotace – tzv. účelové určení</w:t>
      </w:r>
      <w:r>
        <w:rPr>
          <w:color w:val="000000"/>
        </w:rPr>
        <w:t xml:space="preserve">, a to v souladu s vyhlášenými podmínkami dotačního programu, Zásadami poskytování dotací z rozpočtu </w:t>
      </w:r>
      <w:r>
        <w:rPr>
          <w:color w:val="000000"/>
        </w:rPr>
        <w:lastRenderedPageBreak/>
        <w:t xml:space="preserve">statutárního města Plzeň a s Pokyny k přípravě návrhu rozpočtu na </w:t>
      </w:r>
      <w:proofErr w:type="spellStart"/>
      <w:r>
        <w:rPr>
          <w:color w:val="000000"/>
        </w:rPr>
        <w:t>Mikrogranty</w:t>
      </w:r>
      <w:proofErr w:type="spellEnd"/>
      <w:r>
        <w:rPr>
          <w:color w:val="000000"/>
        </w:rPr>
        <w:t xml:space="preserve"> 201</w:t>
      </w:r>
      <w:r>
        <w:t>9</w:t>
      </w:r>
      <w:r>
        <w:rPr>
          <w:color w:val="000000"/>
        </w:rPr>
        <w:t>, které jsou přílohou Žádosti o dotaci „</w:t>
      </w:r>
      <w:proofErr w:type="spellStart"/>
      <w:r>
        <w:rPr>
          <w:color w:val="000000"/>
        </w:rPr>
        <w:t>Mikrogranty</w:t>
      </w:r>
      <w:proofErr w:type="spellEnd"/>
      <w:r>
        <w:rPr>
          <w:color w:val="000000"/>
        </w:rPr>
        <w:t xml:space="preserve"> 201</w:t>
      </w:r>
      <w:r>
        <w:t>9</w:t>
      </w:r>
      <w:r>
        <w:rPr>
          <w:color w:val="000000"/>
        </w:rPr>
        <w:t xml:space="preserve">“. </w:t>
      </w:r>
    </w:p>
    <w:p w:rsidR="00133C7B" w:rsidRPr="009C6467" w:rsidRDefault="00133C7B" w:rsidP="00133C7B">
      <w:pPr>
        <w:pStyle w:val="Seznam4"/>
        <w:spacing w:after="360"/>
        <w:ind w:left="720" w:right="28" w:firstLine="0"/>
      </w:pPr>
      <w:r w:rsidRPr="00D825BD">
        <w:t>Dotace může být použita na úhradu jednotliv</w:t>
      </w:r>
      <w:r>
        <w:t>ých nákladových druhů maximálně do </w:t>
      </w:r>
      <w:r w:rsidRPr="00D825BD">
        <w:t xml:space="preserve">výše </w:t>
      </w:r>
      <w:r w:rsidRPr="009C6467">
        <w:t xml:space="preserve">částky uvedené v Žádosti o dotaci v části A) </w:t>
      </w:r>
      <w:r w:rsidRPr="009C6467">
        <w:rPr>
          <w:caps/>
        </w:rPr>
        <w:t>Financování – Plánovaný rozpočet projektu</w:t>
      </w:r>
      <w:r w:rsidRPr="009C6467">
        <w:t>, sloupec „konkrétně požadováno z dotace – účel použití dotace“</w:t>
      </w:r>
      <w:r>
        <w:t>.</w:t>
      </w:r>
      <w:r w:rsidRPr="009C6467">
        <w:t xml:space="preserve"> </w:t>
      </w:r>
    </w:p>
    <w:p w:rsidR="00133C7B" w:rsidRPr="009C6467" w:rsidRDefault="00133C7B" w:rsidP="00133C7B">
      <w:pPr>
        <w:pStyle w:val="Seznam3"/>
        <w:ind w:left="0" w:firstLine="0"/>
        <w:rPr>
          <w:i/>
          <w:u w:val="single"/>
        </w:rPr>
      </w:pPr>
      <w:r w:rsidRPr="009C6467">
        <w:t xml:space="preserve">5.  </w:t>
      </w:r>
      <w:r w:rsidRPr="009C6467">
        <w:rPr>
          <w:i/>
          <w:u w:val="single"/>
        </w:rPr>
        <w:t>Vyúčtování poskytnutých finančních prostředků:</w:t>
      </w:r>
    </w:p>
    <w:p w:rsidR="00133C7B" w:rsidRPr="009C6467" w:rsidRDefault="00133C7B" w:rsidP="00133C7B">
      <w:pPr>
        <w:pStyle w:val="Seznam4"/>
        <w:ind w:left="0" w:right="23" w:firstLine="0"/>
      </w:pPr>
      <w:r w:rsidRPr="009C6467">
        <w:rPr>
          <w:spacing w:val="-4"/>
        </w:rPr>
        <w:t xml:space="preserve">Vyúčtování dotace bude zpracováno </w:t>
      </w:r>
      <w:r w:rsidRPr="009C6467">
        <w:rPr>
          <w:b/>
          <w:spacing w:val="-4"/>
        </w:rPr>
        <w:t xml:space="preserve">v souladu </w:t>
      </w:r>
      <w:r w:rsidRPr="009C6467">
        <w:rPr>
          <w:b/>
          <w:szCs w:val="24"/>
        </w:rPr>
        <w:t>se Zásadami poskytování dotací z rozpočtu statutárního města Plzně</w:t>
      </w:r>
      <w:r w:rsidRPr="009C6467">
        <w:rPr>
          <w:b/>
          <w:spacing w:val="-4"/>
        </w:rPr>
        <w:t xml:space="preserve">, s vyhlášením tohoto </w:t>
      </w:r>
      <w:r w:rsidRPr="009C6467">
        <w:rPr>
          <w:b/>
          <w:szCs w:val="24"/>
        </w:rPr>
        <w:t xml:space="preserve">dotačního programu </w:t>
      </w:r>
      <w:r w:rsidRPr="009C6467">
        <w:rPr>
          <w:b/>
          <w:spacing w:val="-4"/>
        </w:rPr>
        <w:t>a se smlouvou o poskytnutí dotace</w:t>
      </w:r>
      <w:r w:rsidRPr="009C6467">
        <w:rPr>
          <w:spacing w:val="-4"/>
        </w:rPr>
        <w:t xml:space="preserve"> </w:t>
      </w:r>
      <w:r w:rsidRPr="009C6467">
        <w:rPr>
          <w:b/>
          <w:spacing w:val="-4"/>
        </w:rPr>
        <w:t xml:space="preserve">a </w:t>
      </w:r>
      <w:r w:rsidRPr="009C6467">
        <w:rPr>
          <w:b/>
          <w:spacing w:val="-4"/>
          <w:u w:val="single"/>
        </w:rPr>
        <w:t>bude předloženo Odboru ku</w:t>
      </w:r>
      <w:r>
        <w:rPr>
          <w:b/>
          <w:spacing w:val="-4"/>
          <w:u w:val="single"/>
        </w:rPr>
        <w:t>ltury Magistrátu města Plzně ve </w:t>
      </w:r>
      <w:r w:rsidRPr="009C6467">
        <w:rPr>
          <w:b/>
          <w:spacing w:val="-4"/>
          <w:u w:val="single"/>
        </w:rPr>
        <w:t>smluvně stanoveném termínu</w:t>
      </w:r>
      <w:r w:rsidRPr="009C6467">
        <w:rPr>
          <w:spacing w:val="-4"/>
        </w:rPr>
        <w:t>.</w:t>
      </w:r>
    </w:p>
    <w:p w:rsidR="00133C7B" w:rsidRPr="00643922" w:rsidRDefault="00133C7B" w:rsidP="00133C7B">
      <w:pPr>
        <w:pStyle w:val="Seznam4"/>
        <w:ind w:left="720" w:right="27" w:firstLine="0"/>
        <w:rPr>
          <w:color w:val="FF0000"/>
        </w:rPr>
      </w:pPr>
    </w:p>
    <w:p w:rsidR="000670E1" w:rsidRDefault="00E62FB8"/>
    <w:sectPr w:rsidR="000670E1" w:rsidSect="00CC7183">
      <w:headerReference w:type="default" r:id="rId9"/>
      <w:footerReference w:type="default" r:id="rId10"/>
      <w:pgSz w:w="11906" w:h="16838" w:code="9"/>
      <w:pgMar w:top="851" w:right="1416" w:bottom="993" w:left="1560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B8" w:rsidRDefault="00E62FB8" w:rsidP="00D662C1">
      <w:r>
        <w:separator/>
      </w:r>
    </w:p>
  </w:endnote>
  <w:endnote w:type="continuationSeparator" w:id="0">
    <w:p w:rsidR="00E62FB8" w:rsidRDefault="00E62FB8" w:rsidP="00D6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4774296"/>
      <w:docPartObj>
        <w:docPartGallery w:val="Page Numbers (Bottom of Page)"/>
        <w:docPartUnique/>
      </w:docPartObj>
    </w:sdtPr>
    <w:sdtEndPr/>
    <w:sdtContent>
      <w:p w:rsidR="0014574A" w:rsidRDefault="0014574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1E5">
          <w:rPr>
            <w:noProof/>
          </w:rPr>
          <w:t>2</w:t>
        </w:r>
        <w:r>
          <w:fldChar w:fldCharType="end"/>
        </w:r>
      </w:p>
    </w:sdtContent>
  </w:sdt>
  <w:p w:rsidR="0014574A" w:rsidRDefault="001457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B8" w:rsidRDefault="00E62FB8" w:rsidP="00D662C1">
      <w:r>
        <w:separator/>
      </w:r>
    </w:p>
  </w:footnote>
  <w:footnote w:type="continuationSeparator" w:id="0">
    <w:p w:rsidR="00E62FB8" w:rsidRDefault="00E62FB8" w:rsidP="00D662C1">
      <w:r>
        <w:continuationSeparator/>
      </w:r>
    </w:p>
  </w:footnote>
  <w:footnote w:id="1">
    <w:p w:rsidR="00133C7B" w:rsidRPr="00B02BD0" w:rsidRDefault="00133C7B" w:rsidP="00133C7B">
      <w:pPr>
        <w:rPr>
          <w:sz w:val="20"/>
          <w:vertAlign w:val="superscript"/>
        </w:rPr>
      </w:pPr>
      <w:r>
        <w:rPr>
          <w:rStyle w:val="Znakapoznpodarou"/>
        </w:rPr>
        <w:footnoteRef/>
      </w:r>
      <w:r>
        <w:t xml:space="preserve"> </w:t>
      </w:r>
      <w:hyperlink r:id="rId1" w:tooltip=" [Odkaz se otevře v novém okně]" w:history="1">
        <w:r w:rsidRPr="007B2596">
          <w:rPr>
            <w:rStyle w:val="Znakapoznpodarou"/>
          </w:rPr>
          <w:t>§ 25 odst. 1 písm. t) Zákona o dani z příjmů</w:t>
        </w:r>
      </w:hyperlink>
      <w:r w:rsidRPr="007B2596">
        <w:rPr>
          <w:rStyle w:val="Znakapoznpodarou"/>
        </w:rPr>
        <w:t xml:space="preserve"> podmiňuje předměty, které nejsou pro účely tohoto zákona považovány za dar.</w:t>
      </w:r>
    </w:p>
    <w:p w:rsidR="00133C7B" w:rsidRDefault="00133C7B" w:rsidP="00133C7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2C1" w:rsidRPr="003752B4" w:rsidRDefault="003752B4" w:rsidP="002A5DC8">
    <w:pPr>
      <w:pStyle w:val="Zhlav"/>
      <w:pBdr>
        <w:bottom w:val="single" w:sz="4" w:space="1" w:color="auto"/>
      </w:pBdr>
      <w:tabs>
        <w:tab w:val="clear" w:pos="9072"/>
        <w:tab w:val="left" w:pos="2352"/>
        <w:tab w:val="left" w:pos="7371"/>
        <w:tab w:val="right" w:pos="9781"/>
        <w:tab w:val="right" w:pos="10081"/>
      </w:tabs>
      <w:rPr>
        <w:sz w:val="18"/>
        <w:szCs w:val="18"/>
      </w:rPr>
    </w:pPr>
    <w:r>
      <w:rPr>
        <w:sz w:val="18"/>
        <w:szCs w:val="18"/>
      </w:rPr>
      <w:t xml:space="preserve">VÝTAH – </w:t>
    </w:r>
    <w:r w:rsidR="00520706">
      <w:rPr>
        <w:sz w:val="18"/>
        <w:szCs w:val="18"/>
      </w:rPr>
      <w:t>Průběžn</w:t>
    </w:r>
    <w:r w:rsidR="00520706" w:rsidRPr="00E35BF5">
      <w:rPr>
        <w:sz w:val="18"/>
        <w:szCs w:val="18"/>
      </w:rPr>
      <w:t xml:space="preserve">ý dotační program </w:t>
    </w:r>
    <w:r w:rsidR="00520706">
      <w:rPr>
        <w:sz w:val="18"/>
        <w:szCs w:val="18"/>
      </w:rPr>
      <w:t xml:space="preserve">v oblasti kultury </w:t>
    </w:r>
    <w:r w:rsidR="007E31E5">
      <w:rPr>
        <w:sz w:val="18"/>
        <w:szCs w:val="18"/>
      </w:rPr>
      <w:t xml:space="preserve">pro </w:t>
    </w:r>
    <w:r w:rsidR="00520706">
      <w:rPr>
        <w:sz w:val="18"/>
        <w:szCs w:val="18"/>
      </w:rPr>
      <w:t>rok 2019 – MIKROGRANTY</w:t>
    </w:r>
    <w:r w:rsidR="002A5DC8">
      <w:tab/>
    </w:r>
    <w:r w:rsidR="00133C7B">
      <w:rPr>
        <w:b/>
      </w:rPr>
      <w:t>PŘÍLOHA č. 2</w:t>
    </w:r>
  </w:p>
  <w:p w:rsidR="00D662C1" w:rsidRDefault="00D662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73ED"/>
    <w:multiLevelType w:val="singleLevel"/>
    <w:tmpl w:val="C48CBA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>
    <w:nsid w:val="0B1A09C0"/>
    <w:multiLevelType w:val="hybridMultilevel"/>
    <w:tmpl w:val="8B5E09D4"/>
    <w:lvl w:ilvl="0" w:tplc="0405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CE7268D"/>
    <w:multiLevelType w:val="singleLevel"/>
    <w:tmpl w:val="B6905E0E"/>
    <w:lvl w:ilvl="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  <w:rPr>
        <w:b w:val="0"/>
        <w:i w:val="0"/>
        <w:sz w:val="24"/>
      </w:rPr>
    </w:lvl>
  </w:abstractNum>
  <w:abstractNum w:abstractNumId="3">
    <w:nsid w:val="25ED3F37"/>
    <w:multiLevelType w:val="hybridMultilevel"/>
    <w:tmpl w:val="DF78960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ED7D7D"/>
    <w:multiLevelType w:val="hybridMultilevel"/>
    <w:tmpl w:val="A69635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72047"/>
    <w:multiLevelType w:val="hybridMultilevel"/>
    <w:tmpl w:val="6346D504"/>
    <w:lvl w:ilvl="0" w:tplc="04050005">
      <w:start w:val="1"/>
      <w:numFmt w:val="bullet"/>
      <w:lvlText w:val="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1" w:tplc="4066E9C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5B49BF"/>
    <w:multiLevelType w:val="hybridMultilevel"/>
    <w:tmpl w:val="AD365B60"/>
    <w:lvl w:ilvl="0" w:tplc="0405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7">
    <w:nsid w:val="517D7A3E"/>
    <w:multiLevelType w:val="multilevel"/>
    <w:tmpl w:val="032ADF4E"/>
    <w:lvl w:ilvl="0">
      <w:start w:val="1"/>
      <w:numFmt w:val="lowerLetter"/>
      <w:lvlText w:val="%1)"/>
      <w:lvlJc w:val="left"/>
      <w:pPr>
        <w:ind w:left="714" w:hanging="357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65635829"/>
    <w:multiLevelType w:val="singleLevel"/>
    <w:tmpl w:val="B450FB14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C1"/>
    <w:rsid w:val="00133C7B"/>
    <w:rsid w:val="0014574A"/>
    <w:rsid w:val="002A5DC8"/>
    <w:rsid w:val="003752B4"/>
    <w:rsid w:val="004B6FC0"/>
    <w:rsid w:val="00520706"/>
    <w:rsid w:val="00677DA1"/>
    <w:rsid w:val="007742D0"/>
    <w:rsid w:val="007820B6"/>
    <w:rsid w:val="007E31E5"/>
    <w:rsid w:val="00AE520B"/>
    <w:rsid w:val="00AF7358"/>
    <w:rsid w:val="00CC7183"/>
    <w:rsid w:val="00D54817"/>
    <w:rsid w:val="00D662C1"/>
    <w:rsid w:val="00DA30F2"/>
    <w:rsid w:val="00E62FB8"/>
    <w:rsid w:val="00FE08FD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3C7B"/>
    <w:pPr>
      <w:keepNext/>
      <w:jc w:val="center"/>
      <w:outlineLvl w:val="0"/>
    </w:pPr>
    <w:rPr>
      <w:rFonts w:ascii="Century Gothic" w:hAnsi="Century Gothic"/>
      <w:sz w:val="52"/>
      <w:szCs w:val="20"/>
    </w:rPr>
  </w:style>
  <w:style w:type="paragraph" w:styleId="Nadpis3">
    <w:name w:val="heading 3"/>
    <w:basedOn w:val="Normln"/>
    <w:next w:val="Normln"/>
    <w:link w:val="Nadpis3Char"/>
    <w:qFormat/>
    <w:rsid w:val="00133C7B"/>
    <w:pPr>
      <w:keepNext/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133C7B"/>
    <w:pPr>
      <w:keepNext/>
      <w:numPr>
        <w:numId w:val="1"/>
      </w:numPr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66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2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2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2C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66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2C1"/>
  </w:style>
  <w:style w:type="character" w:customStyle="1" w:styleId="Nadpis1Char">
    <w:name w:val="Nadpis 1 Char"/>
    <w:basedOn w:val="Standardnpsmoodstavce"/>
    <w:link w:val="Nadpis1"/>
    <w:rsid w:val="00133C7B"/>
    <w:rPr>
      <w:rFonts w:ascii="Century Gothic" w:eastAsia="Times New Roman" w:hAnsi="Century Gothic" w:cs="Times New Roman"/>
      <w:sz w:val="5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33C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33C7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133C7B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133C7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33C7B"/>
    <w:pPr>
      <w:ind w:left="36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33C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3">
    <w:name w:val="List 3"/>
    <w:basedOn w:val="Normln"/>
    <w:rsid w:val="00133C7B"/>
    <w:pPr>
      <w:ind w:left="849" w:right="113" w:hanging="283"/>
      <w:jc w:val="both"/>
    </w:pPr>
    <w:rPr>
      <w:szCs w:val="20"/>
    </w:rPr>
  </w:style>
  <w:style w:type="paragraph" w:styleId="Seznam4">
    <w:name w:val="List 4"/>
    <w:basedOn w:val="Normln"/>
    <w:rsid w:val="00133C7B"/>
    <w:pPr>
      <w:ind w:left="1132" w:right="113" w:hanging="283"/>
      <w:jc w:val="both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133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3C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levo">
    <w:name w:val="vlevo"/>
    <w:basedOn w:val="Normln"/>
    <w:autoRedefine/>
    <w:uiPriority w:val="99"/>
    <w:rsid w:val="00133C7B"/>
    <w:pPr>
      <w:ind w:left="360"/>
      <w:jc w:val="center"/>
    </w:pPr>
    <w:rPr>
      <w:b/>
      <w:sz w:val="32"/>
      <w:szCs w:val="32"/>
    </w:rPr>
  </w:style>
  <w:style w:type="character" w:styleId="Hypertextovodkaz">
    <w:name w:val="Hyperlink"/>
    <w:uiPriority w:val="99"/>
    <w:rsid w:val="00133C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3C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133C7B"/>
    <w:pPr>
      <w:spacing w:after="60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33C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33C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3C7B"/>
    <w:pPr>
      <w:keepNext/>
      <w:jc w:val="center"/>
      <w:outlineLvl w:val="0"/>
    </w:pPr>
    <w:rPr>
      <w:rFonts w:ascii="Century Gothic" w:hAnsi="Century Gothic"/>
      <w:sz w:val="52"/>
      <w:szCs w:val="20"/>
    </w:rPr>
  </w:style>
  <w:style w:type="paragraph" w:styleId="Nadpis3">
    <w:name w:val="heading 3"/>
    <w:basedOn w:val="Normln"/>
    <w:next w:val="Normln"/>
    <w:link w:val="Nadpis3Char"/>
    <w:qFormat/>
    <w:rsid w:val="00133C7B"/>
    <w:pPr>
      <w:keepNext/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133C7B"/>
    <w:pPr>
      <w:keepNext/>
      <w:numPr>
        <w:numId w:val="1"/>
      </w:numPr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662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2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2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2C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662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2C1"/>
  </w:style>
  <w:style w:type="character" w:customStyle="1" w:styleId="Nadpis1Char">
    <w:name w:val="Nadpis 1 Char"/>
    <w:basedOn w:val="Standardnpsmoodstavce"/>
    <w:link w:val="Nadpis1"/>
    <w:rsid w:val="00133C7B"/>
    <w:rPr>
      <w:rFonts w:ascii="Century Gothic" w:eastAsia="Times New Roman" w:hAnsi="Century Gothic" w:cs="Times New Roman"/>
      <w:sz w:val="5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33C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33C7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133C7B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133C7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33C7B"/>
    <w:pPr>
      <w:ind w:left="360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33C7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3">
    <w:name w:val="List 3"/>
    <w:basedOn w:val="Normln"/>
    <w:rsid w:val="00133C7B"/>
    <w:pPr>
      <w:ind w:left="849" w:right="113" w:hanging="283"/>
      <w:jc w:val="both"/>
    </w:pPr>
    <w:rPr>
      <w:szCs w:val="20"/>
    </w:rPr>
  </w:style>
  <w:style w:type="paragraph" w:styleId="Seznam4">
    <w:name w:val="List 4"/>
    <w:basedOn w:val="Normln"/>
    <w:rsid w:val="00133C7B"/>
    <w:pPr>
      <w:ind w:left="1132" w:right="113" w:hanging="283"/>
      <w:jc w:val="both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133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3C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levo">
    <w:name w:val="vlevo"/>
    <w:basedOn w:val="Normln"/>
    <w:autoRedefine/>
    <w:uiPriority w:val="99"/>
    <w:rsid w:val="00133C7B"/>
    <w:pPr>
      <w:ind w:left="360"/>
      <w:jc w:val="center"/>
    </w:pPr>
    <w:rPr>
      <w:b/>
      <w:sz w:val="32"/>
      <w:szCs w:val="32"/>
    </w:rPr>
  </w:style>
  <w:style w:type="character" w:styleId="Hypertextovodkaz">
    <w:name w:val="Hyperlink"/>
    <w:uiPriority w:val="99"/>
    <w:rsid w:val="00133C7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33C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133C7B"/>
    <w:pPr>
      <w:spacing w:after="60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33C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33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anarionline.cz/document/enactment?no=586/1992%20Sb.h25.1.t&amp;effect=1.9.201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1154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Žáčková Jarmila</dc:creator>
  <cp:lastModifiedBy>Žáčková Jarmila</cp:lastModifiedBy>
  <cp:revision>6</cp:revision>
  <cp:lastPrinted>2019-05-30T08:31:00Z</cp:lastPrinted>
  <dcterms:created xsi:type="dcterms:W3CDTF">2019-05-30T07:16:00Z</dcterms:created>
  <dcterms:modified xsi:type="dcterms:W3CDTF">2019-06-13T11:44:00Z</dcterms:modified>
</cp:coreProperties>
</file>