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D8925" w14:textId="77777777" w:rsidR="00697426" w:rsidRDefault="00697426" w:rsidP="00511408">
      <w:pPr>
        <w:outlineLvl w:val="0"/>
        <w:rPr>
          <w:b/>
          <w:sz w:val="28"/>
          <w:szCs w:val="28"/>
        </w:rPr>
      </w:pPr>
    </w:p>
    <w:p w14:paraId="7873081C" w14:textId="77777777" w:rsidR="00B85BFF" w:rsidRPr="00697426" w:rsidRDefault="00B85BFF" w:rsidP="009C3BDA">
      <w:pPr>
        <w:jc w:val="center"/>
        <w:outlineLvl w:val="0"/>
        <w:rPr>
          <w:b/>
          <w:sz w:val="28"/>
          <w:szCs w:val="28"/>
        </w:rPr>
      </w:pPr>
      <w:r w:rsidRPr="00697426">
        <w:rPr>
          <w:b/>
          <w:sz w:val="28"/>
          <w:szCs w:val="28"/>
        </w:rPr>
        <w:t>Smlouva o nájmu prostor sloužících k podnikání</w:t>
      </w:r>
    </w:p>
    <w:p w14:paraId="700B18CC" w14:textId="77777777" w:rsidR="00B85BFF" w:rsidRPr="00697426" w:rsidRDefault="00B85BFF" w:rsidP="009C3BDA">
      <w:pPr>
        <w:jc w:val="center"/>
        <w:rPr>
          <w:b/>
          <w:sz w:val="28"/>
          <w:szCs w:val="28"/>
        </w:rPr>
      </w:pPr>
      <w:r w:rsidRPr="00697426">
        <w:rPr>
          <w:b/>
          <w:sz w:val="28"/>
          <w:szCs w:val="28"/>
        </w:rPr>
        <w:t>uzavřená dle § 2302 a násl. zák. č. 89/2012 Sb., občanský zákoník</w:t>
      </w:r>
    </w:p>
    <w:p w14:paraId="74C34969" w14:textId="146EF7B2" w:rsidR="00B85BFF" w:rsidRPr="00697426" w:rsidRDefault="00BD4A68" w:rsidP="009C3BDA">
      <w:pPr>
        <w:jc w:val="center"/>
        <w:rPr>
          <w:b/>
          <w:sz w:val="24"/>
          <w:szCs w:val="24"/>
        </w:rPr>
      </w:pPr>
      <w:r>
        <w:rPr>
          <w:b/>
          <w:sz w:val="24"/>
          <w:szCs w:val="24"/>
        </w:rPr>
        <w:t>(dále jen „</w:t>
      </w:r>
      <w:r w:rsidRPr="00150EF8">
        <w:rPr>
          <w:b/>
          <w:i/>
          <w:sz w:val="24"/>
          <w:szCs w:val="24"/>
        </w:rPr>
        <w:t>smlouva</w:t>
      </w:r>
      <w:r>
        <w:rPr>
          <w:b/>
          <w:sz w:val="24"/>
          <w:szCs w:val="24"/>
        </w:rPr>
        <w:t>“)</w:t>
      </w:r>
    </w:p>
    <w:p w14:paraId="02E4325E" w14:textId="77777777" w:rsidR="00B85BFF" w:rsidRPr="00697426" w:rsidRDefault="00B85BFF" w:rsidP="009C3BDA">
      <w:pPr>
        <w:jc w:val="center"/>
        <w:rPr>
          <w:b/>
          <w:sz w:val="24"/>
          <w:szCs w:val="24"/>
        </w:rPr>
      </w:pPr>
    </w:p>
    <w:p w14:paraId="076CDEF3" w14:textId="77777777" w:rsidR="00B85BFF" w:rsidRPr="00150EF8" w:rsidRDefault="00B85BFF" w:rsidP="009C3BDA">
      <w:pPr>
        <w:jc w:val="both"/>
        <w:rPr>
          <w:b/>
          <w:sz w:val="24"/>
          <w:szCs w:val="24"/>
        </w:rPr>
      </w:pPr>
      <w:r w:rsidRPr="00150EF8">
        <w:rPr>
          <w:b/>
          <w:sz w:val="24"/>
          <w:szCs w:val="24"/>
        </w:rPr>
        <w:t>Smluvní strany:</w:t>
      </w:r>
    </w:p>
    <w:p w14:paraId="76B1B67D" w14:textId="77777777" w:rsidR="00B85BFF" w:rsidRPr="0014234C" w:rsidRDefault="00B85BFF" w:rsidP="009C3BDA">
      <w:pPr>
        <w:jc w:val="center"/>
        <w:rPr>
          <w:b/>
          <w:sz w:val="24"/>
          <w:szCs w:val="24"/>
        </w:rPr>
      </w:pPr>
    </w:p>
    <w:p w14:paraId="1AB2E2AC" w14:textId="77777777" w:rsidR="00B85BFF" w:rsidRPr="0014234C" w:rsidRDefault="00B85BFF" w:rsidP="009C3BDA">
      <w:pPr>
        <w:rPr>
          <w:b/>
          <w:sz w:val="24"/>
          <w:szCs w:val="24"/>
        </w:rPr>
      </w:pPr>
      <w:r w:rsidRPr="0014234C">
        <w:rPr>
          <w:b/>
          <w:sz w:val="24"/>
          <w:szCs w:val="24"/>
        </w:rPr>
        <w:t>1. Statutární město Brno</w:t>
      </w:r>
    </w:p>
    <w:p w14:paraId="5BAEA232" w14:textId="77777777" w:rsidR="00B85BFF" w:rsidRPr="0014234C" w:rsidRDefault="00B85BFF" w:rsidP="009C3BDA">
      <w:pPr>
        <w:rPr>
          <w:b/>
          <w:sz w:val="24"/>
          <w:szCs w:val="24"/>
        </w:rPr>
      </w:pPr>
      <w:r w:rsidRPr="0014234C">
        <w:rPr>
          <w:sz w:val="24"/>
          <w:szCs w:val="24"/>
        </w:rPr>
        <w:t xml:space="preserve">    se sídlem Dominikánské nám. 1, 601 67 Brno</w:t>
      </w:r>
      <w:r w:rsidRPr="0014234C">
        <w:rPr>
          <w:b/>
          <w:sz w:val="24"/>
          <w:szCs w:val="24"/>
        </w:rPr>
        <w:t xml:space="preserve"> </w:t>
      </w:r>
    </w:p>
    <w:p w14:paraId="55913D77" w14:textId="77777777" w:rsidR="00B85BFF" w:rsidRPr="0014234C" w:rsidRDefault="00B85BFF" w:rsidP="009C3BDA">
      <w:pPr>
        <w:rPr>
          <w:sz w:val="24"/>
          <w:szCs w:val="24"/>
        </w:rPr>
      </w:pPr>
      <w:r w:rsidRPr="0014234C">
        <w:rPr>
          <w:sz w:val="24"/>
          <w:szCs w:val="24"/>
        </w:rPr>
        <w:t xml:space="preserve">    IČ: 44992785</w:t>
      </w:r>
    </w:p>
    <w:p w14:paraId="3FEFEE40" w14:textId="77777777" w:rsidR="00B85BFF" w:rsidRPr="0014234C" w:rsidRDefault="00B85BFF" w:rsidP="009C3BDA">
      <w:pPr>
        <w:rPr>
          <w:sz w:val="24"/>
          <w:szCs w:val="24"/>
        </w:rPr>
      </w:pPr>
      <w:r w:rsidRPr="0014234C">
        <w:rPr>
          <w:sz w:val="24"/>
          <w:szCs w:val="24"/>
        </w:rPr>
        <w:t xml:space="preserve">    DIČ: CZ44992785</w:t>
      </w:r>
    </w:p>
    <w:p w14:paraId="7293D5ED" w14:textId="77777777" w:rsidR="00B85BFF" w:rsidRPr="0014234C" w:rsidRDefault="00B85BFF" w:rsidP="009C3BDA">
      <w:pPr>
        <w:rPr>
          <w:sz w:val="24"/>
          <w:szCs w:val="24"/>
        </w:rPr>
      </w:pPr>
      <w:r w:rsidRPr="0014234C">
        <w:rPr>
          <w:sz w:val="24"/>
          <w:szCs w:val="24"/>
        </w:rPr>
        <w:t xml:space="preserve">    </w:t>
      </w:r>
      <w:r w:rsidR="001D3FC1">
        <w:rPr>
          <w:sz w:val="24"/>
          <w:szCs w:val="24"/>
        </w:rPr>
        <w:t>zastoupené primátorkou</w:t>
      </w:r>
      <w:r w:rsidRPr="0014234C">
        <w:rPr>
          <w:sz w:val="24"/>
          <w:szCs w:val="24"/>
        </w:rPr>
        <w:t xml:space="preserve"> statutárního města Brna </w:t>
      </w:r>
      <w:r w:rsidR="001D3FC1" w:rsidRPr="001D3FC1">
        <w:rPr>
          <w:sz w:val="24"/>
          <w:szCs w:val="24"/>
        </w:rPr>
        <w:t>JUDr.</w:t>
      </w:r>
      <w:r w:rsidRPr="0014234C">
        <w:rPr>
          <w:sz w:val="24"/>
          <w:szCs w:val="24"/>
        </w:rPr>
        <w:t xml:space="preserve"> </w:t>
      </w:r>
      <w:r w:rsidR="001D3FC1">
        <w:rPr>
          <w:sz w:val="24"/>
          <w:szCs w:val="24"/>
        </w:rPr>
        <w:t>Markétou Vaňkovou</w:t>
      </w:r>
    </w:p>
    <w:p w14:paraId="2C82ECA5" w14:textId="77777777" w:rsidR="0014234C" w:rsidRDefault="00B85BFF" w:rsidP="0014234C">
      <w:pPr>
        <w:pStyle w:val="Podtitul"/>
        <w:jc w:val="both"/>
      </w:pPr>
      <w:r w:rsidRPr="0014234C">
        <w:t xml:space="preserve">    Působnost ve věci uzavření této smlouvy byla zřizovací listinou svěřena </w:t>
      </w:r>
      <w:r w:rsidR="0014234C">
        <w:t xml:space="preserve">příspěvkové </w:t>
      </w:r>
      <w:r w:rsidRPr="0014234C">
        <w:t xml:space="preserve">  </w:t>
      </w:r>
      <w:r w:rsidR="00697426" w:rsidRPr="0014234C">
        <w:t xml:space="preserve">  </w:t>
      </w:r>
      <w:r w:rsidR="0014234C">
        <w:t xml:space="preserve">  </w:t>
      </w:r>
    </w:p>
    <w:p w14:paraId="35BD400C" w14:textId="77777777" w:rsidR="00B85BFF" w:rsidRPr="0014234C" w:rsidRDefault="0014234C" w:rsidP="0014234C">
      <w:pPr>
        <w:pStyle w:val="Podtitul"/>
        <w:jc w:val="both"/>
      </w:pPr>
      <w:r>
        <w:t xml:space="preserve">    </w:t>
      </w:r>
      <w:r w:rsidR="00B85BFF" w:rsidRPr="0014234C">
        <w:t>organizaci:</w:t>
      </w:r>
    </w:p>
    <w:p w14:paraId="384ED87D" w14:textId="77777777" w:rsidR="00B85BFF" w:rsidRPr="0014234C" w:rsidRDefault="0014234C" w:rsidP="0014234C">
      <w:pPr>
        <w:rPr>
          <w:b/>
          <w:sz w:val="24"/>
          <w:szCs w:val="24"/>
        </w:rPr>
      </w:pPr>
      <w:r>
        <w:rPr>
          <w:b/>
          <w:sz w:val="24"/>
          <w:szCs w:val="24"/>
        </w:rPr>
        <w:t xml:space="preserve">    </w:t>
      </w:r>
      <w:r w:rsidR="00B85BFF" w:rsidRPr="0014234C">
        <w:rPr>
          <w:b/>
          <w:sz w:val="24"/>
          <w:szCs w:val="24"/>
        </w:rPr>
        <w:t xml:space="preserve">Národní divadlo Brno, příspěvková organizace                                                          </w:t>
      </w:r>
    </w:p>
    <w:p w14:paraId="43D3FBDE" w14:textId="77777777" w:rsidR="00B85BFF" w:rsidRPr="0014234C" w:rsidRDefault="0014234C" w:rsidP="0014234C">
      <w:pPr>
        <w:rPr>
          <w:sz w:val="24"/>
          <w:szCs w:val="24"/>
        </w:rPr>
      </w:pPr>
      <w:r>
        <w:rPr>
          <w:sz w:val="24"/>
          <w:szCs w:val="24"/>
        </w:rPr>
        <w:t xml:space="preserve">    </w:t>
      </w:r>
      <w:r w:rsidR="00D01679">
        <w:rPr>
          <w:sz w:val="24"/>
          <w:szCs w:val="24"/>
        </w:rPr>
        <w:t xml:space="preserve">se sídlem Dvořákova 11, </w:t>
      </w:r>
      <w:r w:rsidR="00B85BFF" w:rsidRPr="0014234C">
        <w:rPr>
          <w:sz w:val="24"/>
          <w:szCs w:val="24"/>
        </w:rPr>
        <w:t>657 70 Brno</w:t>
      </w:r>
    </w:p>
    <w:p w14:paraId="36723FED" w14:textId="77777777" w:rsidR="00B85BFF" w:rsidRPr="0014234C" w:rsidRDefault="00B85BFF" w:rsidP="00346D9D">
      <w:pPr>
        <w:rPr>
          <w:sz w:val="24"/>
          <w:szCs w:val="24"/>
        </w:rPr>
      </w:pPr>
      <w:r w:rsidRPr="0014234C">
        <w:rPr>
          <w:sz w:val="24"/>
          <w:szCs w:val="24"/>
        </w:rPr>
        <w:t xml:space="preserve">    IČ: 00094820</w:t>
      </w:r>
    </w:p>
    <w:p w14:paraId="580B3D7D" w14:textId="77777777" w:rsidR="00B85BFF" w:rsidRPr="0014234C" w:rsidRDefault="00B85BFF" w:rsidP="00346D9D">
      <w:pPr>
        <w:rPr>
          <w:sz w:val="24"/>
          <w:szCs w:val="24"/>
        </w:rPr>
      </w:pPr>
      <w:r w:rsidRPr="0014234C">
        <w:rPr>
          <w:sz w:val="24"/>
          <w:szCs w:val="24"/>
        </w:rPr>
        <w:t xml:space="preserve">    DIČ: CZ00094820</w:t>
      </w:r>
    </w:p>
    <w:p w14:paraId="4242CECF" w14:textId="77777777" w:rsidR="00B85BFF" w:rsidRPr="0014234C" w:rsidRDefault="00B85BFF" w:rsidP="00346D9D">
      <w:pPr>
        <w:rPr>
          <w:sz w:val="24"/>
          <w:szCs w:val="24"/>
        </w:rPr>
      </w:pPr>
      <w:r w:rsidRPr="0014234C">
        <w:rPr>
          <w:sz w:val="24"/>
          <w:szCs w:val="24"/>
        </w:rPr>
        <w:t xml:space="preserve">    </w:t>
      </w:r>
      <w:r w:rsidRPr="0014234C">
        <w:rPr>
          <w:snapToGrid w:val="0"/>
          <w:sz w:val="24"/>
          <w:szCs w:val="24"/>
        </w:rPr>
        <w:t xml:space="preserve">zastoupené  </w:t>
      </w:r>
      <w:r w:rsidRPr="0014234C">
        <w:rPr>
          <w:sz w:val="24"/>
          <w:szCs w:val="24"/>
        </w:rPr>
        <w:t>MgA. Martinem Glaserem, ředitelem</w:t>
      </w:r>
    </w:p>
    <w:p w14:paraId="1804B258" w14:textId="77777777" w:rsidR="00B85BFF" w:rsidRPr="0014234C" w:rsidRDefault="00B85BFF" w:rsidP="00346D9D">
      <w:pPr>
        <w:rPr>
          <w:sz w:val="24"/>
          <w:szCs w:val="24"/>
        </w:rPr>
      </w:pPr>
      <w:r w:rsidRPr="0014234C">
        <w:rPr>
          <w:sz w:val="24"/>
          <w:szCs w:val="24"/>
        </w:rPr>
        <w:t xml:space="preserve">    Obchodní rejstřík KS v Brně, oddíl Pr., vložka 30</w:t>
      </w:r>
    </w:p>
    <w:p w14:paraId="5174F1F7" w14:textId="603095E5" w:rsidR="00BD4A68" w:rsidRDefault="00B85BFF" w:rsidP="009C3BDA">
      <w:pPr>
        <w:rPr>
          <w:sz w:val="24"/>
          <w:szCs w:val="24"/>
        </w:rPr>
      </w:pPr>
      <w:r w:rsidRPr="0014234C">
        <w:rPr>
          <w:sz w:val="24"/>
          <w:szCs w:val="24"/>
        </w:rPr>
        <w:t xml:space="preserve">    bankovní spojení:</w:t>
      </w:r>
      <w:r w:rsidRPr="0014234C">
        <w:rPr>
          <w:sz w:val="24"/>
          <w:szCs w:val="24"/>
        </w:rPr>
        <w:tab/>
        <w:t xml:space="preserve">Unicreditbank, číslo účtu: 2110126623/2700 </w:t>
      </w:r>
    </w:p>
    <w:p w14:paraId="6DBE2FA9" w14:textId="39551489" w:rsidR="00B85BFF" w:rsidRPr="0014234C" w:rsidRDefault="000B5E92" w:rsidP="009C3BDA">
      <w:pPr>
        <w:rPr>
          <w:sz w:val="24"/>
          <w:szCs w:val="24"/>
        </w:rPr>
      </w:pPr>
      <w:r>
        <w:rPr>
          <w:sz w:val="24"/>
          <w:szCs w:val="24"/>
        </w:rPr>
        <w:t xml:space="preserve">    </w:t>
      </w:r>
      <w:r w:rsidR="00B85BFF" w:rsidRPr="0014234C">
        <w:rPr>
          <w:sz w:val="24"/>
          <w:szCs w:val="24"/>
        </w:rPr>
        <w:t xml:space="preserve">(dále jen </w:t>
      </w:r>
      <w:r w:rsidR="00BD4A68">
        <w:rPr>
          <w:sz w:val="24"/>
          <w:szCs w:val="24"/>
        </w:rPr>
        <w:t>„</w:t>
      </w:r>
      <w:r w:rsidR="00B85BFF" w:rsidRPr="00150EF8">
        <w:rPr>
          <w:i/>
          <w:sz w:val="24"/>
          <w:szCs w:val="24"/>
        </w:rPr>
        <w:t>pronajímatel</w:t>
      </w:r>
      <w:r w:rsidR="00BD4A68">
        <w:rPr>
          <w:sz w:val="24"/>
          <w:szCs w:val="24"/>
        </w:rPr>
        <w:t>“</w:t>
      </w:r>
      <w:r w:rsidR="00B85BFF" w:rsidRPr="0014234C">
        <w:rPr>
          <w:sz w:val="24"/>
          <w:szCs w:val="24"/>
        </w:rPr>
        <w:t>)</w:t>
      </w:r>
    </w:p>
    <w:p w14:paraId="34374D7F" w14:textId="77777777" w:rsidR="00B85BFF" w:rsidRPr="0014234C" w:rsidRDefault="00B85BFF" w:rsidP="009C3BDA">
      <w:pPr>
        <w:rPr>
          <w:sz w:val="24"/>
          <w:szCs w:val="24"/>
        </w:rPr>
      </w:pPr>
    </w:p>
    <w:p w14:paraId="48A4D894" w14:textId="77777777" w:rsidR="00B85BFF" w:rsidRPr="0014234C" w:rsidRDefault="00B85BFF" w:rsidP="00E7261D">
      <w:pPr>
        <w:rPr>
          <w:b/>
          <w:sz w:val="24"/>
          <w:szCs w:val="24"/>
        </w:rPr>
      </w:pPr>
      <w:r w:rsidRPr="0014234C">
        <w:rPr>
          <w:b/>
          <w:sz w:val="24"/>
          <w:szCs w:val="24"/>
        </w:rPr>
        <w:t xml:space="preserve">2. </w:t>
      </w:r>
      <w:r w:rsidR="001D3FC1">
        <w:rPr>
          <w:b/>
          <w:sz w:val="24"/>
          <w:szCs w:val="24"/>
        </w:rPr>
        <w:t>Chlumco s.r.o.</w:t>
      </w:r>
      <w:r w:rsidRPr="0014234C">
        <w:rPr>
          <w:b/>
          <w:sz w:val="24"/>
          <w:szCs w:val="24"/>
        </w:rPr>
        <w:t xml:space="preserve"> </w:t>
      </w:r>
    </w:p>
    <w:p w14:paraId="77157EA1" w14:textId="77777777" w:rsidR="0011217A" w:rsidRDefault="00B85BFF" w:rsidP="0014234C">
      <w:pPr>
        <w:rPr>
          <w:sz w:val="24"/>
          <w:szCs w:val="24"/>
        </w:rPr>
      </w:pPr>
      <w:r w:rsidRPr="0014234C">
        <w:rPr>
          <w:b/>
          <w:sz w:val="24"/>
          <w:szCs w:val="24"/>
        </w:rPr>
        <w:t xml:space="preserve">    </w:t>
      </w:r>
      <w:r w:rsidR="001D3FC1">
        <w:rPr>
          <w:sz w:val="24"/>
          <w:szCs w:val="24"/>
        </w:rPr>
        <w:t xml:space="preserve">Sukova 553/2, 602 00 Brno </w:t>
      </w:r>
      <w:r w:rsidRPr="0014234C">
        <w:rPr>
          <w:sz w:val="24"/>
          <w:szCs w:val="24"/>
        </w:rPr>
        <w:t xml:space="preserve">   </w:t>
      </w:r>
    </w:p>
    <w:p w14:paraId="0EA7D0AA" w14:textId="77777777" w:rsidR="00B85BFF" w:rsidRPr="0014234C" w:rsidRDefault="0011217A" w:rsidP="0011217A">
      <w:pPr>
        <w:rPr>
          <w:sz w:val="24"/>
          <w:szCs w:val="24"/>
        </w:rPr>
      </w:pPr>
      <w:r>
        <w:rPr>
          <w:sz w:val="24"/>
          <w:szCs w:val="24"/>
        </w:rPr>
        <w:t xml:space="preserve">    zastoupená</w:t>
      </w:r>
      <w:r w:rsidR="00B85BFF" w:rsidRPr="0014234C">
        <w:rPr>
          <w:sz w:val="24"/>
          <w:szCs w:val="24"/>
        </w:rPr>
        <w:t xml:space="preserve"> </w:t>
      </w:r>
      <w:r>
        <w:rPr>
          <w:sz w:val="24"/>
          <w:szCs w:val="24"/>
        </w:rPr>
        <w:t>Martinem Chlumeckým, jednatelem</w:t>
      </w:r>
    </w:p>
    <w:p w14:paraId="56FCCC11" w14:textId="77777777" w:rsidR="00B85BFF" w:rsidRPr="0014234C" w:rsidRDefault="00B85BFF" w:rsidP="00E7261D">
      <w:pPr>
        <w:rPr>
          <w:sz w:val="24"/>
          <w:szCs w:val="24"/>
        </w:rPr>
      </w:pPr>
      <w:r w:rsidRPr="0014234C">
        <w:rPr>
          <w:sz w:val="24"/>
          <w:szCs w:val="24"/>
        </w:rPr>
        <w:t xml:space="preserve">    IČ: </w:t>
      </w:r>
      <w:r w:rsidR="001D3FC1">
        <w:rPr>
          <w:sz w:val="24"/>
          <w:szCs w:val="24"/>
        </w:rPr>
        <w:t>29294118</w:t>
      </w:r>
    </w:p>
    <w:p w14:paraId="3B2D9EDD" w14:textId="77777777" w:rsidR="00B85BFF" w:rsidRDefault="00B85BFF" w:rsidP="0014234C">
      <w:pPr>
        <w:rPr>
          <w:sz w:val="24"/>
          <w:szCs w:val="24"/>
        </w:rPr>
      </w:pPr>
      <w:r w:rsidRPr="0014234C">
        <w:rPr>
          <w:sz w:val="24"/>
          <w:szCs w:val="24"/>
        </w:rPr>
        <w:t xml:space="preserve">    </w:t>
      </w:r>
      <w:r w:rsidR="001D3FC1">
        <w:rPr>
          <w:sz w:val="24"/>
          <w:szCs w:val="24"/>
        </w:rPr>
        <w:t>DIČ: CZ29294118</w:t>
      </w:r>
    </w:p>
    <w:p w14:paraId="60345355" w14:textId="77777777" w:rsidR="0011217A" w:rsidRPr="0014234C" w:rsidRDefault="0011217A" w:rsidP="0014234C">
      <w:pPr>
        <w:rPr>
          <w:sz w:val="24"/>
          <w:szCs w:val="24"/>
        </w:rPr>
      </w:pPr>
      <w:r>
        <w:rPr>
          <w:sz w:val="24"/>
          <w:szCs w:val="24"/>
        </w:rPr>
        <w:t xml:space="preserve">    Obchodní rejstřík: KS v Brně, oddíl C, vložka 71742</w:t>
      </w:r>
    </w:p>
    <w:p w14:paraId="526DD5EB" w14:textId="73ECC93E" w:rsidR="00D01679" w:rsidRDefault="00B85BFF" w:rsidP="0014234C">
      <w:pPr>
        <w:rPr>
          <w:sz w:val="24"/>
          <w:szCs w:val="24"/>
        </w:rPr>
      </w:pPr>
      <w:r w:rsidRPr="0014234C">
        <w:rPr>
          <w:sz w:val="24"/>
          <w:szCs w:val="24"/>
        </w:rPr>
        <w:t xml:space="preserve">    </w:t>
      </w:r>
      <w:r w:rsidRPr="00025955">
        <w:rPr>
          <w:sz w:val="24"/>
          <w:szCs w:val="24"/>
        </w:rPr>
        <w:t>bankovní spojení</w:t>
      </w:r>
      <w:r w:rsidR="00153387" w:rsidRPr="00025955">
        <w:rPr>
          <w:sz w:val="24"/>
          <w:szCs w:val="24"/>
        </w:rPr>
        <w:t>: č.ú:</w:t>
      </w:r>
      <w:r w:rsidR="00153387">
        <w:rPr>
          <w:sz w:val="24"/>
          <w:szCs w:val="24"/>
        </w:rPr>
        <w:t xml:space="preserve"> </w:t>
      </w:r>
      <w:r w:rsidR="006B0EF1" w:rsidRPr="006B0EF1">
        <w:rPr>
          <w:sz w:val="24"/>
          <w:szCs w:val="24"/>
        </w:rPr>
        <w:t>269684521/0300</w:t>
      </w:r>
    </w:p>
    <w:p w14:paraId="5F37F93D" w14:textId="29799BA7" w:rsidR="00BD4A68" w:rsidRDefault="00B85BFF" w:rsidP="009C3BDA">
      <w:pPr>
        <w:rPr>
          <w:sz w:val="24"/>
          <w:szCs w:val="24"/>
        </w:rPr>
      </w:pPr>
      <w:r w:rsidRPr="0014234C">
        <w:rPr>
          <w:sz w:val="24"/>
          <w:szCs w:val="24"/>
        </w:rPr>
        <w:t xml:space="preserve">    předmět podnikání:</w:t>
      </w:r>
      <w:r w:rsidRPr="0014234C">
        <w:rPr>
          <w:bCs/>
          <w:i/>
          <w:iCs/>
          <w:sz w:val="24"/>
          <w:szCs w:val="24"/>
        </w:rPr>
        <w:t xml:space="preserve"> </w:t>
      </w:r>
      <w:r w:rsidRPr="0014234C">
        <w:rPr>
          <w:sz w:val="24"/>
          <w:szCs w:val="24"/>
        </w:rPr>
        <w:t xml:space="preserve">hostinská činnost, doloženo </w:t>
      </w:r>
      <w:r w:rsidR="001D3FC1">
        <w:rPr>
          <w:sz w:val="24"/>
          <w:szCs w:val="24"/>
        </w:rPr>
        <w:t>výpisem z OR</w:t>
      </w:r>
    </w:p>
    <w:p w14:paraId="5A2EF507" w14:textId="60AE91D0" w:rsidR="00B85BFF" w:rsidRPr="0014234C" w:rsidRDefault="000B5E92" w:rsidP="009C3BDA">
      <w:pPr>
        <w:rPr>
          <w:sz w:val="24"/>
          <w:szCs w:val="24"/>
        </w:rPr>
      </w:pPr>
      <w:r>
        <w:rPr>
          <w:sz w:val="24"/>
          <w:szCs w:val="24"/>
        </w:rPr>
        <w:t xml:space="preserve">  </w:t>
      </w:r>
      <w:r w:rsidR="00B85BFF" w:rsidRPr="0014234C">
        <w:rPr>
          <w:sz w:val="24"/>
          <w:szCs w:val="24"/>
        </w:rPr>
        <w:t xml:space="preserve"> (dále jen </w:t>
      </w:r>
      <w:r w:rsidR="00BD4A68">
        <w:rPr>
          <w:sz w:val="24"/>
          <w:szCs w:val="24"/>
        </w:rPr>
        <w:t>„</w:t>
      </w:r>
      <w:r w:rsidR="00B85BFF" w:rsidRPr="00150EF8">
        <w:rPr>
          <w:i/>
          <w:sz w:val="24"/>
          <w:szCs w:val="24"/>
        </w:rPr>
        <w:t>nájemce</w:t>
      </w:r>
      <w:r w:rsidR="00BD4A68">
        <w:rPr>
          <w:sz w:val="24"/>
          <w:szCs w:val="24"/>
        </w:rPr>
        <w:t>“</w:t>
      </w:r>
      <w:r w:rsidR="00B85BFF" w:rsidRPr="0014234C">
        <w:rPr>
          <w:sz w:val="24"/>
          <w:szCs w:val="24"/>
        </w:rPr>
        <w:t>)</w:t>
      </w:r>
    </w:p>
    <w:p w14:paraId="567AE1B0" w14:textId="77777777" w:rsidR="00B85BFF" w:rsidRPr="0014234C" w:rsidRDefault="00B85BFF" w:rsidP="009C3BDA">
      <w:pPr>
        <w:rPr>
          <w:sz w:val="24"/>
          <w:szCs w:val="24"/>
        </w:rPr>
      </w:pPr>
    </w:p>
    <w:p w14:paraId="4330F61A" w14:textId="77777777" w:rsidR="00B85BFF" w:rsidRPr="00697426" w:rsidRDefault="00B85BFF" w:rsidP="00412F01">
      <w:pPr>
        <w:jc w:val="center"/>
        <w:rPr>
          <w:b/>
          <w:sz w:val="24"/>
          <w:szCs w:val="24"/>
        </w:rPr>
      </w:pPr>
      <w:r w:rsidRPr="00697426">
        <w:rPr>
          <w:b/>
          <w:sz w:val="24"/>
          <w:szCs w:val="24"/>
        </w:rPr>
        <w:t>I.</w:t>
      </w:r>
    </w:p>
    <w:p w14:paraId="485E2321" w14:textId="77777777" w:rsidR="00B85BFF" w:rsidRPr="00697426" w:rsidRDefault="00B85BFF" w:rsidP="00412F01">
      <w:pPr>
        <w:jc w:val="center"/>
        <w:rPr>
          <w:b/>
          <w:sz w:val="24"/>
          <w:szCs w:val="24"/>
        </w:rPr>
      </w:pPr>
      <w:r w:rsidRPr="00697426">
        <w:rPr>
          <w:b/>
          <w:sz w:val="24"/>
          <w:szCs w:val="24"/>
        </w:rPr>
        <w:t>Předmět nájmu</w:t>
      </w:r>
    </w:p>
    <w:p w14:paraId="5E76811A" w14:textId="45D2113A" w:rsidR="00B85BFF" w:rsidRPr="00697426" w:rsidRDefault="00D01679" w:rsidP="004A4AB1">
      <w:pPr>
        <w:pStyle w:val="Odstavecseseznamem"/>
        <w:numPr>
          <w:ilvl w:val="0"/>
          <w:numId w:val="22"/>
        </w:numPr>
        <w:jc w:val="both"/>
        <w:rPr>
          <w:sz w:val="24"/>
          <w:szCs w:val="24"/>
        </w:rPr>
      </w:pPr>
      <w:r>
        <w:rPr>
          <w:sz w:val="24"/>
          <w:szCs w:val="24"/>
        </w:rPr>
        <w:t xml:space="preserve">Pronajímatel </w:t>
      </w:r>
      <w:r w:rsidR="00B85BFF" w:rsidRPr="00697426">
        <w:rPr>
          <w:sz w:val="24"/>
          <w:szCs w:val="24"/>
        </w:rPr>
        <w:t>touto smlouvou pronajme nájemci prostory sloužící k podni</w:t>
      </w:r>
      <w:r w:rsidR="004A4AB1">
        <w:rPr>
          <w:sz w:val="24"/>
          <w:szCs w:val="24"/>
        </w:rPr>
        <w:t>kání kantýny s příslušenstvím v</w:t>
      </w:r>
      <w:r w:rsidR="004A4AB1" w:rsidRPr="004A4AB1">
        <w:rPr>
          <w:sz w:val="24"/>
          <w:szCs w:val="24"/>
        </w:rPr>
        <w:t xml:space="preserve"> 1. su</w:t>
      </w:r>
      <w:r w:rsidR="004A4AB1">
        <w:rPr>
          <w:sz w:val="24"/>
          <w:szCs w:val="24"/>
        </w:rPr>
        <w:t>terénu objektu Janáčkova divadla</w:t>
      </w:r>
      <w:r w:rsidR="004A4AB1" w:rsidRPr="004A4AB1">
        <w:rPr>
          <w:sz w:val="24"/>
          <w:szCs w:val="24"/>
        </w:rPr>
        <w:t xml:space="preserve">, adresa: Rooseveltova </w:t>
      </w:r>
      <w:r w:rsidR="004A4AB1">
        <w:rPr>
          <w:sz w:val="24"/>
          <w:szCs w:val="24"/>
        </w:rPr>
        <w:t>31/7, 602 00 Brno</w:t>
      </w:r>
      <w:r w:rsidR="00B85BFF" w:rsidRPr="00697426">
        <w:rPr>
          <w:sz w:val="24"/>
          <w:szCs w:val="24"/>
        </w:rPr>
        <w:t>,</w:t>
      </w:r>
      <w:r w:rsidR="00E24E43">
        <w:rPr>
          <w:sz w:val="24"/>
          <w:szCs w:val="24"/>
        </w:rPr>
        <w:t xml:space="preserve"> a to v rozsahu vyplývajícího ze záměru pronajmout prostory sloužící k</w:t>
      </w:r>
      <w:r w:rsidR="00A104ED">
        <w:rPr>
          <w:sz w:val="24"/>
          <w:szCs w:val="24"/>
        </w:rPr>
        <w:t> </w:t>
      </w:r>
      <w:r w:rsidR="00E24E43">
        <w:rPr>
          <w:sz w:val="24"/>
          <w:szCs w:val="24"/>
        </w:rPr>
        <w:t>podnikání</w:t>
      </w:r>
      <w:r w:rsidR="00A104ED">
        <w:rPr>
          <w:sz w:val="24"/>
          <w:szCs w:val="24"/>
        </w:rPr>
        <w:t xml:space="preserve"> (dále </w:t>
      </w:r>
      <w:r w:rsidR="007B4341">
        <w:rPr>
          <w:sz w:val="24"/>
          <w:szCs w:val="24"/>
        </w:rPr>
        <w:t xml:space="preserve">také </w:t>
      </w:r>
      <w:r w:rsidR="00A104ED">
        <w:rPr>
          <w:sz w:val="24"/>
          <w:szCs w:val="24"/>
        </w:rPr>
        <w:t>„</w:t>
      </w:r>
      <w:r w:rsidR="00A104ED" w:rsidRPr="00150EF8">
        <w:rPr>
          <w:i/>
          <w:sz w:val="24"/>
          <w:szCs w:val="24"/>
        </w:rPr>
        <w:t>předmět nájmu</w:t>
      </w:r>
      <w:r w:rsidR="00A104ED">
        <w:rPr>
          <w:sz w:val="24"/>
          <w:szCs w:val="24"/>
        </w:rPr>
        <w:t>“)</w:t>
      </w:r>
      <w:r w:rsidR="00B85BFF" w:rsidRPr="00697426">
        <w:rPr>
          <w:sz w:val="24"/>
          <w:szCs w:val="24"/>
        </w:rPr>
        <w:t>.</w:t>
      </w:r>
      <w:r w:rsidR="00B85BFF" w:rsidRPr="00697426">
        <w:t xml:space="preserve"> </w:t>
      </w:r>
    </w:p>
    <w:p w14:paraId="0343B3AA" w14:textId="77777777" w:rsidR="00B85BFF" w:rsidRPr="00697426" w:rsidRDefault="00B85BFF" w:rsidP="00AB2DC5">
      <w:pPr>
        <w:pStyle w:val="Odstavecseseznamem"/>
        <w:numPr>
          <w:ilvl w:val="0"/>
          <w:numId w:val="22"/>
        </w:numPr>
        <w:jc w:val="both"/>
        <w:rPr>
          <w:sz w:val="24"/>
          <w:szCs w:val="24"/>
        </w:rPr>
      </w:pPr>
      <w:r w:rsidRPr="00697426">
        <w:rPr>
          <w:sz w:val="24"/>
          <w:szCs w:val="24"/>
        </w:rPr>
        <w:t>Objekt a pozemek se nachází ve vlastnictví statutárního města Brna a jsou předány k hospodaření příspěvkové organizaci Národní divadlo Brno, Dvořákova 11, 657 70 Brno.</w:t>
      </w:r>
    </w:p>
    <w:p w14:paraId="575045D7" w14:textId="77777777" w:rsidR="00B85BFF" w:rsidRPr="00697426" w:rsidRDefault="00B85BFF" w:rsidP="00AB2DC5">
      <w:pPr>
        <w:pStyle w:val="Odstavecseseznamem"/>
        <w:numPr>
          <w:ilvl w:val="0"/>
          <w:numId w:val="22"/>
        </w:numPr>
        <w:jc w:val="both"/>
        <w:rPr>
          <w:sz w:val="24"/>
          <w:szCs w:val="24"/>
        </w:rPr>
      </w:pPr>
      <w:r w:rsidRPr="00697426">
        <w:rPr>
          <w:sz w:val="24"/>
          <w:szCs w:val="24"/>
        </w:rPr>
        <w:t>Pronajímatel je oprávněn uzavírat jménem statutárního města Brna smlouvy na pronájem části nebytových prostor ve svěřených objektech pro provozování kantýny uzavíraných na dobu neurčitou</w:t>
      </w:r>
      <w:r w:rsidR="004A4AB1">
        <w:rPr>
          <w:sz w:val="24"/>
          <w:szCs w:val="24"/>
        </w:rPr>
        <w:t xml:space="preserve"> na základě Zřizovací listiny Nd</w:t>
      </w:r>
      <w:r w:rsidRPr="00697426">
        <w:rPr>
          <w:sz w:val="24"/>
          <w:szCs w:val="24"/>
        </w:rPr>
        <w:t>B.</w:t>
      </w:r>
    </w:p>
    <w:p w14:paraId="3D943514" w14:textId="77777777" w:rsidR="00B85BFF" w:rsidRDefault="00B85BFF" w:rsidP="00516AC0">
      <w:pPr>
        <w:pStyle w:val="Zkladntext21"/>
        <w:numPr>
          <w:ilvl w:val="0"/>
          <w:numId w:val="22"/>
        </w:numPr>
        <w:rPr>
          <w:lang w:eastAsia="cs-CZ"/>
        </w:rPr>
      </w:pPr>
      <w:r w:rsidRPr="00697426">
        <w:t>Zám</w:t>
      </w:r>
      <w:r w:rsidR="00153387">
        <w:t>ěr pronájmu prostor sloužících</w:t>
      </w:r>
      <w:r w:rsidRPr="00697426">
        <w:t xml:space="preserve"> podnikání specifikovaných v čl. I. této smlouvy, který </w:t>
      </w:r>
      <w:r w:rsidRPr="007355F1">
        <w:t>tvoří přílohu č.4,</w:t>
      </w:r>
      <w:r w:rsidRPr="00697426">
        <w:t xml:space="preserve"> byl zveřejněn zákonem</w:t>
      </w:r>
      <w:r w:rsidR="00945DAA" w:rsidRPr="00697426">
        <w:t xml:space="preserve"> stanoveným způsobem ve dnech od </w:t>
      </w:r>
      <w:r w:rsidR="004A4AB1">
        <w:t>3</w:t>
      </w:r>
      <w:r w:rsidR="00945DAA" w:rsidRPr="00697426">
        <w:t>. 1. 201</w:t>
      </w:r>
      <w:r w:rsidR="004A4AB1">
        <w:t>9</w:t>
      </w:r>
      <w:r w:rsidR="00945DAA" w:rsidRPr="00697426">
        <w:t xml:space="preserve"> do </w:t>
      </w:r>
      <w:r w:rsidR="004A4AB1">
        <w:t>2</w:t>
      </w:r>
      <w:r w:rsidR="00945DAA" w:rsidRPr="00697426">
        <w:t xml:space="preserve">1. 1. </w:t>
      </w:r>
      <w:r w:rsidRPr="00697426">
        <w:t>201</w:t>
      </w:r>
      <w:r w:rsidR="004A4AB1">
        <w:t>9</w:t>
      </w:r>
      <w:r w:rsidRPr="00697426">
        <w:t>.</w:t>
      </w:r>
    </w:p>
    <w:p w14:paraId="79C5274A" w14:textId="77777777" w:rsidR="00194739" w:rsidRDefault="00194739" w:rsidP="00194739">
      <w:pPr>
        <w:pStyle w:val="Zkladntext21"/>
      </w:pPr>
    </w:p>
    <w:p w14:paraId="1B8138B9" w14:textId="77777777" w:rsidR="00E24E43" w:rsidRDefault="00E24E43" w:rsidP="00194739">
      <w:pPr>
        <w:pStyle w:val="Zkladntext21"/>
      </w:pPr>
    </w:p>
    <w:p w14:paraId="4769C7FB" w14:textId="77777777" w:rsidR="00E24E43" w:rsidRDefault="00E24E43" w:rsidP="00194739">
      <w:pPr>
        <w:pStyle w:val="Zkladntext21"/>
      </w:pPr>
    </w:p>
    <w:p w14:paraId="4029B98E" w14:textId="77777777" w:rsidR="00E24E43" w:rsidRDefault="00E24E43" w:rsidP="00194739">
      <w:pPr>
        <w:pStyle w:val="Zkladntext21"/>
      </w:pPr>
    </w:p>
    <w:p w14:paraId="1BC06078" w14:textId="77777777" w:rsidR="00E24E43" w:rsidRDefault="00E24E43" w:rsidP="00194739">
      <w:pPr>
        <w:pStyle w:val="Zkladntext21"/>
      </w:pPr>
    </w:p>
    <w:p w14:paraId="3E4193F1" w14:textId="77777777" w:rsidR="00E24E43" w:rsidRDefault="00E24E43" w:rsidP="00194739">
      <w:pPr>
        <w:pStyle w:val="Zkladntext21"/>
      </w:pPr>
    </w:p>
    <w:p w14:paraId="74D54ECD" w14:textId="77777777" w:rsidR="00B85BFF" w:rsidRPr="00E24E43" w:rsidRDefault="00B85BFF" w:rsidP="00194739">
      <w:pPr>
        <w:pStyle w:val="Odstavecseseznamem"/>
        <w:numPr>
          <w:ilvl w:val="0"/>
          <w:numId w:val="22"/>
        </w:numPr>
        <w:jc w:val="both"/>
        <w:rPr>
          <w:sz w:val="24"/>
          <w:szCs w:val="24"/>
        </w:rPr>
      </w:pPr>
      <w:r w:rsidRPr="00E24E43">
        <w:rPr>
          <w:sz w:val="24"/>
          <w:szCs w:val="24"/>
        </w:rPr>
        <w:t xml:space="preserve">Přehled pronajímaných prostor sloužících </w:t>
      </w:r>
      <w:r w:rsidR="00E24E43" w:rsidRPr="00E24E43">
        <w:rPr>
          <w:sz w:val="24"/>
          <w:szCs w:val="24"/>
        </w:rPr>
        <w:t xml:space="preserve">k </w:t>
      </w:r>
      <w:r w:rsidRPr="00E24E43">
        <w:rPr>
          <w:sz w:val="24"/>
          <w:szCs w:val="24"/>
        </w:rPr>
        <w:t>podnikání se zázemím:</w:t>
      </w:r>
    </w:p>
    <w:p w14:paraId="363D0EE7" w14:textId="77777777" w:rsidR="00153387" w:rsidRPr="00194739" w:rsidRDefault="00153387" w:rsidP="00153387">
      <w:pPr>
        <w:pStyle w:val="Odstavecseseznamem"/>
        <w:ind w:left="375"/>
        <w:jc w:val="both"/>
        <w:rPr>
          <w:b/>
          <w:sz w:val="24"/>
          <w:szCs w:val="24"/>
        </w:rPr>
      </w:pPr>
    </w:p>
    <w:tbl>
      <w:tblPr>
        <w:tblW w:w="9186" w:type="dxa"/>
        <w:tblLayout w:type="fixed"/>
        <w:tblCellMar>
          <w:left w:w="70" w:type="dxa"/>
          <w:right w:w="70" w:type="dxa"/>
        </w:tblCellMar>
        <w:tblLook w:val="0000" w:firstRow="0" w:lastRow="0" w:firstColumn="0" w:lastColumn="0" w:noHBand="0" w:noVBand="0"/>
      </w:tblPr>
      <w:tblGrid>
        <w:gridCol w:w="1028"/>
        <w:gridCol w:w="1104"/>
        <w:gridCol w:w="942"/>
        <w:gridCol w:w="2066"/>
        <w:gridCol w:w="4046"/>
      </w:tblGrid>
      <w:tr w:rsidR="00B85BFF" w:rsidRPr="00697426" w14:paraId="11A1CD7F" w14:textId="77777777" w:rsidTr="00150EF8">
        <w:trPr>
          <w:trHeight w:val="395"/>
        </w:trPr>
        <w:tc>
          <w:tcPr>
            <w:tcW w:w="1028" w:type="dxa"/>
            <w:tcBorders>
              <w:top w:val="single" w:sz="4" w:space="0" w:color="000000"/>
              <w:left w:val="single" w:sz="4" w:space="0" w:color="000000"/>
              <w:bottom w:val="single" w:sz="4" w:space="0" w:color="000000"/>
            </w:tcBorders>
            <w:vAlign w:val="center"/>
          </w:tcPr>
          <w:p w14:paraId="5F717448" w14:textId="77777777" w:rsidR="00B85BFF" w:rsidRPr="00697426" w:rsidRDefault="00B85BFF" w:rsidP="005536F9">
            <w:pPr>
              <w:jc w:val="center"/>
              <w:rPr>
                <w:sz w:val="24"/>
                <w:szCs w:val="24"/>
              </w:rPr>
            </w:pPr>
            <w:r w:rsidRPr="00697426">
              <w:rPr>
                <w:sz w:val="24"/>
                <w:szCs w:val="24"/>
              </w:rPr>
              <w:t>Č prostory</w:t>
            </w:r>
          </w:p>
        </w:tc>
        <w:tc>
          <w:tcPr>
            <w:tcW w:w="1104" w:type="dxa"/>
            <w:tcBorders>
              <w:top w:val="single" w:sz="4" w:space="0" w:color="000000"/>
              <w:left w:val="single" w:sz="4" w:space="0" w:color="000000"/>
              <w:bottom w:val="single" w:sz="4" w:space="0" w:color="000000"/>
            </w:tcBorders>
            <w:vAlign w:val="center"/>
          </w:tcPr>
          <w:p w14:paraId="1E86C91F" w14:textId="77777777" w:rsidR="00B85BFF" w:rsidRPr="00697426" w:rsidRDefault="00B85BFF" w:rsidP="005536F9">
            <w:pPr>
              <w:jc w:val="center"/>
              <w:rPr>
                <w:sz w:val="24"/>
                <w:szCs w:val="24"/>
              </w:rPr>
            </w:pPr>
            <w:r w:rsidRPr="00697426">
              <w:rPr>
                <w:sz w:val="24"/>
                <w:szCs w:val="24"/>
              </w:rPr>
              <w:t>Umístění</w:t>
            </w:r>
          </w:p>
        </w:tc>
        <w:tc>
          <w:tcPr>
            <w:tcW w:w="942" w:type="dxa"/>
            <w:tcBorders>
              <w:top w:val="single" w:sz="4" w:space="0" w:color="000000"/>
              <w:left w:val="single" w:sz="4" w:space="0" w:color="000000"/>
              <w:bottom w:val="single" w:sz="4" w:space="0" w:color="000000"/>
            </w:tcBorders>
            <w:vAlign w:val="center"/>
          </w:tcPr>
          <w:p w14:paraId="33DE715F" w14:textId="77777777" w:rsidR="00B85BFF" w:rsidRPr="00697426" w:rsidRDefault="00B85BFF" w:rsidP="005536F9">
            <w:pPr>
              <w:jc w:val="center"/>
              <w:rPr>
                <w:sz w:val="24"/>
                <w:szCs w:val="24"/>
              </w:rPr>
            </w:pPr>
            <w:r w:rsidRPr="00697426">
              <w:rPr>
                <w:sz w:val="24"/>
                <w:szCs w:val="24"/>
              </w:rPr>
              <w:t>Výměra v m</w:t>
            </w:r>
            <w:r w:rsidRPr="00697426">
              <w:rPr>
                <w:sz w:val="24"/>
                <w:szCs w:val="24"/>
                <w:vertAlign w:val="superscript"/>
              </w:rPr>
              <w:t>2</w:t>
            </w:r>
          </w:p>
        </w:tc>
        <w:tc>
          <w:tcPr>
            <w:tcW w:w="2066" w:type="dxa"/>
            <w:tcBorders>
              <w:top w:val="single" w:sz="4" w:space="0" w:color="000000"/>
              <w:left w:val="single" w:sz="4" w:space="0" w:color="000000"/>
              <w:bottom w:val="single" w:sz="4" w:space="0" w:color="000000"/>
            </w:tcBorders>
            <w:vAlign w:val="center"/>
          </w:tcPr>
          <w:p w14:paraId="77B00B72" w14:textId="77777777" w:rsidR="00B85BFF" w:rsidRPr="00697426" w:rsidRDefault="00B85BFF" w:rsidP="005536F9">
            <w:pPr>
              <w:jc w:val="center"/>
              <w:rPr>
                <w:sz w:val="24"/>
                <w:szCs w:val="24"/>
              </w:rPr>
            </w:pPr>
            <w:r w:rsidRPr="00697426">
              <w:rPr>
                <w:sz w:val="24"/>
                <w:szCs w:val="24"/>
              </w:rPr>
              <w:t>Prostor</w:t>
            </w:r>
          </w:p>
        </w:tc>
        <w:tc>
          <w:tcPr>
            <w:tcW w:w="4046" w:type="dxa"/>
            <w:tcBorders>
              <w:top w:val="single" w:sz="4" w:space="0" w:color="000000"/>
              <w:left w:val="single" w:sz="4" w:space="0" w:color="000000"/>
              <w:bottom w:val="single" w:sz="4" w:space="0" w:color="000000"/>
              <w:right w:val="single" w:sz="4" w:space="0" w:color="000000"/>
            </w:tcBorders>
            <w:vAlign w:val="center"/>
          </w:tcPr>
          <w:p w14:paraId="37B40E9F" w14:textId="77777777" w:rsidR="00B85BFF" w:rsidRPr="00697426" w:rsidRDefault="00B85BFF" w:rsidP="005536F9">
            <w:pPr>
              <w:jc w:val="center"/>
              <w:rPr>
                <w:sz w:val="24"/>
                <w:szCs w:val="24"/>
              </w:rPr>
            </w:pPr>
            <w:r w:rsidRPr="00697426">
              <w:rPr>
                <w:sz w:val="24"/>
                <w:szCs w:val="24"/>
              </w:rPr>
              <w:t>Poznámka</w:t>
            </w:r>
          </w:p>
        </w:tc>
      </w:tr>
      <w:tr w:rsidR="00B85BFF" w:rsidRPr="00697426" w14:paraId="214156AD" w14:textId="77777777" w:rsidTr="00150EF8">
        <w:trPr>
          <w:trHeight w:val="395"/>
        </w:trPr>
        <w:tc>
          <w:tcPr>
            <w:tcW w:w="1028" w:type="dxa"/>
            <w:tcBorders>
              <w:top w:val="single" w:sz="4" w:space="0" w:color="000000"/>
              <w:left w:val="single" w:sz="4" w:space="0" w:color="000000"/>
              <w:bottom w:val="single" w:sz="4" w:space="0" w:color="000000"/>
            </w:tcBorders>
            <w:vAlign w:val="center"/>
          </w:tcPr>
          <w:p w14:paraId="07552B8D" w14:textId="77777777" w:rsidR="00B85BFF" w:rsidRPr="00697426" w:rsidRDefault="00B85BFF" w:rsidP="005536F9">
            <w:pPr>
              <w:rPr>
                <w:sz w:val="24"/>
                <w:szCs w:val="24"/>
              </w:rPr>
            </w:pPr>
            <w:r w:rsidRPr="00697426">
              <w:rPr>
                <w:sz w:val="24"/>
                <w:szCs w:val="24"/>
              </w:rPr>
              <w:t>1.</w:t>
            </w:r>
          </w:p>
        </w:tc>
        <w:tc>
          <w:tcPr>
            <w:tcW w:w="1104" w:type="dxa"/>
            <w:tcBorders>
              <w:top w:val="single" w:sz="4" w:space="0" w:color="000000"/>
              <w:left w:val="single" w:sz="4" w:space="0" w:color="000000"/>
              <w:bottom w:val="single" w:sz="4" w:space="0" w:color="000000"/>
            </w:tcBorders>
            <w:vAlign w:val="center"/>
          </w:tcPr>
          <w:p w14:paraId="69746C5A" w14:textId="77777777" w:rsidR="00B85BFF" w:rsidRPr="00697426" w:rsidRDefault="00B85BFF" w:rsidP="00E24E43">
            <w:pPr>
              <w:rPr>
                <w:sz w:val="24"/>
                <w:szCs w:val="24"/>
              </w:rPr>
            </w:pPr>
            <w:r w:rsidRPr="00697426">
              <w:rPr>
                <w:sz w:val="24"/>
                <w:szCs w:val="24"/>
              </w:rPr>
              <w:t>1.</w:t>
            </w:r>
            <w:r w:rsidR="00E24E43">
              <w:rPr>
                <w:sz w:val="24"/>
                <w:szCs w:val="24"/>
              </w:rPr>
              <w:t>P</w:t>
            </w:r>
            <w:r w:rsidRPr="00697426">
              <w:rPr>
                <w:sz w:val="24"/>
                <w:szCs w:val="24"/>
              </w:rPr>
              <w:t>P</w:t>
            </w:r>
          </w:p>
        </w:tc>
        <w:tc>
          <w:tcPr>
            <w:tcW w:w="942" w:type="dxa"/>
            <w:tcBorders>
              <w:top w:val="single" w:sz="4" w:space="0" w:color="000000"/>
              <w:left w:val="single" w:sz="4" w:space="0" w:color="000000"/>
              <w:bottom w:val="single" w:sz="4" w:space="0" w:color="000000"/>
            </w:tcBorders>
            <w:vAlign w:val="center"/>
          </w:tcPr>
          <w:p w14:paraId="326DB860" w14:textId="77777777" w:rsidR="00B85BFF" w:rsidRPr="00697426" w:rsidRDefault="00E24E43" w:rsidP="005536F9">
            <w:pPr>
              <w:rPr>
                <w:sz w:val="24"/>
                <w:szCs w:val="24"/>
              </w:rPr>
            </w:pPr>
            <w:r>
              <w:rPr>
                <w:sz w:val="24"/>
                <w:szCs w:val="24"/>
              </w:rPr>
              <w:t>139,51</w:t>
            </w:r>
          </w:p>
        </w:tc>
        <w:tc>
          <w:tcPr>
            <w:tcW w:w="2066" w:type="dxa"/>
            <w:tcBorders>
              <w:top w:val="single" w:sz="4" w:space="0" w:color="000000"/>
              <w:left w:val="single" w:sz="4" w:space="0" w:color="000000"/>
              <w:bottom w:val="single" w:sz="4" w:space="0" w:color="000000"/>
            </w:tcBorders>
            <w:vAlign w:val="center"/>
          </w:tcPr>
          <w:p w14:paraId="36470222" w14:textId="77777777" w:rsidR="00B85BFF" w:rsidRPr="00697426" w:rsidRDefault="00B85BFF" w:rsidP="005536F9">
            <w:pPr>
              <w:rPr>
                <w:sz w:val="24"/>
                <w:szCs w:val="24"/>
              </w:rPr>
            </w:pPr>
            <w:r w:rsidRPr="00697426">
              <w:rPr>
                <w:sz w:val="24"/>
                <w:szCs w:val="24"/>
              </w:rPr>
              <w:t>Kantýna pro zaměstnance NDB = bar</w:t>
            </w:r>
          </w:p>
        </w:tc>
        <w:tc>
          <w:tcPr>
            <w:tcW w:w="4046" w:type="dxa"/>
            <w:tcBorders>
              <w:top w:val="single" w:sz="4" w:space="0" w:color="000000"/>
              <w:left w:val="single" w:sz="4" w:space="0" w:color="000000"/>
              <w:bottom w:val="single" w:sz="4" w:space="0" w:color="000000"/>
              <w:right w:val="single" w:sz="4" w:space="0" w:color="000000"/>
            </w:tcBorders>
            <w:vAlign w:val="center"/>
          </w:tcPr>
          <w:p w14:paraId="5D29A239" w14:textId="77777777" w:rsidR="00B85BFF" w:rsidRPr="00697426" w:rsidRDefault="00B85BFF" w:rsidP="005536F9">
            <w:pPr>
              <w:rPr>
                <w:sz w:val="24"/>
                <w:szCs w:val="24"/>
              </w:rPr>
            </w:pPr>
          </w:p>
        </w:tc>
      </w:tr>
      <w:tr w:rsidR="00B85BFF" w:rsidRPr="00697426" w14:paraId="4CD995A7" w14:textId="77777777" w:rsidTr="00150EF8">
        <w:trPr>
          <w:trHeight w:val="395"/>
        </w:trPr>
        <w:tc>
          <w:tcPr>
            <w:tcW w:w="1028" w:type="dxa"/>
            <w:tcBorders>
              <w:top w:val="single" w:sz="4" w:space="0" w:color="000000"/>
              <w:left w:val="single" w:sz="4" w:space="0" w:color="000000"/>
              <w:bottom w:val="single" w:sz="4" w:space="0" w:color="000000"/>
            </w:tcBorders>
            <w:vAlign w:val="center"/>
          </w:tcPr>
          <w:p w14:paraId="62A6E8E3" w14:textId="77777777" w:rsidR="00B85BFF" w:rsidRPr="00697426" w:rsidRDefault="00B85BFF" w:rsidP="005536F9">
            <w:pPr>
              <w:rPr>
                <w:sz w:val="24"/>
                <w:szCs w:val="24"/>
              </w:rPr>
            </w:pPr>
            <w:r w:rsidRPr="00697426">
              <w:rPr>
                <w:sz w:val="24"/>
                <w:szCs w:val="24"/>
              </w:rPr>
              <w:t>2.</w:t>
            </w:r>
          </w:p>
        </w:tc>
        <w:tc>
          <w:tcPr>
            <w:tcW w:w="1104" w:type="dxa"/>
            <w:tcBorders>
              <w:top w:val="single" w:sz="4" w:space="0" w:color="000000"/>
              <w:left w:val="single" w:sz="4" w:space="0" w:color="000000"/>
              <w:bottom w:val="single" w:sz="4" w:space="0" w:color="000000"/>
            </w:tcBorders>
            <w:vAlign w:val="center"/>
          </w:tcPr>
          <w:p w14:paraId="38413597" w14:textId="77777777" w:rsidR="00B85BFF" w:rsidRPr="00697426" w:rsidRDefault="00B85BFF" w:rsidP="00E24E43">
            <w:pPr>
              <w:rPr>
                <w:sz w:val="24"/>
                <w:szCs w:val="24"/>
              </w:rPr>
            </w:pPr>
            <w:r w:rsidRPr="00697426">
              <w:rPr>
                <w:sz w:val="24"/>
                <w:szCs w:val="24"/>
              </w:rPr>
              <w:t>1.</w:t>
            </w:r>
            <w:r w:rsidR="00E24E43">
              <w:rPr>
                <w:sz w:val="24"/>
                <w:szCs w:val="24"/>
              </w:rPr>
              <w:t>P</w:t>
            </w:r>
            <w:r w:rsidRPr="00697426">
              <w:rPr>
                <w:sz w:val="24"/>
                <w:szCs w:val="24"/>
              </w:rPr>
              <w:t>P</w:t>
            </w:r>
          </w:p>
        </w:tc>
        <w:tc>
          <w:tcPr>
            <w:tcW w:w="942" w:type="dxa"/>
            <w:tcBorders>
              <w:top w:val="single" w:sz="4" w:space="0" w:color="000000"/>
              <w:left w:val="single" w:sz="4" w:space="0" w:color="000000"/>
              <w:bottom w:val="single" w:sz="4" w:space="0" w:color="000000"/>
            </w:tcBorders>
            <w:vAlign w:val="center"/>
          </w:tcPr>
          <w:p w14:paraId="38B1B5A0" w14:textId="77777777" w:rsidR="00B85BFF" w:rsidRPr="00697426" w:rsidRDefault="00E24E43" w:rsidP="005536F9">
            <w:pPr>
              <w:rPr>
                <w:sz w:val="24"/>
                <w:szCs w:val="24"/>
              </w:rPr>
            </w:pPr>
            <w:r>
              <w:rPr>
                <w:sz w:val="24"/>
                <w:szCs w:val="24"/>
              </w:rPr>
              <w:t>43,65</w:t>
            </w:r>
          </w:p>
        </w:tc>
        <w:tc>
          <w:tcPr>
            <w:tcW w:w="2066" w:type="dxa"/>
            <w:tcBorders>
              <w:top w:val="single" w:sz="4" w:space="0" w:color="000000"/>
              <w:left w:val="single" w:sz="4" w:space="0" w:color="000000"/>
              <w:bottom w:val="single" w:sz="4" w:space="0" w:color="000000"/>
            </w:tcBorders>
            <w:vAlign w:val="center"/>
          </w:tcPr>
          <w:p w14:paraId="149197D0" w14:textId="77777777" w:rsidR="00B85BFF" w:rsidRPr="00697426" w:rsidRDefault="00B85BFF" w:rsidP="005536F9">
            <w:pPr>
              <w:rPr>
                <w:sz w:val="24"/>
                <w:szCs w:val="24"/>
              </w:rPr>
            </w:pPr>
            <w:r w:rsidRPr="00697426">
              <w:rPr>
                <w:sz w:val="24"/>
                <w:szCs w:val="24"/>
              </w:rPr>
              <w:t>Přípravna</w:t>
            </w:r>
          </w:p>
        </w:tc>
        <w:tc>
          <w:tcPr>
            <w:tcW w:w="4046" w:type="dxa"/>
            <w:tcBorders>
              <w:top w:val="single" w:sz="4" w:space="0" w:color="000000"/>
              <w:left w:val="single" w:sz="4" w:space="0" w:color="000000"/>
              <w:bottom w:val="single" w:sz="4" w:space="0" w:color="000000"/>
              <w:right w:val="single" w:sz="4" w:space="0" w:color="000000"/>
            </w:tcBorders>
            <w:vAlign w:val="center"/>
          </w:tcPr>
          <w:p w14:paraId="3079D47D" w14:textId="77777777" w:rsidR="00B85BFF" w:rsidRPr="00697426" w:rsidRDefault="00B85BFF" w:rsidP="005536F9">
            <w:pPr>
              <w:rPr>
                <w:sz w:val="24"/>
                <w:szCs w:val="24"/>
              </w:rPr>
            </w:pPr>
          </w:p>
        </w:tc>
      </w:tr>
      <w:tr w:rsidR="00B85BFF" w:rsidRPr="00697426" w14:paraId="03F2F83C" w14:textId="77777777" w:rsidTr="00150EF8">
        <w:trPr>
          <w:trHeight w:val="395"/>
        </w:trPr>
        <w:tc>
          <w:tcPr>
            <w:tcW w:w="1028" w:type="dxa"/>
            <w:tcBorders>
              <w:top w:val="single" w:sz="4" w:space="0" w:color="000000"/>
              <w:left w:val="single" w:sz="4" w:space="0" w:color="000000"/>
              <w:bottom w:val="single" w:sz="4" w:space="0" w:color="000000"/>
            </w:tcBorders>
            <w:vAlign w:val="center"/>
          </w:tcPr>
          <w:p w14:paraId="524F0421" w14:textId="77777777" w:rsidR="00B85BFF" w:rsidRPr="00697426" w:rsidRDefault="00B85BFF" w:rsidP="005536F9">
            <w:pPr>
              <w:rPr>
                <w:sz w:val="24"/>
                <w:szCs w:val="24"/>
              </w:rPr>
            </w:pPr>
            <w:r w:rsidRPr="00697426">
              <w:rPr>
                <w:sz w:val="24"/>
                <w:szCs w:val="24"/>
              </w:rPr>
              <w:t>3.</w:t>
            </w:r>
          </w:p>
        </w:tc>
        <w:tc>
          <w:tcPr>
            <w:tcW w:w="1104" w:type="dxa"/>
            <w:tcBorders>
              <w:top w:val="single" w:sz="4" w:space="0" w:color="000000"/>
              <w:left w:val="single" w:sz="4" w:space="0" w:color="000000"/>
              <w:bottom w:val="single" w:sz="4" w:space="0" w:color="000000"/>
            </w:tcBorders>
            <w:vAlign w:val="center"/>
          </w:tcPr>
          <w:p w14:paraId="3C5E455F" w14:textId="77777777" w:rsidR="00B85BFF" w:rsidRPr="00697426" w:rsidRDefault="00E24E43" w:rsidP="00E24E43">
            <w:pPr>
              <w:rPr>
                <w:sz w:val="24"/>
                <w:szCs w:val="24"/>
              </w:rPr>
            </w:pPr>
            <w:r>
              <w:rPr>
                <w:sz w:val="24"/>
                <w:szCs w:val="24"/>
              </w:rPr>
              <w:t>2</w:t>
            </w:r>
            <w:r w:rsidR="00B85BFF" w:rsidRPr="00697426">
              <w:rPr>
                <w:sz w:val="24"/>
                <w:szCs w:val="24"/>
              </w:rPr>
              <w:t>.</w:t>
            </w:r>
            <w:r>
              <w:rPr>
                <w:sz w:val="24"/>
                <w:szCs w:val="24"/>
              </w:rPr>
              <w:t>P</w:t>
            </w:r>
            <w:r w:rsidR="00B85BFF" w:rsidRPr="00697426">
              <w:rPr>
                <w:sz w:val="24"/>
                <w:szCs w:val="24"/>
              </w:rPr>
              <w:t>P</w:t>
            </w:r>
          </w:p>
        </w:tc>
        <w:tc>
          <w:tcPr>
            <w:tcW w:w="942" w:type="dxa"/>
            <w:tcBorders>
              <w:top w:val="single" w:sz="4" w:space="0" w:color="000000"/>
              <w:left w:val="single" w:sz="4" w:space="0" w:color="000000"/>
              <w:bottom w:val="single" w:sz="4" w:space="0" w:color="000000"/>
            </w:tcBorders>
            <w:vAlign w:val="center"/>
          </w:tcPr>
          <w:p w14:paraId="0798301F" w14:textId="77777777" w:rsidR="00B85BFF" w:rsidRPr="00697426" w:rsidRDefault="00E24E43" w:rsidP="005536F9">
            <w:pPr>
              <w:rPr>
                <w:sz w:val="24"/>
                <w:szCs w:val="24"/>
              </w:rPr>
            </w:pPr>
            <w:r>
              <w:rPr>
                <w:sz w:val="24"/>
                <w:szCs w:val="24"/>
              </w:rPr>
              <w:t>20,3</w:t>
            </w:r>
          </w:p>
        </w:tc>
        <w:tc>
          <w:tcPr>
            <w:tcW w:w="2066" w:type="dxa"/>
            <w:tcBorders>
              <w:top w:val="single" w:sz="4" w:space="0" w:color="000000"/>
              <w:left w:val="single" w:sz="4" w:space="0" w:color="000000"/>
              <w:bottom w:val="single" w:sz="4" w:space="0" w:color="000000"/>
            </w:tcBorders>
            <w:vAlign w:val="center"/>
          </w:tcPr>
          <w:p w14:paraId="747ACA3C" w14:textId="77777777" w:rsidR="00B85BFF" w:rsidRPr="00697426" w:rsidRDefault="00B85BFF" w:rsidP="005536F9">
            <w:pPr>
              <w:rPr>
                <w:sz w:val="24"/>
                <w:szCs w:val="24"/>
              </w:rPr>
            </w:pPr>
            <w:r w:rsidRPr="00697426">
              <w:rPr>
                <w:sz w:val="24"/>
                <w:szCs w:val="24"/>
              </w:rPr>
              <w:t>Sklad vč. soc. zařízení</w:t>
            </w:r>
          </w:p>
        </w:tc>
        <w:tc>
          <w:tcPr>
            <w:tcW w:w="4046" w:type="dxa"/>
            <w:tcBorders>
              <w:top w:val="single" w:sz="4" w:space="0" w:color="000000"/>
              <w:left w:val="single" w:sz="4" w:space="0" w:color="000000"/>
              <w:bottom w:val="single" w:sz="4" w:space="0" w:color="000000"/>
              <w:right w:val="single" w:sz="4" w:space="0" w:color="000000"/>
            </w:tcBorders>
            <w:vAlign w:val="center"/>
          </w:tcPr>
          <w:p w14:paraId="25AD49BF" w14:textId="77777777" w:rsidR="00B85BFF" w:rsidRPr="00697426" w:rsidRDefault="00B85BFF" w:rsidP="005536F9">
            <w:pPr>
              <w:rPr>
                <w:sz w:val="24"/>
                <w:szCs w:val="24"/>
              </w:rPr>
            </w:pPr>
          </w:p>
        </w:tc>
      </w:tr>
      <w:tr w:rsidR="00B85BFF" w:rsidRPr="00697426" w14:paraId="5D7B0042" w14:textId="77777777" w:rsidTr="00150EF8">
        <w:trPr>
          <w:trHeight w:val="395"/>
        </w:trPr>
        <w:tc>
          <w:tcPr>
            <w:tcW w:w="2132" w:type="dxa"/>
            <w:gridSpan w:val="2"/>
            <w:tcBorders>
              <w:top w:val="single" w:sz="4" w:space="0" w:color="000000"/>
              <w:left w:val="single" w:sz="4" w:space="0" w:color="000000"/>
              <w:bottom w:val="single" w:sz="4" w:space="0" w:color="000000"/>
            </w:tcBorders>
            <w:vAlign w:val="center"/>
          </w:tcPr>
          <w:p w14:paraId="1B29D317" w14:textId="77777777" w:rsidR="00B85BFF" w:rsidRPr="00697426" w:rsidRDefault="00B85BFF" w:rsidP="005536F9">
            <w:pPr>
              <w:rPr>
                <w:b/>
                <w:sz w:val="24"/>
                <w:szCs w:val="24"/>
              </w:rPr>
            </w:pPr>
            <w:r w:rsidRPr="00697426">
              <w:rPr>
                <w:sz w:val="24"/>
                <w:szCs w:val="24"/>
              </w:rPr>
              <w:t>celková výměra</w:t>
            </w:r>
          </w:p>
        </w:tc>
        <w:tc>
          <w:tcPr>
            <w:tcW w:w="942" w:type="dxa"/>
            <w:tcBorders>
              <w:top w:val="single" w:sz="4" w:space="0" w:color="000000"/>
              <w:left w:val="single" w:sz="4" w:space="0" w:color="000000"/>
              <w:bottom w:val="single" w:sz="4" w:space="0" w:color="000000"/>
            </w:tcBorders>
            <w:vAlign w:val="center"/>
          </w:tcPr>
          <w:p w14:paraId="2E93E329" w14:textId="77777777" w:rsidR="00B85BFF" w:rsidRPr="00697426" w:rsidRDefault="00E24E43" w:rsidP="005536F9">
            <w:pPr>
              <w:rPr>
                <w:sz w:val="24"/>
                <w:szCs w:val="24"/>
              </w:rPr>
            </w:pPr>
            <w:r>
              <w:rPr>
                <w:b/>
                <w:sz w:val="24"/>
                <w:szCs w:val="24"/>
              </w:rPr>
              <w:t>203,46</w:t>
            </w:r>
          </w:p>
        </w:tc>
        <w:tc>
          <w:tcPr>
            <w:tcW w:w="2066" w:type="dxa"/>
            <w:tcBorders>
              <w:top w:val="single" w:sz="4" w:space="0" w:color="000000"/>
              <w:left w:val="single" w:sz="4" w:space="0" w:color="000000"/>
              <w:bottom w:val="single" w:sz="4" w:space="0" w:color="000000"/>
            </w:tcBorders>
            <w:vAlign w:val="center"/>
          </w:tcPr>
          <w:p w14:paraId="7A7E7282" w14:textId="77777777" w:rsidR="00B85BFF" w:rsidRPr="00697426" w:rsidRDefault="00B85BFF" w:rsidP="005536F9">
            <w:pPr>
              <w:snapToGrid w:val="0"/>
              <w:jc w:val="center"/>
              <w:rPr>
                <w:sz w:val="24"/>
                <w:szCs w:val="24"/>
              </w:rPr>
            </w:pPr>
          </w:p>
        </w:tc>
        <w:tc>
          <w:tcPr>
            <w:tcW w:w="4046" w:type="dxa"/>
            <w:tcBorders>
              <w:top w:val="single" w:sz="4" w:space="0" w:color="000000"/>
              <w:left w:val="single" w:sz="4" w:space="0" w:color="000000"/>
              <w:bottom w:val="single" w:sz="4" w:space="0" w:color="000000"/>
              <w:right w:val="single" w:sz="4" w:space="0" w:color="000000"/>
            </w:tcBorders>
            <w:vAlign w:val="center"/>
          </w:tcPr>
          <w:p w14:paraId="5FFBE487" w14:textId="77777777" w:rsidR="00B85BFF" w:rsidRPr="00697426" w:rsidRDefault="00B85BFF" w:rsidP="005536F9">
            <w:pPr>
              <w:snapToGrid w:val="0"/>
              <w:rPr>
                <w:sz w:val="24"/>
                <w:szCs w:val="24"/>
              </w:rPr>
            </w:pPr>
          </w:p>
        </w:tc>
      </w:tr>
    </w:tbl>
    <w:p w14:paraId="52C5CF6C" w14:textId="77777777" w:rsidR="00B85BFF" w:rsidRPr="00697426" w:rsidRDefault="00B85BFF" w:rsidP="00536125">
      <w:pPr>
        <w:rPr>
          <w:sz w:val="24"/>
          <w:szCs w:val="24"/>
        </w:rPr>
      </w:pPr>
    </w:p>
    <w:p w14:paraId="09B34E36" w14:textId="77777777" w:rsidR="00B85BFF" w:rsidRPr="00697426" w:rsidRDefault="00B85BFF" w:rsidP="007D149F">
      <w:pPr>
        <w:pStyle w:val="Odstavecseseznamem"/>
        <w:numPr>
          <w:ilvl w:val="0"/>
          <w:numId w:val="22"/>
        </w:numPr>
        <w:jc w:val="both"/>
        <w:rPr>
          <w:sz w:val="24"/>
          <w:szCs w:val="24"/>
        </w:rPr>
      </w:pPr>
      <w:r w:rsidRPr="00697426">
        <w:rPr>
          <w:sz w:val="24"/>
          <w:szCs w:val="24"/>
        </w:rPr>
        <w:t xml:space="preserve">Prostory o celkové výměře </w:t>
      </w:r>
      <w:r w:rsidR="00E24E43">
        <w:rPr>
          <w:bCs/>
          <w:sz w:val="24"/>
          <w:szCs w:val="24"/>
        </w:rPr>
        <w:t>203,46</w:t>
      </w:r>
      <w:r w:rsidRPr="00697426">
        <w:rPr>
          <w:bCs/>
          <w:sz w:val="24"/>
          <w:szCs w:val="24"/>
        </w:rPr>
        <w:t> m</w:t>
      </w:r>
      <w:r w:rsidRPr="00697426">
        <w:rPr>
          <w:bCs/>
          <w:sz w:val="24"/>
          <w:szCs w:val="24"/>
          <w:vertAlign w:val="superscript"/>
        </w:rPr>
        <w:t>2</w:t>
      </w:r>
      <w:r w:rsidRPr="00697426">
        <w:rPr>
          <w:sz w:val="24"/>
          <w:szCs w:val="24"/>
        </w:rPr>
        <w:t xml:space="preserve"> jsou přístupné služebním vchodem</w:t>
      </w:r>
      <w:r w:rsidR="00E24E43">
        <w:rPr>
          <w:sz w:val="24"/>
          <w:szCs w:val="24"/>
        </w:rPr>
        <w:t xml:space="preserve"> do divadla z ul. Rooseveltova 31/</w:t>
      </w:r>
      <w:r w:rsidRPr="00697426">
        <w:rPr>
          <w:sz w:val="24"/>
          <w:szCs w:val="24"/>
        </w:rPr>
        <w:t>7. Prostor kantýny j</w:t>
      </w:r>
      <w:r w:rsidR="00E24E43">
        <w:rPr>
          <w:sz w:val="24"/>
          <w:szCs w:val="24"/>
        </w:rPr>
        <w:t>e hlídán 24 hodin zaměstnanci Nd</w:t>
      </w:r>
      <w:r w:rsidRPr="00697426">
        <w:rPr>
          <w:sz w:val="24"/>
          <w:szCs w:val="24"/>
        </w:rPr>
        <w:t xml:space="preserve">B (vrátní). Orientační plán prostor je </w:t>
      </w:r>
      <w:r w:rsidRPr="007355F1">
        <w:rPr>
          <w:sz w:val="24"/>
          <w:szCs w:val="24"/>
        </w:rPr>
        <w:t>v příloze č. 2.</w:t>
      </w:r>
      <w:r w:rsidRPr="00697426">
        <w:rPr>
          <w:sz w:val="24"/>
          <w:szCs w:val="24"/>
        </w:rPr>
        <w:t xml:space="preserve"> Prostor kantýny pro zaměstnance (č. prostoru 1) </w:t>
      </w:r>
      <w:r w:rsidR="00E24E43">
        <w:rPr>
          <w:sz w:val="24"/>
          <w:szCs w:val="24"/>
        </w:rPr>
        <w:t xml:space="preserve">je vybaven nábytkem a </w:t>
      </w:r>
      <w:r w:rsidRPr="00697426">
        <w:rPr>
          <w:sz w:val="24"/>
          <w:szCs w:val="24"/>
        </w:rPr>
        <w:t xml:space="preserve">má kapacitu </w:t>
      </w:r>
      <w:r w:rsidR="00E24E43">
        <w:rPr>
          <w:sz w:val="24"/>
          <w:szCs w:val="24"/>
        </w:rPr>
        <w:t>54</w:t>
      </w:r>
      <w:r w:rsidRPr="00697426">
        <w:rPr>
          <w:sz w:val="24"/>
          <w:szCs w:val="24"/>
        </w:rPr>
        <w:t xml:space="preserve"> míst k sezení. </w:t>
      </w:r>
    </w:p>
    <w:p w14:paraId="3ECC1747" w14:textId="20F6F767" w:rsidR="00B85BFF" w:rsidRPr="00697426" w:rsidRDefault="000564BB" w:rsidP="00AB2DC5">
      <w:pPr>
        <w:pStyle w:val="Zkladntext21"/>
        <w:numPr>
          <w:ilvl w:val="0"/>
          <w:numId w:val="22"/>
        </w:numPr>
      </w:pPr>
      <w:r>
        <w:t>Druh a množství připravovaných jídel se bude odvíjet</w:t>
      </w:r>
      <w:r w:rsidR="00B85BFF" w:rsidRPr="00697426">
        <w:t xml:space="preserve"> na základě dodržení platných hygienických předpisů.</w:t>
      </w:r>
      <w:r w:rsidR="00AE41B1">
        <w:t>, přičemž v případě, že budou tyto dodrženy, není nájemce v přípravě druhů a množství připravovaných jídel nijak omezen.</w:t>
      </w:r>
    </w:p>
    <w:p w14:paraId="36A5D855" w14:textId="77777777" w:rsidR="00B85BFF" w:rsidRPr="00697426" w:rsidRDefault="00B85BFF" w:rsidP="00AB2DC5">
      <w:pPr>
        <w:pStyle w:val="Zkladntext21"/>
        <w:numPr>
          <w:ilvl w:val="0"/>
          <w:numId w:val="22"/>
        </w:numPr>
        <w:rPr>
          <w:lang w:eastAsia="cs-CZ"/>
        </w:rPr>
      </w:pPr>
      <w:r w:rsidRPr="00697426">
        <w:rPr>
          <w:b/>
        </w:rPr>
        <w:t xml:space="preserve">Prostor přípravny (č. prostoru 2) </w:t>
      </w:r>
      <w:r w:rsidR="00E24E43">
        <w:rPr>
          <w:b/>
        </w:rPr>
        <w:t>je</w:t>
      </w:r>
      <w:r w:rsidRPr="00697426">
        <w:rPr>
          <w:b/>
        </w:rPr>
        <w:t xml:space="preserve"> vybaven </w:t>
      </w:r>
      <w:r w:rsidR="00AE76E2">
        <w:rPr>
          <w:b/>
        </w:rPr>
        <w:t>gastronomickým vybavením</w:t>
      </w:r>
      <w:r w:rsidR="00E24E43">
        <w:rPr>
          <w:b/>
        </w:rPr>
        <w:t xml:space="preserve">, jehož seznam je uveden </w:t>
      </w:r>
      <w:r w:rsidR="00E24E43" w:rsidRPr="007355F1">
        <w:rPr>
          <w:b/>
        </w:rPr>
        <w:t>jako příloha č</w:t>
      </w:r>
      <w:r w:rsidRPr="007355F1">
        <w:rPr>
          <w:b/>
        </w:rPr>
        <w:t>.</w:t>
      </w:r>
      <w:r w:rsidR="00E24E43" w:rsidRPr="007355F1">
        <w:rPr>
          <w:b/>
        </w:rPr>
        <w:t xml:space="preserve"> 5</w:t>
      </w:r>
      <w:r w:rsidRPr="00697426">
        <w:rPr>
          <w:lang w:eastAsia="cs-CZ"/>
        </w:rPr>
        <w:t xml:space="preserve"> </w:t>
      </w:r>
    </w:p>
    <w:p w14:paraId="1369110B" w14:textId="77777777" w:rsidR="00B85BFF" w:rsidRPr="007355F1" w:rsidRDefault="00B85BFF" w:rsidP="009C3BDA">
      <w:pPr>
        <w:pStyle w:val="Zkladntext21"/>
        <w:numPr>
          <w:ilvl w:val="0"/>
          <w:numId w:val="22"/>
        </w:numPr>
      </w:pPr>
      <w:r w:rsidRPr="00697426">
        <w:t xml:space="preserve">Výpočtový list bude podepsán po podpisu této smlouvy o nájmu a bude </w:t>
      </w:r>
      <w:r w:rsidRPr="007355F1">
        <w:t>tvořit přílohu č.3.</w:t>
      </w:r>
    </w:p>
    <w:p w14:paraId="40BF9682" w14:textId="7B8AE3D7" w:rsidR="00B85BFF" w:rsidRPr="00697426" w:rsidRDefault="00B85BFF" w:rsidP="009B5FAE">
      <w:pPr>
        <w:pStyle w:val="Odstavecseseznamem"/>
        <w:numPr>
          <w:ilvl w:val="0"/>
          <w:numId w:val="22"/>
        </w:numPr>
        <w:rPr>
          <w:sz w:val="24"/>
          <w:szCs w:val="24"/>
        </w:rPr>
      </w:pPr>
      <w:r w:rsidRPr="00697426">
        <w:rPr>
          <w:sz w:val="24"/>
          <w:szCs w:val="24"/>
        </w:rPr>
        <w:t xml:space="preserve">Prostory sloužící k podnikání jsou svým stavebním určením způsobilé k užívání v souladu s účelem této smlouvy. </w:t>
      </w:r>
    </w:p>
    <w:p w14:paraId="10FDC5F5" w14:textId="77777777" w:rsidR="00B85BFF" w:rsidRPr="00697426" w:rsidRDefault="00B85BFF" w:rsidP="009B5FAE">
      <w:pPr>
        <w:pStyle w:val="Odstavecseseznamem"/>
        <w:numPr>
          <w:ilvl w:val="0"/>
          <w:numId w:val="22"/>
        </w:numPr>
        <w:rPr>
          <w:sz w:val="24"/>
          <w:szCs w:val="24"/>
        </w:rPr>
      </w:pPr>
      <w:r w:rsidRPr="00697426">
        <w:rPr>
          <w:sz w:val="24"/>
          <w:szCs w:val="24"/>
        </w:rPr>
        <w:t xml:space="preserve">Oprávnění k činnosti – Živnostenský list tvoří </w:t>
      </w:r>
      <w:r w:rsidRPr="007355F1">
        <w:rPr>
          <w:sz w:val="24"/>
          <w:szCs w:val="24"/>
        </w:rPr>
        <w:t>přílohu č. 1 této</w:t>
      </w:r>
      <w:r w:rsidRPr="00697426">
        <w:rPr>
          <w:sz w:val="24"/>
          <w:szCs w:val="24"/>
        </w:rPr>
        <w:t xml:space="preserve"> smlouvy.</w:t>
      </w:r>
    </w:p>
    <w:p w14:paraId="729FFB7A" w14:textId="36DB6059" w:rsidR="00B85BFF" w:rsidRPr="00697426" w:rsidRDefault="00BD4A68" w:rsidP="007D149F">
      <w:pPr>
        <w:pStyle w:val="Odstavecseseznamem"/>
        <w:numPr>
          <w:ilvl w:val="0"/>
          <w:numId w:val="22"/>
        </w:numPr>
        <w:jc w:val="both"/>
        <w:rPr>
          <w:sz w:val="24"/>
          <w:szCs w:val="24"/>
        </w:rPr>
      </w:pPr>
      <w:r>
        <w:rPr>
          <w:sz w:val="24"/>
          <w:szCs w:val="24"/>
        </w:rPr>
        <w:t xml:space="preserve">Pronajímatel seznámí nájemce </w:t>
      </w:r>
      <w:r w:rsidR="00CE0F24">
        <w:rPr>
          <w:sz w:val="24"/>
          <w:szCs w:val="24"/>
        </w:rPr>
        <w:t xml:space="preserve">s pronajatým prostorem a </w:t>
      </w:r>
      <w:r>
        <w:rPr>
          <w:sz w:val="24"/>
          <w:szCs w:val="24"/>
        </w:rPr>
        <w:t>s veškerým stavem pronajatých věcí a zavazuje se k poskytnutí neru</w:t>
      </w:r>
      <w:r w:rsidR="00FF7EE6">
        <w:rPr>
          <w:sz w:val="24"/>
          <w:szCs w:val="24"/>
        </w:rPr>
        <w:t>šeného užívání prostoru k</w:t>
      </w:r>
      <w:r>
        <w:rPr>
          <w:sz w:val="24"/>
          <w:szCs w:val="24"/>
        </w:rPr>
        <w:t xml:space="preserve"> podnikání pro nájemce. </w:t>
      </w:r>
      <w:r w:rsidR="003369D1">
        <w:rPr>
          <w:sz w:val="24"/>
          <w:szCs w:val="24"/>
        </w:rPr>
        <w:t>Ze zjištěného stavu při předání neplynou pro nájemce vůči třetím osobám žádné závazky.</w:t>
      </w:r>
    </w:p>
    <w:p w14:paraId="7E7F6F5A" w14:textId="77777777" w:rsidR="00B85BFF" w:rsidRPr="00697426" w:rsidRDefault="00B85BFF" w:rsidP="009C3BDA">
      <w:pPr>
        <w:numPr>
          <w:ilvl w:val="0"/>
          <w:numId w:val="22"/>
        </w:numPr>
        <w:jc w:val="both"/>
        <w:rPr>
          <w:sz w:val="24"/>
          <w:szCs w:val="24"/>
        </w:rPr>
      </w:pPr>
      <w:r w:rsidRPr="00697426">
        <w:rPr>
          <w:color w:val="000000"/>
          <w:sz w:val="24"/>
          <w:szCs w:val="24"/>
        </w:rPr>
        <w:t>Nájemce může převést nájem v souvislosti s převodem podnikatelské činnosti, jíž bude prostor specifikovaný v článku I. této smlouvy sloužit, jen s předchozím písemným souhlasem pronajímatele.</w:t>
      </w:r>
      <w:r w:rsidRPr="00697426">
        <w:rPr>
          <w:sz w:val="24"/>
          <w:szCs w:val="24"/>
        </w:rPr>
        <w:t xml:space="preserve">                                                                    </w:t>
      </w:r>
    </w:p>
    <w:p w14:paraId="79DFCF98" w14:textId="77777777" w:rsidR="00B85BFF" w:rsidRPr="00697426" w:rsidRDefault="00B85BFF" w:rsidP="009C3BDA">
      <w:pPr>
        <w:rPr>
          <w:sz w:val="24"/>
          <w:szCs w:val="24"/>
        </w:rPr>
      </w:pPr>
    </w:p>
    <w:p w14:paraId="1A2BFCD2" w14:textId="77777777" w:rsidR="00B85BFF" w:rsidRPr="00697426" w:rsidRDefault="00B85BFF" w:rsidP="009C3BDA">
      <w:pPr>
        <w:jc w:val="center"/>
        <w:rPr>
          <w:b/>
          <w:sz w:val="24"/>
          <w:szCs w:val="24"/>
        </w:rPr>
      </w:pPr>
      <w:r w:rsidRPr="00697426">
        <w:rPr>
          <w:b/>
          <w:sz w:val="24"/>
          <w:szCs w:val="24"/>
        </w:rPr>
        <w:t xml:space="preserve">II. </w:t>
      </w:r>
    </w:p>
    <w:p w14:paraId="248ECED8" w14:textId="77777777" w:rsidR="00B85BFF" w:rsidRPr="00697426" w:rsidRDefault="00B85BFF" w:rsidP="00406EB8">
      <w:pPr>
        <w:jc w:val="center"/>
        <w:rPr>
          <w:b/>
          <w:sz w:val="24"/>
          <w:szCs w:val="24"/>
        </w:rPr>
      </w:pPr>
      <w:r w:rsidRPr="00697426">
        <w:rPr>
          <w:b/>
          <w:sz w:val="24"/>
          <w:szCs w:val="24"/>
        </w:rPr>
        <w:t>Účel nájmu a provozní doba</w:t>
      </w:r>
    </w:p>
    <w:p w14:paraId="15A2040C" w14:textId="282472D5" w:rsidR="00B85BFF" w:rsidRPr="00697426" w:rsidRDefault="00B85BFF" w:rsidP="00516AC0">
      <w:pPr>
        <w:pStyle w:val="Odstavecseseznamem"/>
        <w:widowControl w:val="0"/>
        <w:numPr>
          <w:ilvl w:val="0"/>
          <w:numId w:val="8"/>
        </w:numPr>
        <w:autoSpaceDE w:val="0"/>
        <w:autoSpaceDN w:val="0"/>
        <w:adjustRightInd w:val="0"/>
        <w:jc w:val="both"/>
        <w:rPr>
          <w:sz w:val="24"/>
          <w:szCs w:val="24"/>
        </w:rPr>
      </w:pPr>
      <w:r w:rsidRPr="00697426">
        <w:rPr>
          <w:sz w:val="24"/>
          <w:szCs w:val="24"/>
        </w:rPr>
        <w:t>Prostory sloužící k podnikání jsou pronajímány za účelem provozování kantýny  s poskytov</w:t>
      </w:r>
      <w:r w:rsidR="007514B0">
        <w:rPr>
          <w:sz w:val="24"/>
          <w:szCs w:val="24"/>
        </w:rPr>
        <w:t>áním občerstvení zaměstnancům Nd</w:t>
      </w:r>
      <w:r w:rsidRPr="00697426">
        <w:rPr>
          <w:sz w:val="24"/>
          <w:szCs w:val="24"/>
        </w:rPr>
        <w:t xml:space="preserve">B dle nabídky nájemce </w:t>
      </w:r>
      <w:r w:rsidR="00945DAA" w:rsidRPr="00697426">
        <w:rPr>
          <w:sz w:val="24"/>
          <w:szCs w:val="24"/>
        </w:rPr>
        <w:t>(</w:t>
      </w:r>
      <w:r w:rsidRPr="00697426">
        <w:rPr>
          <w:sz w:val="24"/>
          <w:szCs w:val="24"/>
        </w:rPr>
        <w:t xml:space="preserve">podnikatelský záměr), který tvoří </w:t>
      </w:r>
      <w:r w:rsidRPr="007355F1">
        <w:rPr>
          <w:sz w:val="24"/>
          <w:szCs w:val="24"/>
        </w:rPr>
        <w:t>přílohu č.</w:t>
      </w:r>
      <w:r w:rsidR="007514B0" w:rsidRPr="007355F1">
        <w:rPr>
          <w:sz w:val="24"/>
          <w:szCs w:val="24"/>
        </w:rPr>
        <w:t>6</w:t>
      </w:r>
      <w:r w:rsidRPr="007355F1">
        <w:rPr>
          <w:sz w:val="24"/>
          <w:szCs w:val="24"/>
        </w:rPr>
        <w:t>.</w:t>
      </w:r>
      <w:r w:rsidRPr="00697426">
        <w:rPr>
          <w:szCs w:val="24"/>
        </w:rPr>
        <w:t xml:space="preserve"> </w:t>
      </w:r>
      <w:r w:rsidR="00FF7EE6" w:rsidRPr="00150EF8">
        <w:rPr>
          <w:sz w:val="24"/>
          <w:szCs w:val="24"/>
        </w:rPr>
        <w:t>Tato nabídka může být nájemcem libovolně měněna</w:t>
      </w:r>
      <w:r w:rsidR="00FF7EE6">
        <w:rPr>
          <w:sz w:val="24"/>
          <w:szCs w:val="24"/>
        </w:rPr>
        <w:t xml:space="preserve">, nájemce se zavazuje, že vždy bude poskytnuta zaměstnancům NdB dostatečná nabídka výběru jídel a potravin. </w:t>
      </w:r>
    </w:p>
    <w:p w14:paraId="0381F018" w14:textId="73B511AA" w:rsidR="00945DAA" w:rsidRPr="00697426" w:rsidRDefault="00B85BFF" w:rsidP="00945DAA">
      <w:pPr>
        <w:pStyle w:val="Odstavecseseznamem"/>
        <w:widowControl w:val="0"/>
        <w:numPr>
          <w:ilvl w:val="0"/>
          <w:numId w:val="8"/>
        </w:numPr>
        <w:autoSpaceDE w:val="0"/>
        <w:autoSpaceDN w:val="0"/>
        <w:adjustRightInd w:val="0"/>
        <w:rPr>
          <w:sz w:val="24"/>
          <w:szCs w:val="24"/>
        </w:rPr>
      </w:pPr>
      <w:r w:rsidRPr="00697426">
        <w:rPr>
          <w:sz w:val="24"/>
          <w:szCs w:val="24"/>
        </w:rPr>
        <w:t>Pronajímané prostory nelze využít k reklamním účelům</w:t>
      </w:r>
      <w:r w:rsidR="00FF7EE6">
        <w:rPr>
          <w:sz w:val="24"/>
          <w:szCs w:val="24"/>
        </w:rPr>
        <w:t xml:space="preserve"> mimo reklam</w:t>
      </w:r>
      <w:r w:rsidR="00CE0F24">
        <w:rPr>
          <w:sz w:val="24"/>
          <w:szCs w:val="24"/>
        </w:rPr>
        <w:t>y</w:t>
      </w:r>
      <w:r w:rsidR="00FF7EE6">
        <w:rPr>
          <w:sz w:val="24"/>
          <w:szCs w:val="24"/>
        </w:rPr>
        <w:t xml:space="preserve"> mířící k propagaci </w:t>
      </w:r>
      <w:r w:rsidR="00CE0F24">
        <w:rPr>
          <w:sz w:val="24"/>
          <w:szCs w:val="24"/>
        </w:rPr>
        <w:t>kantýny.</w:t>
      </w:r>
    </w:p>
    <w:p w14:paraId="4D97B657" w14:textId="77777777" w:rsidR="00F355D8" w:rsidRDefault="00B85BFF" w:rsidP="007D149F">
      <w:pPr>
        <w:pStyle w:val="Odstavecseseznamem"/>
        <w:widowControl w:val="0"/>
        <w:numPr>
          <w:ilvl w:val="0"/>
          <w:numId w:val="8"/>
        </w:numPr>
        <w:autoSpaceDE w:val="0"/>
        <w:autoSpaceDN w:val="0"/>
        <w:adjustRightInd w:val="0"/>
        <w:jc w:val="both"/>
        <w:rPr>
          <w:sz w:val="24"/>
          <w:szCs w:val="24"/>
        </w:rPr>
      </w:pPr>
      <w:r w:rsidRPr="00697426">
        <w:rPr>
          <w:sz w:val="24"/>
          <w:szCs w:val="24"/>
        </w:rPr>
        <w:t xml:space="preserve">Činnost bude provozovaná v rámci Živnostenského oprávnění nájemce. Nájemce nebude provádět žádné neodborné zásahy do </w:t>
      </w:r>
      <w:r w:rsidR="00D01679">
        <w:rPr>
          <w:sz w:val="24"/>
          <w:szCs w:val="24"/>
        </w:rPr>
        <w:t>pronajatých prostor.</w:t>
      </w:r>
      <w:r w:rsidR="003369D1">
        <w:rPr>
          <w:sz w:val="24"/>
          <w:szCs w:val="24"/>
        </w:rPr>
        <w:t xml:space="preserve"> </w:t>
      </w:r>
    </w:p>
    <w:p w14:paraId="2AE470E2" w14:textId="3D7282A4" w:rsidR="00945DAA" w:rsidRDefault="003369D1" w:rsidP="0056389D">
      <w:pPr>
        <w:pStyle w:val="Odstavecseseznamem"/>
        <w:widowControl w:val="0"/>
        <w:numPr>
          <w:ilvl w:val="0"/>
          <w:numId w:val="8"/>
        </w:numPr>
        <w:autoSpaceDE w:val="0"/>
        <w:autoSpaceDN w:val="0"/>
        <w:adjustRightInd w:val="0"/>
        <w:jc w:val="both"/>
        <w:rPr>
          <w:sz w:val="24"/>
          <w:szCs w:val="24"/>
        </w:rPr>
      </w:pPr>
      <w:r>
        <w:rPr>
          <w:sz w:val="24"/>
          <w:szCs w:val="24"/>
        </w:rPr>
        <w:t>Nájemce je povinen provádět</w:t>
      </w:r>
      <w:r w:rsidR="00F5407C" w:rsidRPr="00F5407C">
        <w:rPr>
          <w:sz w:val="24"/>
          <w:szCs w:val="24"/>
        </w:rPr>
        <w:t xml:space="preserve"> </w:t>
      </w:r>
      <w:r w:rsidR="00F5407C">
        <w:rPr>
          <w:sz w:val="24"/>
          <w:szCs w:val="24"/>
        </w:rPr>
        <w:t>a hradit</w:t>
      </w:r>
      <w:r w:rsidR="00F5407C" w:rsidRPr="00F5407C">
        <w:rPr>
          <w:sz w:val="24"/>
          <w:szCs w:val="24"/>
        </w:rPr>
        <w:t xml:space="preserve"> pouze běžnou údržbu a drobné opravy související s</w:t>
      </w:r>
      <w:r w:rsidR="007E2E86">
        <w:rPr>
          <w:sz w:val="24"/>
          <w:szCs w:val="24"/>
        </w:rPr>
        <w:t> </w:t>
      </w:r>
      <w:r w:rsidR="00F5407C" w:rsidRPr="00F5407C">
        <w:rPr>
          <w:sz w:val="24"/>
          <w:szCs w:val="24"/>
        </w:rPr>
        <w:t>užíváním</w:t>
      </w:r>
      <w:r w:rsidR="007E2E86">
        <w:rPr>
          <w:sz w:val="24"/>
          <w:szCs w:val="24"/>
        </w:rPr>
        <w:t xml:space="preserve"> </w:t>
      </w:r>
      <w:r w:rsidR="007E2E86" w:rsidRPr="00EA5723">
        <w:rPr>
          <w:sz w:val="24"/>
          <w:szCs w:val="24"/>
        </w:rPr>
        <w:t>pronajatých prostor</w:t>
      </w:r>
      <w:r w:rsidR="000A3766">
        <w:rPr>
          <w:sz w:val="24"/>
          <w:szCs w:val="24"/>
        </w:rPr>
        <w:t>,</w:t>
      </w:r>
      <w:r w:rsidR="00243D52">
        <w:rPr>
          <w:sz w:val="24"/>
          <w:szCs w:val="24"/>
        </w:rPr>
        <w:t xml:space="preserve"> včetně gastronomického vybavení,</w:t>
      </w:r>
      <w:r w:rsidR="000A3766">
        <w:rPr>
          <w:sz w:val="24"/>
          <w:szCs w:val="24"/>
        </w:rPr>
        <w:t xml:space="preserve"> </w:t>
      </w:r>
      <w:r w:rsidR="00F5407C" w:rsidRPr="00F5407C">
        <w:rPr>
          <w:sz w:val="24"/>
          <w:szCs w:val="24"/>
        </w:rPr>
        <w:t>a to na své náklady</w:t>
      </w:r>
      <w:r w:rsidR="00F5407C">
        <w:rPr>
          <w:sz w:val="24"/>
          <w:szCs w:val="24"/>
        </w:rPr>
        <w:t>.</w:t>
      </w:r>
      <w:r w:rsidR="00F5407C" w:rsidRPr="00F5407C">
        <w:rPr>
          <w:sz w:val="24"/>
          <w:szCs w:val="24"/>
        </w:rPr>
        <w:t xml:space="preserve">  </w:t>
      </w:r>
      <w:r>
        <w:rPr>
          <w:sz w:val="24"/>
          <w:szCs w:val="24"/>
        </w:rPr>
        <w:t xml:space="preserve"> Veškeré ostatní </w:t>
      </w:r>
      <w:r w:rsidR="00F5407C">
        <w:rPr>
          <w:sz w:val="24"/>
          <w:szCs w:val="24"/>
        </w:rPr>
        <w:t xml:space="preserve">nezbytné </w:t>
      </w:r>
      <w:r>
        <w:rPr>
          <w:sz w:val="24"/>
          <w:szCs w:val="24"/>
        </w:rPr>
        <w:t>opravy a údržbu prostor</w:t>
      </w:r>
      <w:r w:rsidR="000A3766">
        <w:rPr>
          <w:sz w:val="24"/>
          <w:szCs w:val="24"/>
        </w:rPr>
        <w:t>,</w:t>
      </w:r>
      <w:r w:rsidR="000A3766" w:rsidRPr="000A3766">
        <w:rPr>
          <w:sz w:val="24"/>
          <w:szCs w:val="24"/>
        </w:rPr>
        <w:t xml:space="preserve"> tzn. jinou než běžnou údržbu</w:t>
      </w:r>
      <w:r w:rsidR="000A3766">
        <w:rPr>
          <w:sz w:val="24"/>
          <w:szCs w:val="24"/>
        </w:rPr>
        <w:t>,</w:t>
      </w:r>
      <w:r>
        <w:rPr>
          <w:sz w:val="24"/>
          <w:szCs w:val="24"/>
        </w:rPr>
        <w:t xml:space="preserve"> je povinen zajistit na své náklady</w:t>
      </w:r>
      <w:r w:rsidR="0056389D">
        <w:rPr>
          <w:sz w:val="24"/>
          <w:szCs w:val="24"/>
        </w:rPr>
        <w:t xml:space="preserve"> </w:t>
      </w:r>
      <w:r>
        <w:rPr>
          <w:sz w:val="24"/>
          <w:szCs w:val="24"/>
        </w:rPr>
        <w:t>pronajímatel, a to i včetně udržování předmětu nájmu odpovídajícím hygienickým předpisům a udržování vnějších ploch a okolí.</w:t>
      </w:r>
    </w:p>
    <w:p w14:paraId="5EA64B90" w14:textId="7ED38E5B" w:rsidR="000A3766" w:rsidRDefault="00DE2268" w:rsidP="0056389D">
      <w:pPr>
        <w:pStyle w:val="Odstavecseseznamem"/>
        <w:widowControl w:val="0"/>
        <w:autoSpaceDE w:val="0"/>
        <w:autoSpaceDN w:val="0"/>
        <w:adjustRightInd w:val="0"/>
        <w:ind w:left="360"/>
        <w:jc w:val="both"/>
        <w:rPr>
          <w:sz w:val="24"/>
          <w:szCs w:val="24"/>
        </w:rPr>
      </w:pPr>
      <w:r w:rsidRPr="00697426">
        <w:rPr>
          <w:sz w:val="24"/>
          <w:szCs w:val="24"/>
        </w:rPr>
        <w:t xml:space="preserve">Úklid pronajatých prostor po dobu trvání nájemní smlouvy provádí nájemce na vlastní </w:t>
      </w:r>
      <w:r w:rsidRPr="00697426">
        <w:rPr>
          <w:sz w:val="24"/>
          <w:szCs w:val="24"/>
        </w:rPr>
        <w:lastRenderedPageBreak/>
        <w:t>náklady.</w:t>
      </w:r>
    </w:p>
    <w:p w14:paraId="469CD932" w14:textId="2E5E8AD0" w:rsidR="00E625E7" w:rsidRPr="009D2C0D" w:rsidRDefault="00E625E7" w:rsidP="00172EBD">
      <w:pPr>
        <w:pStyle w:val="Odstavecseseznamem"/>
        <w:numPr>
          <w:ilvl w:val="0"/>
          <w:numId w:val="8"/>
        </w:numPr>
        <w:jc w:val="both"/>
        <w:rPr>
          <w:b/>
          <w:sz w:val="24"/>
          <w:szCs w:val="24"/>
        </w:rPr>
      </w:pPr>
      <w:r w:rsidRPr="00172EBD">
        <w:rPr>
          <w:sz w:val="24"/>
          <w:szCs w:val="24"/>
        </w:rPr>
        <w:t xml:space="preserve">Pronajímatel odkazuje na </w:t>
      </w:r>
      <w:r w:rsidR="0056389D" w:rsidRPr="00172EBD">
        <w:rPr>
          <w:sz w:val="24"/>
          <w:szCs w:val="24"/>
        </w:rPr>
        <w:t>přílohu</w:t>
      </w:r>
      <w:r w:rsidR="003E77E6">
        <w:rPr>
          <w:sz w:val="24"/>
          <w:szCs w:val="24"/>
        </w:rPr>
        <w:t xml:space="preserve"> č. 9 této smlouvy.</w:t>
      </w:r>
      <w:r w:rsidR="0056389D" w:rsidRPr="00172EBD">
        <w:rPr>
          <w:sz w:val="24"/>
          <w:szCs w:val="24"/>
        </w:rPr>
        <w:t xml:space="preserve"> </w:t>
      </w:r>
      <w:r w:rsidR="0056389D" w:rsidRPr="00803FCE">
        <w:rPr>
          <w:sz w:val="24"/>
          <w:szCs w:val="24"/>
        </w:rPr>
        <w:t>Běžná údržba a drobné opravy pronajatých prostor</w:t>
      </w:r>
      <w:r w:rsidR="0056389D" w:rsidRPr="00172EBD">
        <w:rPr>
          <w:b/>
          <w:sz w:val="24"/>
          <w:szCs w:val="24"/>
        </w:rPr>
        <w:t xml:space="preserve">, </w:t>
      </w:r>
      <w:r w:rsidRPr="00172EBD">
        <w:rPr>
          <w:sz w:val="24"/>
          <w:szCs w:val="24"/>
        </w:rPr>
        <w:t>jako na součást smluvních ujednání, ve kterém jsou specifikovány drobné opravy a náklady spojené s běžnou údržbou.</w:t>
      </w:r>
    </w:p>
    <w:p w14:paraId="7C001407" w14:textId="52AE3D67" w:rsidR="009D2C0D" w:rsidRPr="00871C51" w:rsidRDefault="00243D52" w:rsidP="00172EBD">
      <w:pPr>
        <w:pStyle w:val="Odstavecseseznamem"/>
        <w:numPr>
          <w:ilvl w:val="0"/>
          <w:numId w:val="8"/>
        </w:numPr>
        <w:jc w:val="both"/>
        <w:rPr>
          <w:sz w:val="24"/>
          <w:szCs w:val="24"/>
        </w:rPr>
      </w:pPr>
      <w:r w:rsidRPr="00871C51">
        <w:rPr>
          <w:sz w:val="24"/>
          <w:szCs w:val="24"/>
        </w:rPr>
        <w:t xml:space="preserve">Pokud náklady na běžnou údržbu a drobné opravy hrazené nájemcem přesáhnou za </w:t>
      </w:r>
      <w:r w:rsidR="006C59C9">
        <w:rPr>
          <w:sz w:val="24"/>
          <w:szCs w:val="24"/>
        </w:rPr>
        <w:t>každý jeden rok</w:t>
      </w:r>
      <w:r w:rsidRPr="00871C51">
        <w:rPr>
          <w:sz w:val="24"/>
          <w:szCs w:val="24"/>
        </w:rPr>
        <w:t xml:space="preserve"> trvání nájmu v celkovém součtu</w:t>
      </w:r>
      <w:r w:rsidR="006C59C9">
        <w:rPr>
          <w:sz w:val="24"/>
          <w:szCs w:val="24"/>
        </w:rPr>
        <w:t xml:space="preserve"> za ten který rok trvání této smlouvy</w:t>
      </w:r>
      <w:r w:rsidRPr="00871C51">
        <w:rPr>
          <w:sz w:val="24"/>
          <w:szCs w:val="24"/>
        </w:rPr>
        <w:t xml:space="preserve"> částku ve výši </w:t>
      </w:r>
      <w:r>
        <w:rPr>
          <w:sz w:val="24"/>
          <w:szCs w:val="24"/>
        </w:rPr>
        <w:t>30</w:t>
      </w:r>
      <w:r w:rsidRPr="00871C51">
        <w:rPr>
          <w:sz w:val="24"/>
          <w:szCs w:val="24"/>
        </w:rPr>
        <w:t>.000,-Kč</w:t>
      </w:r>
      <w:r w:rsidR="006C59C9">
        <w:rPr>
          <w:sz w:val="24"/>
          <w:szCs w:val="24"/>
        </w:rPr>
        <w:t xml:space="preserve"> bez DPH</w:t>
      </w:r>
      <w:r w:rsidRPr="00871C51">
        <w:rPr>
          <w:sz w:val="24"/>
          <w:szCs w:val="24"/>
        </w:rPr>
        <w:t xml:space="preserve">, je </w:t>
      </w:r>
      <w:r>
        <w:rPr>
          <w:sz w:val="24"/>
          <w:szCs w:val="24"/>
        </w:rPr>
        <w:t>pronajímatel povinen</w:t>
      </w:r>
      <w:r w:rsidRPr="00871C51">
        <w:rPr>
          <w:sz w:val="24"/>
          <w:szCs w:val="24"/>
        </w:rPr>
        <w:t xml:space="preserve"> zabezpečit provedení veškerých dalších drobných oprav a běžné údržby </w:t>
      </w:r>
      <w:r>
        <w:rPr>
          <w:sz w:val="24"/>
          <w:szCs w:val="24"/>
        </w:rPr>
        <w:t>na vlastní náklad, a to vyjma situací, kdy tu kterou nutnost drobné opravy či běžné údržby způsobí svým jednáním nájemce.</w:t>
      </w:r>
      <w:r w:rsidR="00A62170">
        <w:rPr>
          <w:sz w:val="24"/>
          <w:szCs w:val="24"/>
        </w:rPr>
        <w:t xml:space="preserve"> </w:t>
      </w:r>
    </w:p>
    <w:p w14:paraId="25DFF640" w14:textId="17431779" w:rsidR="00A104ED" w:rsidRPr="00172EBD" w:rsidRDefault="00A104ED" w:rsidP="00F5407C">
      <w:pPr>
        <w:pStyle w:val="Odstavecseseznamem"/>
        <w:numPr>
          <w:ilvl w:val="0"/>
          <w:numId w:val="8"/>
        </w:numPr>
        <w:jc w:val="both"/>
        <w:rPr>
          <w:sz w:val="24"/>
          <w:szCs w:val="24"/>
        </w:rPr>
      </w:pPr>
      <w:r w:rsidRPr="00172EBD">
        <w:rPr>
          <w:sz w:val="24"/>
          <w:szCs w:val="24"/>
        </w:rPr>
        <w:t>Nájemce bezodkladně oznámí pronajímateli, že Předmět nájmu má vadu, kterou má pronajímatel odstranit, pokud je dle této Smlouvy či jiného zákonného ustanovení povinen</w:t>
      </w:r>
      <w:r w:rsidR="00B36FC9" w:rsidRPr="00172EBD">
        <w:rPr>
          <w:sz w:val="24"/>
          <w:szCs w:val="24"/>
        </w:rPr>
        <w:t xml:space="preserve"> takovou vadu odstranit</w:t>
      </w:r>
      <w:r w:rsidRPr="00172EBD">
        <w:rPr>
          <w:sz w:val="24"/>
          <w:szCs w:val="24"/>
        </w:rPr>
        <w:t>. Pronajímatel je povinen započít s prováděním oprav</w:t>
      </w:r>
      <w:r w:rsidR="00F5407C" w:rsidRPr="00172EBD">
        <w:rPr>
          <w:sz w:val="24"/>
          <w:szCs w:val="24"/>
        </w:rPr>
        <w:t xml:space="preserve"> bez zbytečného odkladu,</w:t>
      </w:r>
      <w:r w:rsidRPr="00172EBD">
        <w:rPr>
          <w:sz w:val="24"/>
          <w:szCs w:val="24"/>
        </w:rPr>
        <w:t xml:space="preserve"> nejpozději do </w:t>
      </w:r>
      <w:r w:rsidR="000378D4" w:rsidRPr="00172EBD">
        <w:rPr>
          <w:sz w:val="24"/>
          <w:szCs w:val="24"/>
        </w:rPr>
        <w:t xml:space="preserve">5 </w:t>
      </w:r>
      <w:r w:rsidRPr="00172EBD">
        <w:rPr>
          <w:sz w:val="24"/>
          <w:szCs w:val="24"/>
        </w:rPr>
        <w:t xml:space="preserve">dnů od oznámení nájemce na jejich potřebu. </w:t>
      </w:r>
    </w:p>
    <w:p w14:paraId="7B864E07" w14:textId="77777777" w:rsidR="00243D52" w:rsidRPr="00172EBD" w:rsidRDefault="00243D52" w:rsidP="00243D52">
      <w:pPr>
        <w:pStyle w:val="Odstavecseseznamem"/>
        <w:numPr>
          <w:ilvl w:val="0"/>
          <w:numId w:val="8"/>
        </w:numPr>
        <w:jc w:val="both"/>
        <w:rPr>
          <w:sz w:val="24"/>
          <w:szCs w:val="24"/>
        </w:rPr>
      </w:pPr>
      <w:r w:rsidRPr="00172EBD">
        <w:rPr>
          <w:sz w:val="24"/>
          <w:szCs w:val="24"/>
        </w:rPr>
        <w:t>Při stanovení výše úhrady za drobné opravy se vychází především z daňových dokladů a dokladů o platbě.</w:t>
      </w:r>
    </w:p>
    <w:p w14:paraId="18CB4F5E" w14:textId="0CDCBFB2" w:rsidR="00945DAA" w:rsidRPr="00172EBD" w:rsidRDefault="00B85BFF" w:rsidP="00172EBD">
      <w:pPr>
        <w:pStyle w:val="Odstavecseseznamem"/>
        <w:numPr>
          <w:ilvl w:val="0"/>
          <w:numId w:val="8"/>
        </w:numPr>
        <w:jc w:val="both"/>
        <w:rPr>
          <w:sz w:val="24"/>
          <w:szCs w:val="24"/>
        </w:rPr>
      </w:pPr>
      <w:r w:rsidRPr="00172EBD">
        <w:rPr>
          <w:sz w:val="24"/>
          <w:szCs w:val="24"/>
        </w:rPr>
        <w:t xml:space="preserve">Bez souhlasu pronajímatele nebudou </w:t>
      </w:r>
      <w:r w:rsidR="00172EBD">
        <w:rPr>
          <w:sz w:val="24"/>
          <w:szCs w:val="24"/>
        </w:rPr>
        <w:t>nájemcem</w:t>
      </w:r>
      <w:r w:rsidR="00172EBD" w:rsidRPr="00172EBD">
        <w:rPr>
          <w:sz w:val="24"/>
          <w:szCs w:val="24"/>
        </w:rPr>
        <w:t xml:space="preserve"> </w:t>
      </w:r>
      <w:r w:rsidRPr="00172EBD">
        <w:rPr>
          <w:sz w:val="24"/>
          <w:szCs w:val="24"/>
        </w:rPr>
        <w:t xml:space="preserve">provozovány </w:t>
      </w:r>
      <w:r w:rsidR="008B0258">
        <w:rPr>
          <w:sz w:val="24"/>
          <w:szCs w:val="24"/>
        </w:rPr>
        <w:t xml:space="preserve">v pronajatých prostorách </w:t>
      </w:r>
      <w:r w:rsidRPr="00172EBD">
        <w:rPr>
          <w:sz w:val="24"/>
          <w:szCs w:val="24"/>
        </w:rPr>
        <w:t>další činnosti</w:t>
      </w:r>
      <w:r w:rsidR="00CE0F24" w:rsidRPr="00172EBD">
        <w:rPr>
          <w:sz w:val="24"/>
          <w:szCs w:val="24"/>
        </w:rPr>
        <w:t>.</w:t>
      </w:r>
      <w:r w:rsidR="00A104ED" w:rsidRPr="00172EBD">
        <w:rPr>
          <w:sz w:val="24"/>
          <w:szCs w:val="24"/>
        </w:rPr>
        <w:t xml:space="preserve"> </w:t>
      </w:r>
    </w:p>
    <w:p w14:paraId="4AB084A4" w14:textId="0A7A208A" w:rsidR="00945DAA" w:rsidRPr="00153387" w:rsidRDefault="00B85BFF" w:rsidP="00945DAA">
      <w:pPr>
        <w:pStyle w:val="Odstavecseseznamem"/>
        <w:widowControl w:val="0"/>
        <w:numPr>
          <w:ilvl w:val="0"/>
          <w:numId w:val="8"/>
        </w:numPr>
        <w:autoSpaceDE w:val="0"/>
        <w:autoSpaceDN w:val="0"/>
        <w:adjustRightInd w:val="0"/>
        <w:jc w:val="both"/>
        <w:rPr>
          <w:sz w:val="24"/>
          <w:szCs w:val="24"/>
        </w:rPr>
      </w:pPr>
      <w:r w:rsidRPr="00153387">
        <w:rPr>
          <w:sz w:val="24"/>
          <w:szCs w:val="24"/>
        </w:rPr>
        <w:t xml:space="preserve">Prostor kantýny </w:t>
      </w:r>
      <w:r w:rsidR="00945DAA" w:rsidRPr="00153387">
        <w:rPr>
          <w:sz w:val="24"/>
          <w:szCs w:val="24"/>
        </w:rPr>
        <w:t>j</w:t>
      </w:r>
      <w:r w:rsidRPr="00153387">
        <w:rPr>
          <w:sz w:val="24"/>
          <w:szCs w:val="24"/>
        </w:rPr>
        <w:t>e pro návštěvníky přístupný z budovy divadla do 24.00 hodin</w:t>
      </w:r>
      <w:r w:rsidR="00CE0F24">
        <w:rPr>
          <w:sz w:val="24"/>
          <w:szCs w:val="24"/>
        </w:rPr>
        <w:t>.</w:t>
      </w:r>
      <w:r w:rsidR="00A754D2">
        <w:rPr>
          <w:sz w:val="24"/>
          <w:szCs w:val="24"/>
        </w:rPr>
        <w:t xml:space="preserve"> </w:t>
      </w:r>
    </w:p>
    <w:p w14:paraId="70DD69F5" w14:textId="3B787D8B" w:rsidR="00945DAA" w:rsidRPr="00CE0F24" w:rsidRDefault="00B85BFF" w:rsidP="00945DAA">
      <w:pPr>
        <w:numPr>
          <w:ilvl w:val="0"/>
          <w:numId w:val="8"/>
        </w:numPr>
        <w:rPr>
          <w:sz w:val="24"/>
          <w:szCs w:val="24"/>
        </w:rPr>
      </w:pPr>
      <w:r w:rsidRPr="00CE0F24">
        <w:rPr>
          <w:b/>
          <w:bCs/>
          <w:sz w:val="24"/>
          <w:szCs w:val="24"/>
          <w:u w:val="single"/>
        </w:rPr>
        <w:t>Provozní doba</w:t>
      </w:r>
      <w:r w:rsidRPr="00CE0F24">
        <w:rPr>
          <w:b/>
          <w:sz w:val="24"/>
          <w:szCs w:val="24"/>
          <w:u w:val="single"/>
        </w:rPr>
        <w:t xml:space="preserve"> kantýny</w:t>
      </w:r>
      <w:r w:rsidR="00404009">
        <w:rPr>
          <w:sz w:val="24"/>
          <w:szCs w:val="24"/>
        </w:rPr>
        <w:t xml:space="preserve"> je </w:t>
      </w:r>
      <w:r w:rsidRPr="00CE0F24">
        <w:rPr>
          <w:sz w:val="24"/>
          <w:szCs w:val="24"/>
        </w:rPr>
        <w:t>7 dní v týdnu, na základě provozu divadla od 08</w:t>
      </w:r>
      <w:r w:rsidR="000378D4" w:rsidRPr="00CE0F24">
        <w:rPr>
          <w:sz w:val="24"/>
          <w:szCs w:val="24"/>
        </w:rPr>
        <w:t>:</w:t>
      </w:r>
      <w:r w:rsidRPr="00CE0F24">
        <w:rPr>
          <w:sz w:val="24"/>
          <w:szCs w:val="24"/>
        </w:rPr>
        <w:t>30 hod do 24</w:t>
      </w:r>
      <w:r w:rsidR="000378D4" w:rsidRPr="00CE0F24">
        <w:rPr>
          <w:sz w:val="24"/>
          <w:szCs w:val="24"/>
        </w:rPr>
        <w:t>:00</w:t>
      </w:r>
      <w:r w:rsidRPr="00CE0F24">
        <w:rPr>
          <w:sz w:val="24"/>
          <w:szCs w:val="24"/>
        </w:rPr>
        <w:t xml:space="preserve"> hod</w:t>
      </w:r>
      <w:r w:rsidR="00A754D2" w:rsidRPr="00CE0F24">
        <w:rPr>
          <w:sz w:val="24"/>
          <w:szCs w:val="24"/>
        </w:rPr>
        <w:t xml:space="preserve"> </w:t>
      </w:r>
      <w:r w:rsidRPr="00CE0F24">
        <w:rPr>
          <w:sz w:val="24"/>
          <w:szCs w:val="24"/>
        </w:rPr>
        <w:t>(po individuální dohodě lze provozní dobu upravit v závislosti na provozu divadla).</w:t>
      </w:r>
    </w:p>
    <w:p w14:paraId="7936C8CC" w14:textId="77777777" w:rsidR="00945DAA" w:rsidRPr="00697426" w:rsidRDefault="00B85BFF" w:rsidP="00172EBD">
      <w:pPr>
        <w:numPr>
          <w:ilvl w:val="0"/>
          <w:numId w:val="8"/>
        </w:numPr>
        <w:jc w:val="both"/>
        <w:rPr>
          <w:sz w:val="24"/>
          <w:szCs w:val="24"/>
        </w:rPr>
      </w:pPr>
      <w:r w:rsidRPr="00697426">
        <w:rPr>
          <w:color w:val="000000"/>
          <w:sz w:val="24"/>
          <w:szCs w:val="24"/>
        </w:rPr>
        <w:t xml:space="preserve">V období divadelních prázdnin </w:t>
      </w:r>
      <w:r w:rsidRPr="00697426">
        <w:rPr>
          <w:sz w:val="24"/>
          <w:szCs w:val="24"/>
        </w:rPr>
        <w:t xml:space="preserve">v měsících červenci a srpnu </w:t>
      </w:r>
      <w:r w:rsidR="009C5326">
        <w:rPr>
          <w:sz w:val="24"/>
          <w:szCs w:val="24"/>
        </w:rPr>
        <w:t xml:space="preserve">a plánované odstávky provozu budovy </w:t>
      </w:r>
      <w:r w:rsidRPr="00697426">
        <w:rPr>
          <w:sz w:val="24"/>
          <w:szCs w:val="24"/>
        </w:rPr>
        <w:t>bude kantýna provozová</w:t>
      </w:r>
      <w:r w:rsidR="00153387">
        <w:rPr>
          <w:sz w:val="24"/>
          <w:szCs w:val="24"/>
        </w:rPr>
        <w:t>na dle dohody s pronajímatelem.</w:t>
      </w:r>
    </w:p>
    <w:p w14:paraId="45C2306C" w14:textId="77777777" w:rsidR="00945DAA" w:rsidRPr="00697426" w:rsidRDefault="00B85BFF" w:rsidP="00172EBD">
      <w:pPr>
        <w:numPr>
          <w:ilvl w:val="0"/>
          <w:numId w:val="8"/>
        </w:numPr>
        <w:jc w:val="both"/>
        <w:rPr>
          <w:sz w:val="24"/>
          <w:szCs w:val="24"/>
        </w:rPr>
      </w:pPr>
      <w:r w:rsidRPr="00697426">
        <w:rPr>
          <w:sz w:val="24"/>
          <w:szCs w:val="24"/>
        </w:rPr>
        <w:t>Druhy prodávaného sortimentu nápojů a jídel včetně cen uvádí nájemce v nabídkovém listu, který bude vyvěšen na viditelném a veřejně přístupném místě v prostorách poskytnutých k užívání.</w:t>
      </w:r>
    </w:p>
    <w:p w14:paraId="45C871E1" w14:textId="33F04633" w:rsidR="00945DAA" w:rsidRPr="00697426" w:rsidRDefault="00B85BFF" w:rsidP="00172EBD">
      <w:pPr>
        <w:numPr>
          <w:ilvl w:val="0"/>
          <w:numId w:val="8"/>
        </w:numPr>
        <w:jc w:val="both"/>
        <w:rPr>
          <w:sz w:val="24"/>
          <w:szCs w:val="24"/>
        </w:rPr>
      </w:pPr>
      <w:r w:rsidRPr="00697426">
        <w:rPr>
          <w:sz w:val="24"/>
          <w:szCs w:val="24"/>
        </w:rPr>
        <w:t>Minimální platnost ceníku bude 2 roky od počátku provozování divadelní kantýny nájemcem.</w:t>
      </w:r>
      <w:r w:rsidR="00605E77">
        <w:rPr>
          <w:sz w:val="24"/>
          <w:szCs w:val="24"/>
        </w:rPr>
        <w:t xml:space="preserve"> </w:t>
      </w:r>
      <w:r w:rsidR="00A754D2">
        <w:rPr>
          <w:sz w:val="24"/>
          <w:szCs w:val="24"/>
        </w:rPr>
        <w:t>Změna ceníku bude provedena na základě inflace, měnících se cen vstupních surovin a zvyšující se minimální mzdy.</w:t>
      </w:r>
    </w:p>
    <w:p w14:paraId="35C5ABFE" w14:textId="77777777" w:rsidR="00B85BFF" w:rsidRPr="00697426" w:rsidRDefault="00B85BFF" w:rsidP="00945DAA">
      <w:pPr>
        <w:numPr>
          <w:ilvl w:val="0"/>
          <w:numId w:val="8"/>
        </w:numPr>
        <w:rPr>
          <w:sz w:val="24"/>
          <w:szCs w:val="24"/>
        </w:rPr>
      </w:pPr>
      <w:r w:rsidRPr="00697426">
        <w:rPr>
          <w:b/>
          <w:sz w:val="24"/>
          <w:szCs w:val="24"/>
        </w:rPr>
        <w:t>Požadavky na provoz kantýny:</w:t>
      </w:r>
    </w:p>
    <w:p w14:paraId="7B63EE49" w14:textId="349ABA6B" w:rsidR="00B85BFF" w:rsidRPr="00697426" w:rsidRDefault="00CE0F24" w:rsidP="00945DAA">
      <w:pPr>
        <w:numPr>
          <w:ilvl w:val="0"/>
          <w:numId w:val="38"/>
        </w:numPr>
        <w:jc w:val="both"/>
        <w:rPr>
          <w:sz w:val="24"/>
          <w:szCs w:val="24"/>
        </w:rPr>
      </w:pPr>
      <w:r>
        <w:rPr>
          <w:sz w:val="24"/>
          <w:szCs w:val="24"/>
        </w:rPr>
        <w:t>r</w:t>
      </w:r>
      <w:r w:rsidR="00B85BFF" w:rsidRPr="00697426">
        <w:rPr>
          <w:sz w:val="24"/>
          <w:szCs w:val="24"/>
        </w:rPr>
        <w:t>espektování partnerských spoluprací Národního divadla Brno ve věcech sortimentu</w:t>
      </w:r>
      <w:r w:rsidR="00CC60FE">
        <w:rPr>
          <w:sz w:val="24"/>
          <w:szCs w:val="24"/>
        </w:rPr>
        <w:t>,</w:t>
      </w:r>
    </w:p>
    <w:p w14:paraId="43B95D81" w14:textId="2EEE6D12" w:rsidR="00B85BFF" w:rsidRPr="00697426" w:rsidRDefault="00CE0F24" w:rsidP="00945DAA">
      <w:pPr>
        <w:numPr>
          <w:ilvl w:val="0"/>
          <w:numId w:val="38"/>
        </w:numPr>
        <w:jc w:val="both"/>
        <w:rPr>
          <w:sz w:val="24"/>
          <w:szCs w:val="24"/>
        </w:rPr>
      </w:pPr>
      <w:r>
        <w:rPr>
          <w:sz w:val="24"/>
          <w:szCs w:val="24"/>
        </w:rPr>
        <w:t>z</w:t>
      </w:r>
      <w:r w:rsidR="00B85BFF" w:rsidRPr="00697426">
        <w:rPr>
          <w:sz w:val="24"/>
          <w:szCs w:val="24"/>
        </w:rPr>
        <w:t>achování podoby kantýny v souladu s architekturou interiérů budovy</w:t>
      </w:r>
      <w:r w:rsidR="00CC60FE">
        <w:rPr>
          <w:sz w:val="24"/>
          <w:szCs w:val="24"/>
        </w:rPr>
        <w:t>,</w:t>
      </w:r>
    </w:p>
    <w:p w14:paraId="394508C9" w14:textId="6CF45CEC" w:rsidR="00B85BFF" w:rsidRPr="00697426" w:rsidRDefault="00CE0F24" w:rsidP="00945DAA">
      <w:pPr>
        <w:numPr>
          <w:ilvl w:val="0"/>
          <w:numId w:val="38"/>
        </w:numPr>
        <w:jc w:val="both"/>
        <w:rPr>
          <w:sz w:val="24"/>
          <w:szCs w:val="24"/>
        </w:rPr>
      </w:pPr>
      <w:r>
        <w:rPr>
          <w:sz w:val="24"/>
          <w:szCs w:val="24"/>
        </w:rPr>
        <w:t>n</w:t>
      </w:r>
      <w:r w:rsidR="00B85BFF" w:rsidRPr="00697426">
        <w:rPr>
          <w:sz w:val="24"/>
          <w:szCs w:val="24"/>
        </w:rPr>
        <w:t>ekuřácký prostor</w:t>
      </w:r>
      <w:r w:rsidR="00CC60FE">
        <w:rPr>
          <w:sz w:val="24"/>
          <w:szCs w:val="24"/>
        </w:rPr>
        <w:t>.</w:t>
      </w:r>
    </w:p>
    <w:p w14:paraId="286EE894" w14:textId="77777777" w:rsidR="00B85BFF" w:rsidRPr="00697426" w:rsidRDefault="00B85BFF" w:rsidP="009834A8">
      <w:pPr>
        <w:rPr>
          <w:sz w:val="24"/>
          <w:szCs w:val="24"/>
        </w:rPr>
      </w:pPr>
    </w:p>
    <w:p w14:paraId="41DD3C46" w14:textId="77777777" w:rsidR="00B85BFF" w:rsidRPr="00697426" w:rsidRDefault="00B85BFF" w:rsidP="009834A8">
      <w:pPr>
        <w:rPr>
          <w:sz w:val="24"/>
          <w:szCs w:val="24"/>
        </w:rPr>
      </w:pPr>
    </w:p>
    <w:p w14:paraId="5F5E2058" w14:textId="77777777" w:rsidR="00B85BFF" w:rsidRPr="00697426" w:rsidRDefault="00B85BFF" w:rsidP="009C3BDA">
      <w:pPr>
        <w:jc w:val="center"/>
        <w:rPr>
          <w:b/>
          <w:sz w:val="24"/>
          <w:szCs w:val="24"/>
        </w:rPr>
      </w:pPr>
      <w:r w:rsidRPr="00697426">
        <w:rPr>
          <w:b/>
          <w:sz w:val="24"/>
          <w:szCs w:val="24"/>
        </w:rPr>
        <w:t>III.</w:t>
      </w:r>
    </w:p>
    <w:p w14:paraId="390BC4C8" w14:textId="77777777" w:rsidR="00B85BFF" w:rsidRPr="00697426" w:rsidRDefault="00B85BFF" w:rsidP="00C60488">
      <w:pPr>
        <w:jc w:val="center"/>
        <w:rPr>
          <w:b/>
          <w:sz w:val="24"/>
          <w:szCs w:val="24"/>
        </w:rPr>
      </w:pPr>
      <w:r w:rsidRPr="00697426">
        <w:rPr>
          <w:b/>
          <w:sz w:val="24"/>
          <w:szCs w:val="24"/>
        </w:rPr>
        <w:t>Doba nájmu</w:t>
      </w:r>
    </w:p>
    <w:p w14:paraId="13890D51" w14:textId="77777777" w:rsidR="00B85BFF" w:rsidRPr="00697426" w:rsidRDefault="00B85BFF" w:rsidP="00C8350E">
      <w:pPr>
        <w:widowControl w:val="0"/>
        <w:spacing w:before="120"/>
        <w:jc w:val="both"/>
        <w:rPr>
          <w:color w:val="FF0000"/>
          <w:sz w:val="24"/>
          <w:szCs w:val="24"/>
        </w:rPr>
      </w:pPr>
      <w:r w:rsidRPr="00697426">
        <w:rPr>
          <w:sz w:val="24"/>
          <w:szCs w:val="24"/>
        </w:rPr>
        <w:t xml:space="preserve">1. Nájemní smlouva se uzavírá </w:t>
      </w:r>
      <w:r w:rsidRPr="00697426">
        <w:rPr>
          <w:color w:val="000000"/>
          <w:sz w:val="24"/>
          <w:szCs w:val="24"/>
        </w:rPr>
        <w:t xml:space="preserve">na </w:t>
      </w:r>
      <w:r w:rsidRPr="00697426">
        <w:rPr>
          <w:b/>
          <w:color w:val="000000"/>
          <w:sz w:val="24"/>
          <w:szCs w:val="24"/>
        </w:rPr>
        <w:t xml:space="preserve">dobu neurčitou. </w:t>
      </w:r>
    </w:p>
    <w:p w14:paraId="0BD09C0B" w14:textId="77777777" w:rsidR="00B85BFF" w:rsidRPr="00697426" w:rsidRDefault="00B85BFF" w:rsidP="009C3BDA">
      <w:pPr>
        <w:rPr>
          <w:sz w:val="24"/>
          <w:szCs w:val="24"/>
        </w:rPr>
      </w:pPr>
    </w:p>
    <w:p w14:paraId="5CFF0DA3" w14:textId="77777777" w:rsidR="00B85BFF" w:rsidRPr="00697426" w:rsidRDefault="00B85BFF" w:rsidP="009834A8">
      <w:pPr>
        <w:spacing w:line="240" w:lineRule="exact"/>
        <w:jc w:val="center"/>
        <w:rPr>
          <w:b/>
          <w:sz w:val="24"/>
          <w:szCs w:val="24"/>
        </w:rPr>
      </w:pPr>
      <w:r w:rsidRPr="00697426">
        <w:rPr>
          <w:b/>
          <w:sz w:val="24"/>
          <w:szCs w:val="24"/>
        </w:rPr>
        <w:t>IV.</w:t>
      </w:r>
    </w:p>
    <w:p w14:paraId="3FBB1688" w14:textId="77777777" w:rsidR="00B85BFF" w:rsidRPr="00697426" w:rsidRDefault="00B85BFF" w:rsidP="00217255">
      <w:pPr>
        <w:spacing w:line="240" w:lineRule="exact"/>
        <w:jc w:val="center"/>
        <w:rPr>
          <w:b/>
          <w:sz w:val="24"/>
          <w:szCs w:val="24"/>
        </w:rPr>
      </w:pPr>
      <w:r w:rsidRPr="00697426">
        <w:rPr>
          <w:b/>
          <w:sz w:val="24"/>
          <w:szCs w:val="24"/>
        </w:rPr>
        <w:t>Úhrada za nájem a úhrada nákladů za služby s nájmem spojené</w:t>
      </w:r>
    </w:p>
    <w:p w14:paraId="075C43F7" w14:textId="77777777" w:rsidR="00B85BFF" w:rsidRPr="00697426" w:rsidRDefault="00B85BFF" w:rsidP="00217255">
      <w:pPr>
        <w:spacing w:line="240" w:lineRule="exact"/>
        <w:jc w:val="center"/>
        <w:rPr>
          <w:b/>
          <w:sz w:val="24"/>
          <w:szCs w:val="24"/>
        </w:rPr>
      </w:pPr>
    </w:p>
    <w:p w14:paraId="79A80510" w14:textId="7989D0EE" w:rsidR="00B85BFF" w:rsidRPr="00697426" w:rsidRDefault="00B85BFF" w:rsidP="00AE76E2">
      <w:pPr>
        <w:pStyle w:val="Odstavecseseznamem"/>
        <w:numPr>
          <w:ilvl w:val="0"/>
          <w:numId w:val="31"/>
        </w:numPr>
        <w:spacing w:after="120"/>
        <w:jc w:val="both"/>
        <w:rPr>
          <w:sz w:val="24"/>
          <w:szCs w:val="24"/>
        </w:rPr>
      </w:pPr>
      <w:r w:rsidRPr="00697426">
        <w:rPr>
          <w:sz w:val="24"/>
          <w:szCs w:val="24"/>
        </w:rPr>
        <w:t>Vý</w:t>
      </w:r>
      <w:r w:rsidR="00697426" w:rsidRPr="00697426">
        <w:rPr>
          <w:sz w:val="24"/>
          <w:szCs w:val="24"/>
        </w:rPr>
        <w:t>še nájmu byla stanovena dohodou</w:t>
      </w:r>
      <w:r w:rsidRPr="00697426">
        <w:rPr>
          <w:sz w:val="24"/>
          <w:szCs w:val="24"/>
        </w:rPr>
        <w:t xml:space="preserve"> na částku</w:t>
      </w:r>
      <w:r w:rsidRPr="00697426">
        <w:rPr>
          <w:bCs/>
          <w:sz w:val="24"/>
          <w:szCs w:val="24"/>
        </w:rPr>
        <w:t xml:space="preserve"> </w:t>
      </w:r>
      <w:r w:rsidR="000378D4" w:rsidRPr="00AE76E2">
        <w:rPr>
          <w:b/>
          <w:bCs/>
          <w:sz w:val="24"/>
          <w:szCs w:val="24"/>
        </w:rPr>
        <w:t>1</w:t>
      </w:r>
      <w:r w:rsidR="000378D4" w:rsidRPr="00697426">
        <w:rPr>
          <w:b/>
          <w:bCs/>
          <w:sz w:val="24"/>
          <w:szCs w:val="24"/>
        </w:rPr>
        <w:t>5</w:t>
      </w:r>
      <w:r w:rsidR="000378D4">
        <w:rPr>
          <w:b/>
          <w:bCs/>
          <w:sz w:val="24"/>
          <w:szCs w:val="24"/>
        </w:rPr>
        <w:t>.</w:t>
      </w:r>
      <w:r w:rsidRPr="00697426">
        <w:rPr>
          <w:b/>
          <w:bCs/>
          <w:sz w:val="24"/>
          <w:szCs w:val="24"/>
        </w:rPr>
        <w:t>000,- Kč /měsíčně</w:t>
      </w:r>
      <w:r w:rsidRPr="00697426">
        <w:rPr>
          <w:bCs/>
          <w:sz w:val="24"/>
          <w:szCs w:val="24"/>
        </w:rPr>
        <w:t>. Nájemné za pronajaté prostory bude hrazeno ode dne jejich protokolárního předání nájemci.</w:t>
      </w:r>
      <w:r w:rsidRPr="00697426">
        <w:rPr>
          <w:sz w:val="24"/>
          <w:szCs w:val="24"/>
        </w:rPr>
        <w:t xml:space="preserve"> </w:t>
      </w:r>
      <w:r w:rsidR="00AE76E2" w:rsidRPr="00AE76E2">
        <w:rPr>
          <w:sz w:val="24"/>
          <w:szCs w:val="24"/>
        </w:rPr>
        <w:t>Nájemné je osvobozeno o</w:t>
      </w:r>
      <w:r w:rsidR="00BC5582">
        <w:rPr>
          <w:sz w:val="24"/>
          <w:szCs w:val="24"/>
        </w:rPr>
        <w:t>d</w:t>
      </w:r>
      <w:r w:rsidR="00AE76E2" w:rsidRPr="00AE76E2">
        <w:rPr>
          <w:sz w:val="24"/>
          <w:szCs w:val="24"/>
        </w:rPr>
        <w:t xml:space="preserve"> DPH dle § 56</w:t>
      </w:r>
      <w:r w:rsidR="004B5DAD">
        <w:rPr>
          <w:sz w:val="24"/>
          <w:szCs w:val="24"/>
        </w:rPr>
        <w:t>a</w:t>
      </w:r>
      <w:r w:rsidR="00AE76E2" w:rsidRPr="00AE76E2">
        <w:rPr>
          <w:sz w:val="24"/>
          <w:szCs w:val="24"/>
        </w:rPr>
        <w:t xml:space="preserve"> zákona č. 235/2004 Sb.</w:t>
      </w:r>
      <w:r w:rsidR="00AE76E2">
        <w:rPr>
          <w:sz w:val="24"/>
          <w:szCs w:val="24"/>
        </w:rPr>
        <w:t xml:space="preserve"> </w:t>
      </w:r>
      <w:r w:rsidRPr="00697426">
        <w:rPr>
          <w:sz w:val="24"/>
          <w:szCs w:val="24"/>
        </w:rPr>
        <w:t xml:space="preserve">Nájemné bude hrazeno s měsíční splatností předem vždy nejpozději k desátému dni měsíce, který předchází měsíci, na který se nájemné vztahuje na účet pronajímatele uvedený v záhlaví této smlouvy. </w:t>
      </w:r>
    </w:p>
    <w:p w14:paraId="3DD728B4" w14:textId="77777777" w:rsidR="00B85BFF" w:rsidRPr="00697426" w:rsidRDefault="00B85BFF" w:rsidP="00BB7FDD">
      <w:pPr>
        <w:pStyle w:val="Odstavecseseznamem"/>
        <w:numPr>
          <w:ilvl w:val="0"/>
          <w:numId w:val="31"/>
        </w:numPr>
        <w:spacing w:after="120"/>
        <w:jc w:val="both"/>
        <w:rPr>
          <w:sz w:val="24"/>
          <w:szCs w:val="24"/>
        </w:rPr>
      </w:pPr>
      <w:r w:rsidRPr="00697426">
        <w:rPr>
          <w:sz w:val="24"/>
          <w:szCs w:val="24"/>
        </w:rPr>
        <w:t>Na nájem bude pronajímatel vystavovat faktury, a to na začátku měsíce, který předchází měsíci, na který se nájem vztahuje. Splatnost faktur bude v souladu s ods</w:t>
      </w:r>
      <w:r w:rsidR="007B18F6">
        <w:rPr>
          <w:sz w:val="24"/>
          <w:szCs w:val="24"/>
        </w:rPr>
        <w:t>t</w:t>
      </w:r>
      <w:r w:rsidRPr="00697426">
        <w:rPr>
          <w:sz w:val="24"/>
          <w:szCs w:val="24"/>
        </w:rPr>
        <w:t>. 1.</w:t>
      </w:r>
    </w:p>
    <w:p w14:paraId="02415ED5" w14:textId="77777777" w:rsidR="00B85BFF" w:rsidRPr="00697426" w:rsidRDefault="00B85BFF" w:rsidP="00BB7FDD">
      <w:pPr>
        <w:pStyle w:val="Odstavecseseznamem"/>
        <w:numPr>
          <w:ilvl w:val="0"/>
          <w:numId w:val="31"/>
        </w:numPr>
        <w:spacing w:after="120"/>
        <w:jc w:val="both"/>
        <w:rPr>
          <w:sz w:val="24"/>
          <w:szCs w:val="24"/>
        </w:rPr>
      </w:pPr>
      <w:r w:rsidRPr="00697426">
        <w:rPr>
          <w:sz w:val="24"/>
          <w:szCs w:val="24"/>
        </w:rPr>
        <w:t>Nájemné za pr</w:t>
      </w:r>
      <w:r w:rsidR="007B18F6">
        <w:rPr>
          <w:sz w:val="24"/>
          <w:szCs w:val="24"/>
        </w:rPr>
        <w:t xml:space="preserve">vní kalendářní měsíc pronájmu, </w:t>
      </w:r>
      <w:r w:rsidRPr="00697426">
        <w:rPr>
          <w:sz w:val="24"/>
          <w:szCs w:val="24"/>
        </w:rPr>
        <w:t xml:space="preserve">či za jeho poměrnou část, je splatné do 5 kalendářních dnů ode dne protokolárního předání prostor nájemci společně s nájemným na </w:t>
      </w:r>
      <w:r w:rsidRPr="00697426">
        <w:rPr>
          <w:sz w:val="24"/>
          <w:szCs w:val="24"/>
        </w:rPr>
        <w:lastRenderedPageBreak/>
        <w:t>další kalendářní měsíc na účet pronajímatele uvedený v záhlaví této smlouvy</w:t>
      </w:r>
      <w:r w:rsidR="004B5DAD">
        <w:rPr>
          <w:sz w:val="24"/>
          <w:szCs w:val="24"/>
        </w:rPr>
        <w:t>, a to na základě faktury vystavené pronajímatelem</w:t>
      </w:r>
      <w:r w:rsidRPr="00697426">
        <w:rPr>
          <w:sz w:val="24"/>
          <w:szCs w:val="24"/>
        </w:rPr>
        <w:t xml:space="preserve">. </w:t>
      </w:r>
    </w:p>
    <w:p w14:paraId="20DFB1E6" w14:textId="6D677E79" w:rsidR="00B85BFF" w:rsidRPr="00697426" w:rsidRDefault="00B85BFF" w:rsidP="00BB7FDD">
      <w:pPr>
        <w:pStyle w:val="Odstavecseseznamem"/>
        <w:numPr>
          <w:ilvl w:val="0"/>
          <w:numId w:val="31"/>
        </w:numPr>
        <w:spacing w:after="120"/>
        <w:jc w:val="both"/>
        <w:rPr>
          <w:sz w:val="24"/>
          <w:szCs w:val="24"/>
        </w:rPr>
      </w:pPr>
      <w:r w:rsidRPr="00697426">
        <w:rPr>
          <w:sz w:val="24"/>
          <w:szCs w:val="24"/>
        </w:rPr>
        <w:t xml:space="preserve">Výše nájemného </w:t>
      </w:r>
      <w:r w:rsidR="00651E28">
        <w:rPr>
          <w:sz w:val="24"/>
          <w:szCs w:val="24"/>
        </w:rPr>
        <w:t>může být</w:t>
      </w:r>
      <w:r w:rsidR="00651E28" w:rsidRPr="00697426">
        <w:rPr>
          <w:sz w:val="24"/>
          <w:szCs w:val="24"/>
        </w:rPr>
        <w:t xml:space="preserve"> </w:t>
      </w:r>
      <w:r w:rsidRPr="00697426">
        <w:rPr>
          <w:sz w:val="24"/>
          <w:szCs w:val="24"/>
        </w:rPr>
        <w:t>pronajímatelem jednostranně zvyšována dle inflace (indexu růstu spotřebitelských cen) stanovené Českým statistickým úřadem vždy za uplynulý kalendářní rok. Ke zvýšení nájemného dochází na základě písemného oznámení pronajímatele vždy od 1. ledna příslušného kalendářního roku, pokud je oznámení o zvýšení nájemného (dále jen oznámení) nájemci doručeno do 30. 6. příslušného kalendářního roku, jinak od pololetí, v němž je nájemci doručeno oznámení o zvýšení nájmu. Případný nedoplatek navýšeného nájemného je splatný do jednoho měsíce od doručení oznámení nájemci. Nájemné bude zvýšeno nejdříve v roce 20</w:t>
      </w:r>
      <w:r w:rsidR="00AE76E2">
        <w:rPr>
          <w:sz w:val="24"/>
          <w:szCs w:val="24"/>
        </w:rPr>
        <w:t>20</w:t>
      </w:r>
      <w:r w:rsidRPr="00697426">
        <w:rPr>
          <w:sz w:val="24"/>
          <w:szCs w:val="24"/>
        </w:rPr>
        <w:t>, dle inflace za rok 201</w:t>
      </w:r>
      <w:r w:rsidR="00AE76E2">
        <w:rPr>
          <w:sz w:val="24"/>
          <w:szCs w:val="24"/>
        </w:rPr>
        <w:t>9</w:t>
      </w:r>
      <w:r w:rsidRPr="00697426">
        <w:rPr>
          <w:sz w:val="24"/>
          <w:szCs w:val="24"/>
        </w:rPr>
        <w:t>. Tímto způsobem bude nájemné zvyšováno po celou dobu trvání nájmu</w:t>
      </w:r>
      <w:r w:rsidR="00CE0F24">
        <w:rPr>
          <w:sz w:val="24"/>
          <w:szCs w:val="24"/>
        </w:rPr>
        <w:t xml:space="preserve">. </w:t>
      </w:r>
      <w:r w:rsidRPr="00697426">
        <w:rPr>
          <w:sz w:val="24"/>
          <w:szCs w:val="24"/>
        </w:rPr>
        <w:t xml:space="preserve">Oznámení bude nájemci zasláno </w:t>
      </w:r>
      <w:r w:rsidR="00651E28">
        <w:rPr>
          <w:sz w:val="24"/>
          <w:szCs w:val="24"/>
        </w:rPr>
        <w:t>písemně</w:t>
      </w:r>
      <w:r w:rsidR="00CE0F24">
        <w:rPr>
          <w:sz w:val="24"/>
          <w:szCs w:val="24"/>
        </w:rPr>
        <w:t xml:space="preserve"> </w:t>
      </w:r>
      <w:r w:rsidR="000378D4">
        <w:rPr>
          <w:sz w:val="24"/>
          <w:szCs w:val="24"/>
        </w:rPr>
        <w:t xml:space="preserve">do sídla nájemce. </w:t>
      </w:r>
      <w:r w:rsidRPr="00697426">
        <w:rPr>
          <w:sz w:val="24"/>
          <w:szCs w:val="24"/>
        </w:rPr>
        <w:t>Nájemné za období divadelních prázdnin v měsících červenci a srpnu nebude účtováno, pokud kantýna nebude provozována.</w:t>
      </w:r>
    </w:p>
    <w:p w14:paraId="40B897F4" w14:textId="77777777" w:rsidR="00B85BFF" w:rsidRPr="00AE76E2" w:rsidRDefault="00B85BFF" w:rsidP="00BB7FDD">
      <w:pPr>
        <w:pStyle w:val="Odstavecseseznamem"/>
        <w:numPr>
          <w:ilvl w:val="0"/>
          <w:numId w:val="31"/>
        </w:numPr>
        <w:jc w:val="both"/>
        <w:rPr>
          <w:b/>
          <w:sz w:val="24"/>
          <w:szCs w:val="24"/>
        </w:rPr>
      </w:pPr>
      <w:r w:rsidRPr="00697426">
        <w:rPr>
          <w:sz w:val="24"/>
          <w:szCs w:val="24"/>
        </w:rPr>
        <w:t>Náklady na služby spojené s nájmem - tj. elektrická energie, vodné a stočné, vytápění, ohřev TUV a odvoz odpadů (využívána kapacita ¼  kapacity kontejneru 1100 l, svoz 2x týdně) - budou hrazeny nad rámec nájemného</w:t>
      </w:r>
      <w:r w:rsidR="007B18F6">
        <w:rPr>
          <w:sz w:val="24"/>
          <w:szCs w:val="24"/>
        </w:rPr>
        <w:t xml:space="preserve"> na základě výpočtového listu (</w:t>
      </w:r>
      <w:r w:rsidRPr="007355F1">
        <w:rPr>
          <w:sz w:val="24"/>
          <w:szCs w:val="24"/>
        </w:rPr>
        <w:t>příloha č.3</w:t>
      </w:r>
      <w:r w:rsidRPr="00697426">
        <w:rPr>
          <w:sz w:val="24"/>
          <w:szCs w:val="24"/>
        </w:rPr>
        <w:t xml:space="preserve"> této smlouvy) měsíčně. </w:t>
      </w:r>
    </w:p>
    <w:p w14:paraId="706416AB" w14:textId="2B1BEBDE" w:rsidR="00AE76E2" w:rsidRPr="00CE0F24" w:rsidRDefault="00AE76E2" w:rsidP="00CE0F24">
      <w:pPr>
        <w:pStyle w:val="Odstavecseseznamem"/>
        <w:numPr>
          <w:ilvl w:val="0"/>
          <w:numId w:val="31"/>
        </w:numPr>
        <w:jc w:val="both"/>
        <w:rPr>
          <w:b/>
          <w:sz w:val="24"/>
          <w:szCs w:val="24"/>
        </w:rPr>
      </w:pPr>
      <w:r>
        <w:rPr>
          <w:sz w:val="24"/>
          <w:szCs w:val="24"/>
        </w:rPr>
        <w:t>Náklady na proná</w:t>
      </w:r>
      <w:bookmarkStart w:id="0" w:name="_GoBack"/>
      <w:bookmarkEnd w:id="0"/>
      <w:r>
        <w:rPr>
          <w:sz w:val="24"/>
          <w:szCs w:val="24"/>
        </w:rPr>
        <w:t xml:space="preserve">jem gastronomického vybavení (uvedeno </w:t>
      </w:r>
      <w:r w:rsidRPr="007355F1">
        <w:rPr>
          <w:sz w:val="24"/>
          <w:szCs w:val="24"/>
        </w:rPr>
        <w:t>v příloze č.5) budou</w:t>
      </w:r>
      <w:r>
        <w:rPr>
          <w:sz w:val="24"/>
          <w:szCs w:val="24"/>
        </w:rPr>
        <w:t xml:space="preserve"> hrazeny nad rámec nájemného a nákladů na služby spojené s nájmem  Výše měsíčního nájmu tohoto vybavení činí 10 000,- Kč/měsíčně + DPH. </w:t>
      </w:r>
      <w:r w:rsidR="00796143" w:rsidRPr="00796143">
        <w:rPr>
          <w:sz w:val="24"/>
          <w:szCs w:val="24"/>
        </w:rPr>
        <w:t xml:space="preserve">Nájemné za </w:t>
      </w:r>
      <w:r w:rsidR="00796143">
        <w:rPr>
          <w:sz w:val="24"/>
          <w:szCs w:val="24"/>
        </w:rPr>
        <w:t>gastronomické vybavení</w:t>
      </w:r>
      <w:r w:rsidR="00796143" w:rsidRPr="00796143">
        <w:rPr>
          <w:sz w:val="24"/>
          <w:szCs w:val="24"/>
        </w:rPr>
        <w:t xml:space="preserve"> bude hrazeno ode dne jejich protokolárního předání nájemci</w:t>
      </w:r>
      <w:r w:rsidR="001868F6">
        <w:rPr>
          <w:sz w:val="24"/>
          <w:szCs w:val="24"/>
        </w:rPr>
        <w:t>. Fakturace za pronájem gastronomického vybavení bude realizována</w:t>
      </w:r>
      <w:r w:rsidR="00651E28">
        <w:rPr>
          <w:sz w:val="24"/>
          <w:szCs w:val="24"/>
        </w:rPr>
        <w:t xml:space="preserve"> společně s</w:t>
      </w:r>
      <w:r w:rsidR="001868F6">
        <w:rPr>
          <w:sz w:val="24"/>
          <w:szCs w:val="24"/>
        </w:rPr>
        <w:t xml:space="preserve"> fakturací</w:t>
      </w:r>
      <w:r w:rsidR="00651E28">
        <w:rPr>
          <w:sz w:val="24"/>
          <w:szCs w:val="24"/>
        </w:rPr>
        <w:t> nájm</w:t>
      </w:r>
      <w:r w:rsidR="001868F6">
        <w:rPr>
          <w:sz w:val="24"/>
          <w:szCs w:val="24"/>
        </w:rPr>
        <w:t>u dle podmínek</w:t>
      </w:r>
      <w:r w:rsidR="00651E28">
        <w:rPr>
          <w:sz w:val="24"/>
          <w:szCs w:val="24"/>
        </w:rPr>
        <w:t xml:space="preserve"> stanovený</w:t>
      </w:r>
      <w:r w:rsidR="001868F6">
        <w:rPr>
          <w:sz w:val="24"/>
          <w:szCs w:val="24"/>
        </w:rPr>
        <w:t>ch</w:t>
      </w:r>
      <w:r w:rsidR="00651E28">
        <w:rPr>
          <w:sz w:val="24"/>
          <w:szCs w:val="24"/>
        </w:rPr>
        <w:t xml:space="preserve"> v článku IV. odst. 1</w:t>
      </w:r>
      <w:r w:rsidR="001868F6">
        <w:rPr>
          <w:sz w:val="24"/>
          <w:szCs w:val="24"/>
        </w:rPr>
        <w:t>, 2, 3</w:t>
      </w:r>
      <w:r w:rsidR="00651E28">
        <w:rPr>
          <w:sz w:val="24"/>
          <w:szCs w:val="24"/>
        </w:rPr>
        <w:t xml:space="preserve"> této smlouvy.</w:t>
      </w:r>
    </w:p>
    <w:p w14:paraId="4AC690D6" w14:textId="77777777" w:rsidR="00B85BFF" w:rsidRPr="00697426" w:rsidRDefault="00B85BFF" w:rsidP="00FD6DB3">
      <w:pPr>
        <w:pStyle w:val="Odstavecseseznamem"/>
        <w:numPr>
          <w:ilvl w:val="0"/>
          <w:numId w:val="31"/>
        </w:numPr>
        <w:jc w:val="both"/>
        <w:rPr>
          <w:b/>
          <w:sz w:val="24"/>
          <w:szCs w:val="24"/>
        </w:rPr>
      </w:pPr>
      <w:r w:rsidRPr="00697426">
        <w:rPr>
          <w:sz w:val="24"/>
          <w:szCs w:val="24"/>
        </w:rPr>
        <w:t>V případě prodlení nájemce s placením veškerých úhrad dle čl. IV o má pronajímatel právo uplatnit u nájemce smluvní pokutu ve výši 0,05% z dlužné částky za každý den prodlení počínaje třetím dnem prodlení s úhradou nájemného. Smluvní pokuta tak bude počítána od prvního dne prodlení.</w:t>
      </w:r>
    </w:p>
    <w:p w14:paraId="3EAF3F2E" w14:textId="77777777" w:rsidR="00B85BFF" w:rsidRPr="00150EF8" w:rsidRDefault="00B85BFF" w:rsidP="00FD6DB3">
      <w:pPr>
        <w:pStyle w:val="Odstavecseseznamem"/>
        <w:numPr>
          <w:ilvl w:val="0"/>
          <w:numId w:val="31"/>
        </w:numPr>
        <w:jc w:val="both"/>
        <w:rPr>
          <w:b/>
          <w:sz w:val="24"/>
          <w:szCs w:val="24"/>
        </w:rPr>
      </w:pPr>
      <w:r w:rsidRPr="00697426">
        <w:rPr>
          <w:sz w:val="24"/>
          <w:szCs w:val="24"/>
        </w:rPr>
        <w:t>Zaplacením smluvní pokuty nájemcem není dotčeno právo pronajímatele domáhat se náhrady škody, která přesahuje výši smluvní pokuty. Povinnost zaplatit smluvní pokutu trvá i po skončení trvání smlouvy.</w:t>
      </w:r>
    </w:p>
    <w:p w14:paraId="6A1C7280" w14:textId="3547B764" w:rsidR="00651E28" w:rsidRPr="00697426" w:rsidRDefault="00651E28" w:rsidP="00FD6DB3">
      <w:pPr>
        <w:pStyle w:val="Odstavecseseznamem"/>
        <w:numPr>
          <w:ilvl w:val="0"/>
          <w:numId w:val="31"/>
        </w:numPr>
        <w:jc w:val="both"/>
        <w:rPr>
          <w:b/>
          <w:sz w:val="24"/>
          <w:szCs w:val="24"/>
        </w:rPr>
      </w:pPr>
      <w:r>
        <w:rPr>
          <w:sz w:val="24"/>
          <w:szCs w:val="24"/>
        </w:rPr>
        <w:t xml:space="preserve">Smluvní pokuty mohou být pronajímatelem </w:t>
      </w:r>
      <w:r w:rsidR="000378D4">
        <w:rPr>
          <w:sz w:val="24"/>
          <w:szCs w:val="24"/>
        </w:rPr>
        <w:t xml:space="preserve">uplatněny </w:t>
      </w:r>
      <w:r>
        <w:rPr>
          <w:sz w:val="24"/>
          <w:szCs w:val="24"/>
        </w:rPr>
        <w:t>až po písemném upozornění</w:t>
      </w:r>
      <w:r w:rsidR="00F6118D">
        <w:rPr>
          <w:sz w:val="24"/>
          <w:szCs w:val="24"/>
        </w:rPr>
        <w:t xml:space="preserve"> ohledně prodlení s </w:t>
      </w:r>
      <w:r>
        <w:rPr>
          <w:sz w:val="24"/>
          <w:szCs w:val="24"/>
        </w:rPr>
        <w:t>placení</w:t>
      </w:r>
      <w:r w:rsidR="00F6118D">
        <w:rPr>
          <w:sz w:val="24"/>
          <w:szCs w:val="24"/>
        </w:rPr>
        <w:t>m</w:t>
      </w:r>
      <w:r>
        <w:rPr>
          <w:sz w:val="24"/>
          <w:szCs w:val="24"/>
        </w:rPr>
        <w:t xml:space="preserve"> nájemného nájemcem</w:t>
      </w:r>
      <w:r w:rsidR="00F6118D">
        <w:rPr>
          <w:sz w:val="24"/>
          <w:szCs w:val="24"/>
        </w:rPr>
        <w:t>. P</w:t>
      </w:r>
      <w:r>
        <w:rPr>
          <w:sz w:val="24"/>
          <w:szCs w:val="24"/>
        </w:rPr>
        <w:t xml:space="preserve">ronajímatel musí poskytnout minimálně deseti denní lhůtu ke zhojení stavu nájemcem.  </w:t>
      </w:r>
    </w:p>
    <w:p w14:paraId="64178E97" w14:textId="77777777" w:rsidR="00B85BFF" w:rsidRPr="00697426" w:rsidRDefault="00B85BFF" w:rsidP="009834A8">
      <w:pPr>
        <w:spacing w:line="240" w:lineRule="exact"/>
        <w:jc w:val="center"/>
        <w:rPr>
          <w:b/>
          <w:sz w:val="24"/>
          <w:szCs w:val="24"/>
        </w:rPr>
      </w:pPr>
    </w:p>
    <w:p w14:paraId="76C6309C" w14:textId="77777777" w:rsidR="00B85BFF" w:rsidRPr="00697426" w:rsidRDefault="00B85BFF" w:rsidP="001645EC">
      <w:pPr>
        <w:jc w:val="center"/>
        <w:rPr>
          <w:b/>
          <w:sz w:val="24"/>
          <w:szCs w:val="24"/>
        </w:rPr>
      </w:pPr>
      <w:r w:rsidRPr="00697426">
        <w:rPr>
          <w:b/>
          <w:sz w:val="24"/>
          <w:szCs w:val="24"/>
        </w:rPr>
        <w:t>V.</w:t>
      </w:r>
    </w:p>
    <w:p w14:paraId="2C43D73F" w14:textId="398735B9" w:rsidR="00B85BFF" w:rsidRPr="00697426" w:rsidRDefault="00B85BFF" w:rsidP="00424FEA">
      <w:pPr>
        <w:jc w:val="center"/>
        <w:rPr>
          <w:sz w:val="24"/>
          <w:szCs w:val="24"/>
        </w:rPr>
      </w:pPr>
      <w:r w:rsidRPr="00697426">
        <w:rPr>
          <w:b/>
          <w:sz w:val="24"/>
          <w:szCs w:val="24"/>
        </w:rPr>
        <w:t>Kauce</w:t>
      </w:r>
      <w:r w:rsidR="001F3E6C">
        <w:rPr>
          <w:b/>
          <w:sz w:val="24"/>
          <w:szCs w:val="24"/>
        </w:rPr>
        <w:t xml:space="preserve"> (jistota)</w:t>
      </w:r>
    </w:p>
    <w:p w14:paraId="41A5480E" w14:textId="77777777" w:rsidR="00B85BFF" w:rsidRPr="00697426" w:rsidRDefault="00B85BFF" w:rsidP="00D3044F">
      <w:pPr>
        <w:pStyle w:val="Odstavecseseznamem"/>
        <w:numPr>
          <w:ilvl w:val="0"/>
          <w:numId w:val="33"/>
        </w:numPr>
        <w:jc w:val="both"/>
        <w:rPr>
          <w:sz w:val="24"/>
          <w:szCs w:val="24"/>
        </w:rPr>
      </w:pPr>
      <w:r w:rsidRPr="00697426">
        <w:rPr>
          <w:sz w:val="24"/>
          <w:szCs w:val="24"/>
        </w:rPr>
        <w:t>Nájemce před uzavřením smlouvy složil u pronajímatele na účet č. 2110126623/2700</w:t>
      </w:r>
    </w:p>
    <w:p w14:paraId="7CCA1574" w14:textId="04EB4D86" w:rsidR="00B85BFF" w:rsidRPr="00697426" w:rsidRDefault="00B85BFF" w:rsidP="00D3044F">
      <w:pPr>
        <w:pStyle w:val="Odstavecseseznamem"/>
        <w:spacing w:after="120"/>
        <w:ind w:left="360"/>
        <w:jc w:val="both"/>
        <w:rPr>
          <w:sz w:val="24"/>
          <w:szCs w:val="24"/>
        </w:rPr>
      </w:pPr>
      <w:r w:rsidRPr="00697426">
        <w:rPr>
          <w:sz w:val="24"/>
          <w:szCs w:val="24"/>
        </w:rPr>
        <w:t xml:space="preserve">VS </w:t>
      </w:r>
      <w:r w:rsidRPr="00697426">
        <w:rPr>
          <w:color w:val="333333"/>
          <w:sz w:val="24"/>
          <w:szCs w:val="24"/>
        </w:rPr>
        <w:t>72309563</w:t>
      </w:r>
      <w:r w:rsidRPr="00697426">
        <w:rPr>
          <w:sz w:val="24"/>
          <w:szCs w:val="24"/>
        </w:rPr>
        <w:t xml:space="preserve"> kauci (jistot</w:t>
      </w:r>
      <w:r w:rsidR="001F3E6C">
        <w:rPr>
          <w:sz w:val="24"/>
          <w:szCs w:val="24"/>
        </w:rPr>
        <w:t>u</w:t>
      </w:r>
      <w:r w:rsidRPr="00697426">
        <w:rPr>
          <w:sz w:val="24"/>
          <w:szCs w:val="24"/>
        </w:rPr>
        <w:t xml:space="preserve">) ve výši </w:t>
      </w:r>
      <w:r w:rsidR="003A6F52">
        <w:rPr>
          <w:sz w:val="24"/>
          <w:szCs w:val="24"/>
        </w:rPr>
        <w:t>4</w:t>
      </w:r>
      <w:r w:rsidRPr="00697426">
        <w:rPr>
          <w:sz w:val="24"/>
          <w:szCs w:val="24"/>
        </w:rPr>
        <w:t xml:space="preserve">5.000,- Kč, tj. </w:t>
      </w:r>
      <w:r w:rsidR="00AE76E2">
        <w:rPr>
          <w:sz w:val="24"/>
          <w:szCs w:val="24"/>
        </w:rPr>
        <w:t xml:space="preserve">jistotu </w:t>
      </w:r>
      <w:r w:rsidRPr="00697426">
        <w:rPr>
          <w:sz w:val="24"/>
          <w:szCs w:val="24"/>
        </w:rPr>
        <w:t>ve výši tří měsíčních nájmů</w:t>
      </w:r>
      <w:r w:rsidR="00753286">
        <w:rPr>
          <w:sz w:val="24"/>
          <w:szCs w:val="24"/>
        </w:rPr>
        <w:t>.</w:t>
      </w:r>
      <w:r w:rsidR="00AE76E2">
        <w:rPr>
          <w:sz w:val="24"/>
          <w:szCs w:val="24"/>
        </w:rPr>
        <w:t xml:space="preserve"> </w:t>
      </w:r>
    </w:p>
    <w:p w14:paraId="6FA5F135" w14:textId="77777777" w:rsidR="00B85BFF" w:rsidRPr="00697426" w:rsidRDefault="00B85BFF" w:rsidP="00D3044F">
      <w:pPr>
        <w:pStyle w:val="Odstavecseseznamem"/>
        <w:numPr>
          <w:ilvl w:val="0"/>
          <w:numId w:val="33"/>
        </w:numPr>
        <w:jc w:val="both"/>
        <w:rPr>
          <w:sz w:val="24"/>
          <w:szCs w:val="24"/>
        </w:rPr>
      </w:pPr>
      <w:r w:rsidRPr="00697426">
        <w:rPr>
          <w:sz w:val="24"/>
          <w:szCs w:val="24"/>
        </w:rPr>
        <w:t>Nájemce před uzavřením smlouvy složil u pronajímatele na účet č. 2110126623/2700</w:t>
      </w:r>
    </w:p>
    <w:p w14:paraId="4C237803" w14:textId="22DC2912" w:rsidR="00B85BFF" w:rsidRDefault="00B85BFF" w:rsidP="00D3044F">
      <w:pPr>
        <w:pStyle w:val="Odstavecseseznamem"/>
        <w:spacing w:after="120"/>
        <w:ind w:left="360"/>
        <w:jc w:val="both"/>
        <w:rPr>
          <w:bCs/>
          <w:sz w:val="24"/>
          <w:szCs w:val="24"/>
        </w:rPr>
      </w:pPr>
      <w:r w:rsidRPr="00697426">
        <w:rPr>
          <w:sz w:val="24"/>
          <w:szCs w:val="24"/>
        </w:rPr>
        <w:t xml:space="preserve">VS </w:t>
      </w:r>
      <w:r w:rsidRPr="00697426">
        <w:rPr>
          <w:color w:val="333333"/>
          <w:sz w:val="24"/>
          <w:szCs w:val="24"/>
        </w:rPr>
        <w:t>72309563</w:t>
      </w:r>
      <w:r w:rsidR="00D01679">
        <w:rPr>
          <w:sz w:val="24"/>
          <w:szCs w:val="24"/>
        </w:rPr>
        <w:t xml:space="preserve"> kauci </w:t>
      </w:r>
      <w:r w:rsidR="001F3E6C" w:rsidRPr="00697426">
        <w:rPr>
          <w:sz w:val="24"/>
          <w:szCs w:val="24"/>
        </w:rPr>
        <w:t>(jistot</w:t>
      </w:r>
      <w:r w:rsidR="001F3E6C">
        <w:rPr>
          <w:sz w:val="24"/>
          <w:szCs w:val="24"/>
        </w:rPr>
        <w:t>u</w:t>
      </w:r>
      <w:r w:rsidR="001F3E6C" w:rsidRPr="00697426">
        <w:rPr>
          <w:sz w:val="24"/>
          <w:szCs w:val="24"/>
        </w:rPr>
        <w:t xml:space="preserve">) </w:t>
      </w:r>
      <w:r w:rsidRPr="00697426">
        <w:rPr>
          <w:sz w:val="24"/>
          <w:szCs w:val="24"/>
        </w:rPr>
        <w:t xml:space="preserve">ve výši </w:t>
      </w:r>
      <w:r w:rsidR="003A6F52">
        <w:rPr>
          <w:bCs/>
          <w:sz w:val="24"/>
          <w:szCs w:val="24"/>
        </w:rPr>
        <w:t>20 000,- Kč</w:t>
      </w:r>
      <w:r w:rsidRPr="00697426">
        <w:rPr>
          <w:bCs/>
          <w:sz w:val="24"/>
          <w:szCs w:val="24"/>
        </w:rPr>
        <w:t xml:space="preserve"> za služby s nájmem spojené</w:t>
      </w:r>
      <w:r w:rsidR="003A6F52">
        <w:rPr>
          <w:bCs/>
          <w:sz w:val="24"/>
          <w:szCs w:val="24"/>
        </w:rPr>
        <w:t>.</w:t>
      </w:r>
    </w:p>
    <w:p w14:paraId="07BFEB60" w14:textId="77777777" w:rsidR="008D485D" w:rsidRPr="00697426" w:rsidRDefault="008D485D" w:rsidP="008D485D">
      <w:pPr>
        <w:pStyle w:val="Odstavecseseznamem"/>
        <w:numPr>
          <w:ilvl w:val="0"/>
          <w:numId w:val="33"/>
        </w:numPr>
        <w:jc w:val="both"/>
        <w:rPr>
          <w:sz w:val="24"/>
          <w:szCs w:val="24"/>
        </w:rPr>
      </w:pPr>
      <w:r w:rsidRPr="00697426">
        <w:rPr>
          <w:sz w:val="24"/>
          <w:szCs w:val="24"/>
        </w:rPr>
        <w:t>Nájemce před uzavřením smlouvy složil u pronajímatele na účet č. 2110126623/2700</w:t>
      </w:r>
    </w:p>
    <w:p w14:paraId="68B58502" w14:textId="58490901" w:rsidR="008D485D" w:rsidRPr="00697426" w:rsidRDefault="008D485D" w:rsidP="008D485D">
      <w:pPr>
        <w:pStyle w:val="Odstavecseseznamem"/>
        <w:spacing w:after="120"/>
        <w:ind w:left="360"/>
        <w:jc w:val="both"/>
        <w:rPr>
          <w:sz w:val="24"/>
          <w:szCs w:val="24"/>
        </w:rPr>
      </w:pPr>
      <w:r w:rsidRPr="00697426">
        <w:rPr>
          <w:sz w:val="24"/>
          <w:szCs w:val="24"/>
        </w:rPr>
        <w:t xml:space="preserve">VS </w:t>
      </w:r>
      <w:r w:rsidRPr="00697426">
        <w:rPr>
          <w:color w:val="333333"/>
          <w:sz w:val="24"/>
          <w:szCs w:val="24"/>
        </w:rPr>
        <w:t>72309563</w:t>
      </w:r>
      <w:r>
        <w:rPr>
          <w:sz w:val="24"/>
          <w:szCs w:val="24"/>
        </w:rPr>
        <w:t xml:space="preserve"> kauci </w:t>
      </w:r>
      <w:r w:rsidR="001F3E6C" w:rsidRPr="00697426">
        <w:rPr>
          <w:sz w:val="24"/>
          <w:szCs w:val="24"/>
        </w:rPr>
        <w:t>(jistot</w:t>
      </w:r>
      <w:r w:rsidR="001F3E6C">
        <w:rPr>
          <w:sz w:val="24"/>
          <w:szCs w:val="24"/>
        </w:rPr>
        <w:t>u</w:t>
      </w:r>
      <w:r w:rsidR="001F3E6C" w:rsidRPr="00697426">
        <w:rPr>
          <w:sz w:val="24"/>
          <w:szCs w:val="24"/>
        </w:rPr>
        <w:t xml:space="preserve">) </w:t>
      </w:r>
      <w:r w:rsidRPr="00697426">
        <w:rPr>
          <w:sz w:val="24"/>
          <w:szCs w:val="24"/>
        </w:rPr>
        <w:t xml:space="preserve">ve výši </w:t>
      </w:r>
      <w:r>
        <w:rPr>
          <w:bCs/>
          <w:sz w:val="24"/>
          <w:szCs w:val="24"/>
        </w:rPr>
        <w:t>20 000,- Kč</w:t>
      </w:r>
      <w:r w:rsidRPr="00697426">
        <w:rPr>
          <w:bCs/>
          <w:sz w:val="24"/>
          <w:szCs w:val="24"/>
        </w:rPr>
        <w:t xml:space="preserve"> za</w:t>
      </w:r>
      <w:r>
        <w:rPr>
          <w:bCs/>
          <w:sz w:val="24"/>
          <w:szCs w:val="24"/>
        </w:rPr>
        <w:t xml:space="preserve"> pronájem gastronomického vybavení.</w:t>
      </w:r>
    </w:p>
    <w:p w14:paraId="16BC9457" w14:textId="77777777" w:rsidR="00B85BFF" w:rsidRPr="00697426" w:rsidRDefault="00B85BFF" w:rsidP="00D3044F">
      <w:pPr>
        <w:pStyle w:val="Odstavecseseznamem"/>
        <w:numPr>
          <w:ilvl w:val="0"/>
          <w:numId w:val="33"/>
        </w:numPr>
        <w:spacing w:after="120"/>
        <w:jc w:val="both"/>
        <w:rPr>
          <w:sz w:val="24"/>
          <w:szCs w:val="24"/>
        </w:rPr>
      </w:pPr>
      <w:r w:rsidRPr="00697426">
        <w:rPr>
          <w:sz w:val="24"/>
          <w:szCs w:val="24"/>
        </w:rPr>
        <w:t xml:space="preserve">Kauci dle čl. V. odst. 1. smlouvy je oprávněn pronajímatel použít na úhradu dlužného nájemného včetně zákonných úroků z prodlení, smluvních pokut, škody, za kterou odpovídá nájemce, a nákladů vynaložených za nájemce v případě porušování jeho povinností vyplývajících ze smlouvy (zejména dle čl. II. smlouvy). </w:t>
      </w:r>
    </w:p>
    <w:p w14:paraId="5B9395AF" w14:textId="77777777" w:rsidR="00B85BFF" w:rsidRDefault="00B85BFF" w:rsidP="00D3044F">
      <w:pPr>
        <w:pStyle w:val="Odstavecseseznamem"/>
        <w:numPr>
          <w:ilvl w:val="0"/>
          <w:numId w:val="33"/>
        </w:numPr>
        <w:spacing w:after="120"/>
        <w:jc w:val="both"/>
        <w:rPr>
          <w:sz w:val="24"/>
          <w:szCs w:val="24"/>
        </w:rPr>
      </w:pPr>
      <w:r w:rsidRPr="00D01679">
        <w:rPr>
          <w:sz w:val="24"/>
          <w:szCs w:val="24"/>
        </w:rPr>
        <w:t xml:space="preserve">Kauci dle čl. V. odst. 2. smlouvy je oprávněn pronajímatel použít na úhradu dlužné úhrady na službách </w:t>
      </w:r>
      <w:r w:rsidR="00D01679" w:rsidRPr="00D01679">
        <w:rPr>
          <w:sz w:val="24"/>
          <w:szCs w:val="24"/>
        </w:rPr>
        <w:t>s nájmem spojených dle čl. IV</w:t>
      </w:r>
      <w:r w:rsidR="00D01679">
        <w:rPr>
          <w:sz w:val="24"/>
          <w:szCs w:val="24"/>
        </w:rPr>
        <w:t xml:space="preserve"> </w:t>
      </w:r>
      <w:r w:rsidRPr="00D01679">
        <w:rPr>
          <w:sz w:val="24"/>
          <w:szCs w:val="24"/>
        </w:rPr>
        <w:t>nebo na úhradu škody způsobené na vybavení vzniklé v přímé souvislosti s jeho užíváním.</w:t>
      </w:r>
    </w:p>
    <w:p w14:paraId="47E250BC" w14:textId="6A6C5974" w:rsidR="008D485D" w:rsidRPr="008D485D" w:rsidRDefault="008D485D" w:rsidP="008D485D">
      <w:pPr>
        <w:pStyle w:val="Odstavecseseznamem"/>
        <w:numPr>
          <w:ilvl w:val="0"/>
          <w:numId w:val="33"/>
        </w:numPr>
        <w:spacing w:after="120"/>
        <w:jc w:val="both"/>
        <w:rPr>
          <w:sz w:val="24"/>
          <w:szCs w:val="24"/>
        </w:rPr>
      </w:pPr>
      <w:r w:rsidRPr="00D01679">
        <w:rPr>
          <w:sz w:val="24"/>
          <w:szCs w:val="24"/>
        </w:rPr>
        <w:t xml:space="preserve">Kauci dle čl. V. odst. </w:t>
      </w:r>
      <w:r>
        <w:rPr>
          <w:sz w:val="24"/>
          <w:szCs w:val="24"/>
        </w:rPr>
        <w:t>3</w:t>
      </w:r>
      <w:r w:rsidRPr="00D01679">
        <w:rPr>
          <w:sz w:val="24"/>
          <w:szCs w:val="24"/>
        </w:rPr>
        <w:t xml:space="preserve">. smlouvy je oprávněn pronajímatel použít na úhradu dlužné úhrady na </w:t>
      </w:r>
      <w:r>
        <w:rPr>
          <w:sz w:val="24"/>
          <w:szCs w:val="24"/>
        </w:rPr>
        <w:t>pronájem gastronomického vybavení</w:t>
      </w:r>
      <w:r w:rsidRPr="00D01679">
        <w:rPr>
          <w:sz w:val="24"/>
          <w:szCs w:val="24"/>
        </w:rPr>
        <w:t xml:space="preserve"> dle čl. IV</w:t>
      </w:r>
      <w:r>
        <w:rPr>
          <w:sz w:val="24"/>
          <w:szCs w:val="24"/>
        </w:rPr>
        <w:t xml:space="preserve"> </w:t>
      </w:r>
      <w:r w:rsidRPr="00D01679">
        <w:rPr>
          <w:sz w:val="24"/>
          <w:szCs w:val="24"/>
        </w:rPr>
        <w:t xml:space="preserve">nebo na úhradu </w:t>
      </w:r>
      <w:r w:rsidR="00243D52">
        <w:rPr>
          <w:sz w:val="24"/>
          <w:szCs w:val="24"/>
        </w:rPr>
        <w:t xml:space="preserve">úmyslné </w:t>
      </w:r>
      <w:r w:rsidRPr="00D01679">
        <w:rPr>
          <w:sz w:val="24"/>
          <w:szCs w:val="24"/>
        </w:rPr>
        <w:t>škody způsobené na vybavení vzniklé v přímé souvislosti s jeho užíváním.</w:t>
      </w:r>
    </w:p>
    <w:p w14:paraId="62DA14C3" w14:textId="532EED04" w:rsidR="006B7EE5" w:rsidRPr="006842FC" w:rsidRDefault="00B85BFF" w:rsidP="006842FC">
      <w:pPr>
        <w:numPr>
          <w:ilvl w:val="0"/>
          <w:numId w:val="33"/>
        </w:numPr>
        <w:spacing w:before="120" w:line="260" w:lineRule="exact"/>
        <w:jc w:val="both"/>
        <w:rPr>
          <w:sz w:val="24"/>
          <w:szCs w:val="24"/>
        </w:rPr>
      </w:pPr>
      <w:r w:rsidRPr="000B5E92">
        <w:rPr>
          <w:sz w:val="24"/>
          <w:szCs w:val="24"/>
        </w:rPr>
        <w:lastRenderedPageBreak/>
        <w:t xml:space="preserve">O užití kauce bude pronajímatel nájemce informovat. </w:t>
      </w:r>
      <w:r w:rsidR="006B7EE5" w:rsidRPr="006842FC">
        <w:rPr>
          <w:sz w:val="24"/>
          <w:szCs w:val="24"/>
        </w:rPr>
        <w:t xml:space="preserve">Užitá část kauce bude na základě písemné výzvy pronajímatele do 7 dnů ode dne doručení nájemci nájemcem doplněna do původní výše. </w:t>
      </w:r>
    </w:p>
    <w:p w14:paraId="652DEE0E" w14:textId="386038C3" w:rsidR="004C3F09" w:rsidRPr="00025955" w:rsidRDefault="00B85BFF" w:rsidP="00AE3167">
      <w:pPr>
        <w:pStyle w:val="Odstavecseseznamem"/>
        <w:numPr>
          <w:ilvl w:val="0"/>
          <w:numId w:val="33"/>
        </w:numPr>
        <w:spacing w:after="120"/>
        <w:jc w:val="both"/>
        <w:rPr>
          <w:sz w:val="24"/>
          <w:szCs w:val="24"/>
        </w:rPr>
      </w:pPr>
      <w:r w:rsidRPr="00025955">
        <w:rPr>
          <w:sz w:val="24"/>
          <w:szCs w:val="24"/>
        </w:rPr>
        <w:t>Neužitá kauce bude nájemci vrácena do jednoho měsíce po ukončení smlouvy a předání vyklizených prostor pronajímateli</w:t>
      </w:r>
      <w:r w:rsidR="006842FC" w:rsidRPr="00025955">
        <w:rPr>
          <w:sz w:val="24"/>
          <w:szCs w:val="24"/>
        </w:rPr>
        <w:t xml:space="preserve">, pronajímatel si přitom </w:t>
      </w:r>
      <w:r w:rsidR="001F3E6C" w:rsidRPr="00025955">
        <w:rPr>
          <w:sz w:val="24"/>
          <w:szCs w:val="24"/>
        </w:rPr>
        <w:t>započte, co mu nájemce případně z nájmu dluží</w:t>
      </w:r>
      <w:r w:rsidR="006842FC" w:rsidRPr="00025955">
        <w:rPr>
          <w:sz w:val="24"/>
          <w:szCs w:val="24"/>
        </w:rPr>
        <w:t>.</w:t>
      </w:r>
      <w:r w:rsidR="00025955">
        <w:rPr>
          <w:sz w:val="24"/>
          <w:szCs w:val="24"/>
        </w:rPr>
        <w:t xml:space="preserve"> </w:t>
      </w:r>
      <w:r w:rsidR="004C3F09" w:rsidRPr="00025955">
        <w:rPr>
          <w:sz w:val="24"/>
          <w:szCs w:val="24"/>
        </w:rPr>
        <w:t xml:space="preserve">Kauce </w:t>
      </w:r>
      <w:r w:rsidR="004C3F09" w:rsidRPr="00025955">
        <w:rPr>
          <w:bCs/>
          <w:sz w:val="24"/>
          <w:szCs w:val="24"/>
        </w:rPr>
        <w:t>za služby s nájmem spojené</w:t>
      </w:r>
      <w:r w:rsidR="004C3F09" w:rsidRPr="00025955">
        <w:rPr>
          <w:sz w:val="24"/>
          <w:szCs w:val="24"/>
        </w:rPr>
        <w:t xml:space="preserve"> bude nájemci vrácena nejpozději do 14 dnů od provedeného vyúčtování záloh </w:t>
      </w:r>
      <w:r w:rsidR="004C3F09" w:rsidRPr="00025955">
        <w:rPr>
          <w:bCs/>
          <w:sz w:val="24"/>
          <w:szCs w:val="24"/>
        </w:rPr>
        <w:t>za služby s nájmem spojené</w:t>
      </w:r>
      <w:r w:rsidR="004C3F09" w:rsidRPr="00025955">
        <w:rPr>
          <w:sz w:val="24"/>
          <w:szCs w:val="24"/>
        </w:rPr>
        <w:t xml:space="preserve"> za příslušné období, pronajímatel si přitom započte, co mu nájemce případně za služby s nájmem spojené dluží.</w:t>
      </w:r>
    </w:p>
    <w:p w14:paraId="341BEA41" w14:textId="77777777" w:rsidR="004C3F09" w:rsidRPr="00E30CD5" w:rsidRDefault="004C3F09" w:rsidP="004C3F09">
      <w:pPr>
        <w:pStyle w:val="Odstavecseseznamem"/>
        <w:spacing w:after="120"/>
        <w:ind w:left="360"/>
        <w:jc w:val="both"/>
        <w:rPr>
          <w:sz w:val="24"/>
          <w:szCs w:val="24"/>
        </w:rPr>
      </w:pPr>
    </w:p>
    <w:p w14:paraId="00977E52" w14:textId="77777777" w:rsidR="00B85BFF" w:rsidRPr="00697426" w:rsidRDefault="00B85BFF" w:rsidP="009C3BDA">
      <w:pPr>
        <w:jc w:val="center"/>
        <w:rPr>
          <w:b/>
          <w:sz w:val="24"/>
          <w:szCs w:val="24"/>
        </w:rPr>
      </w:pPr>
      <w:r w:rsidRPr="00697426">
        <w:rPr>
          <w:b/>
          <w:sz w:val="24"/>
          <w:szCs w:val="24"/>
        </w:rPr>
        <w:t>VI.</w:t>
      </w:r>
    </w:p>
    <w:p w14:paraId="4ED5C0B7" w14:textId="77777777" w:rsidR="00B85BFF" w:rsidRPr="00697426" w:rsidRDefault="00B85BFF" w:rsidP="000C3997">
      <w:pPr>
        <w:pStyle w:val="Odstavecseseznamem"/>
        <w:ind w:left="360"/>
        <w:jc w:val="center"/>
        <w:rPr>
          <w:b/>
          <w:sz w:val="24"/>
          <w:szCs w:val="24"/>
        </w:rPr>
      </w:pPr>
      <w:r w:rsidRPr="00697426">
        <w:rPr>
          <w:b/>
          <w:sz w:val="24"/>
          <w:szCs w:val="24"/>
        </w:rPr>
        <w:t>Další ujednání</w:t>
      </w:r>
    </w:p>
    <w:p w14:paraId="794F1DC5" w14:textId="77777777" w:rsidR="00B85BFF" w:rsidRPr="00697426" w:rsidRDefault="00B85BFF" w:rsidP="000C3997">
      <w:pPr>
        <w:pStyle w:val="Odstavecseseznamem"/>
        <w:numPr>
          <w:ilvl w:val="0"/>
          <w:numId w:val="36"/>
        </w:numPr>
        <w:jc w:val="both"/>
        <w:rPr>
          <w:sz w:val="24"/>
          <w:szCs w:val="24"/>
        </w:rPr>
      </w:pPr>
      <w:r w:rsidRPr="00697426">
        <w:rPr>
          <w:sz w:val="24"/>
          <w:szCs w:val="24"/>
        </w:rPr>
        <w:t xml:space="preserve">Předání pronajímaných prostor, které jsou ve způsobilém stavu k dohodnutému užívání, </w:t>
      </w:r>
      <w:r w:rsidRPr="0078491B">
        <w:rPr>
          <w:sz w:val="24"/>
          <w:szCs w:val="24"/>
        </w:rPr>
        <w:t>bude provedeno formou předávacího protokolu. Předávací protokol se připojí jako příloha č.</w:t>
      </w:r>
      <w:r w:rsidR="0078491B">
        <w:rPr>
          <w:sz w:val="24"/>
          <w:szCs w:val="24"/>
        </w:rPr>
        <w:t>8</w:t>
      </w:r>
      <w:r w:rsidRPr="0078491B">
        <w:rPr>
          <w:sz w:val="24"/>
          <w:szCs w:val="24"/>
        </w:rPr>
        <w:t>.</w:t>
      </w:r>
      <w:r w:rsidRPr="00697426">
        <w:rPr>
          <w:sz w:val="24"/>
          <w:szCs w:val="24"/>
        </w:rPr>
        <w:t xml:space="preserve"> </w:t>
      </w:r>
    </w:p>
    <w:p w14:paraId="6B360C72" w14:textId="77777777" w:rsidR="00B85BFF" w:rsidRPr="00697426" w:rsidRDefault="00B85BFF" w:rsidP="000C3997">
      <w:pPr>
        <w:pStyle w:val="Odstavecseseznamem"/>
        <w:numPr>
          <w:ilvl w:val="0"/>
          <w:numId w:val="36"/>
        </w:numPr>
        <w:rPr>
          <w:sz w:val="24"/>
          <w:szCs w:val="24"/>
        </w:rPr>
      </w:pPr>
      <w:r w:rsidRPr="00697426">
        <w:rPr>
          <w:sz w:val="24"/>
          <w:szCs w:val="24"/>
        </w:rPr>
        <w:t>Nájemce se zavazuje v pronajatých nemovitostech vyvíjet svoji provozní a podnikatelskou</w:t>
      </w:r>
    </w:p>
    <w:p w14:paraId="3D8A2372" w14:textId="0C66A4EC" w:rsidR="00692EFD" w:rsidRDefault="00B85BFF" w:rsidP="005D1905">
      <w:pPr>
        <w:pStyle w:val="Odstavecseseznamem"/>
        <w:ind w:left="360"/>
        <w:jc w:val="both"/>
      </w:pPr>
      <w:r w:rsidRPr="00697426">
        <w:rPr>
          <w:sz w:val="24"/>
          <w:szCs w:val="24"/>
        </w:rPr>
        <w:t>činnost v souladu s pravidly dobrých mravů a o pronajaté prostory pečovat a udržovat je s péčí řádného hospodáře.</w:t>
      </w:r>
      <w:r w:rsidR="007514B0" w:rsidRPr="007514B0">
        <w:t xml:space="preserve"> </w:t>
      </w:r>
    </w:p>
    <w:p w14:paraId="5FFE01B5" w14:textId="79F52156" w:rsidR="00692EFD" w:rsidRDefault="007514B0" w:rsidP="005D1905">
      <w:pPr>
        <w:pStyle w:val="Odstavecseseznamem"/>
        <w:ind w:left="360"/>
        <w:jc w:val="both"/>
        <w:rPr>
          <w:sz w:val="24"/>
          <w:szCs w:val="24"/>
        </w:rPr>
      </w:pPr>
      <w:r w:rsidRPr="005D1905">
        <w:rPr>
          <w:sz w:val="24"/>
          <w:szCs w:val="24"/>
        </w:rPr>
        <w:t>Zásobování a veškerý dovoz a odvoz materiálu si může nájemce zajišťovat vchodem z obratiště divadelní budovy (příjezdem z parkoviště tunelem). Pronajímatel zajistí v pracovních dnech pro zásobování nájemce otevření vjezdu do obratiště v době mezi  7.30 až 18.30 hod.</w:t>
      </w:r>
      <w:r w:rsidR="000378D4" w:rsidRPr="005D1905">
        <w:rPr>
          <w:sz w:val="24"/>
          <w:szCs w:val="24"/>
        </w:rPr>
        <w:t xml:space="preserve"> </w:t>
      </w:r>
      <w:r w:rsidR="00692EFD" w:rsidRPr="005D1905">
        <w:rPr>
          <w:sz w:val="24"/>
          <w:szCs w:val="24"/>
        </w:rPr>
        <w:t xml:space="preserve">Pokud bude </w:t>
      </w:r>
      <w:r w:rsidR="00017614" w:rsidRPr="005D1905">
        <w:rPr>
          <w:sz w:val="24"/>
          <w:szCs w:val="24"/>
        </w:rPr>
        <w:t xml:space="preserve">tato povinnost pronajímatelem </w:t>
      </w:r>
      <w:r w:rsidR="00692EFD" w:rsidRPr="005D1905">
        <w:rPr>
          <w:sz w:val="24"/>
          <w:szCs w:val="24"/>
        </w:rPr>
        <w:t xml:space="preserve">opakovaně (minimálně 3x, slovy třikrát) porušena, </w:t>
      </w:r>
      <w:r w:rsidR="000378D4" w:rsidRPr="005D1905">
        <w:rPr>
          <w:sz w:val="24"/>
          <w:szCs w:val="24"/>
        </w:rPr>
        <w:t xml:space="preserve">nebude </w:t>
      </w:r>
      <w:r w:rsidR="00692EFD" w:rsidRPr="005D1905">
        <w:rPr>
          <w:sz w:val="24"/>
          <w:szCs w:val="24"/>
        </w:rPr>
        <w:t xml:space="preserve">nájemce </w:t>
      </w:r>
      <w:r w:rsidR="000378D4" w:rsidRPr="005D1905">
        <w:rPr>
          <w:sz w:val="24"/>
          <w:szCs w:val="24"/>
        </w:rPr>
        <w:t>v prodlení se splněním povinnosti</w:t>
      </w:r>
      <w:r w:rsidR="00017614">
        <w:rPr>
          <w:sz w:val="24"/>
          <w:szCs w:val="24"/>
        </w:rPr>
        <w:t xml:space="preserve"> </w:t>
      </w:r>
      <w:r w:rsidR="000378D4" w:rsidRPr="005D1905">
        <w:rPr>
          <w:sz w:val="24"/>
          <w:szCs w:val="24"/>
        </w:rPr>
        <w:t xml:space="preserve"> </w:t>
      </w:r>
      <w:r w:rsidR="00017614">
        <w:rPr>
          <w:sz w:val="24"/>
          <w:szCs w:val="24"/>
        </w:rPr>
        <w:t xml:space="preserve">související s otevřením vjezdu </w:t>
      </w:r>
      <w:r w:rsidR="000378D4" w:rsidRPr="005D1905">
        <w:rPr>
          <w:sz w:val="24"/>
          <w:szCs w:val="24"/>
        </w:rPr>
        <w:t>dle této smlouvy</w:t>
      </w:r>
      <w:r w:rsidR="00692EFD">
        <w:rPr>
          <w:sz w:val="24"/>
          <w:szCs w:val="24"/>
        </w:rPr>
        <w:t>.</w:t>
      </w:r>
    </w:p>
    <w:p w14:paraId="6FA1C403" w14:textId="7E744889" w:rsidR="00B85BFF" w:rsidRPr="00697426" w:rsidRDefault="000378D4" w:rsidP="005D1905">
      <w:pPr>
        <w:pStyle w:val="Odstavecseseznamem"/>
        <w:numPr>
          <w:ilvl w:val="0"/>
          <w:numId w:val="36"/>
        </w:numPr>
        <w:jc w:val="both"/>
      </w:pPr>
      <w:r w:rsidRPr="005D1905">
        <w:rPr>
          <w:sz w:val="24"/>
          <w:szCs w:val="24"/>
        </w:rPr>
        <w:t xml:space="preserve"> </w:t>
      </w:r>
      <w:r w:rsidR="00085BA2" w:rsidRPr="005D1905">
        <w:rPr>
          <w:sz w:val="24"/>
          <w:szCs w:val="24"/>
        </w:rPr>
        <w:t>Budova divadla je evidována v Ústředním seznamu kulturních památek.</w:t>
      </w:r>
    </w:p>
    <w:p w14:paraId="2BE99709" w14:textId="77777777" w:rsidR="00B85BFF" w:rsidRPr="00697426" w:rsidRDefault="00B85BFF" w:rsidP="000C3997">
      <w:pPr>
        <w:pStyle w:val="Default"/>
        <w:numPr>
          <w:ilvl w:val="0"/>
          <w:numId w:val="36"/>
        </w:numPr>
        <w:jc w:val="both"/>
      </w:pPr>
      <w:r w:rsidRPr="00697426">
        <w:t xml:space="preserve">Na výše uvedené skutečnosti musí být nájemcem při provozu kantýny brán zřetel.  </w:t>
      </w:r>
    </w:p>
    <w:p w14:paraId="3B53F622" w14:textId="77777777" w:rsidR="00B85BFF" w:rsidRPr="00697426" w:rsidRDefault="00B85BFF" w:rsidP="00697426">
      <w:pPr>
        <w:numPr>
          <w:ilvl w:val="0"/>
          <w:numId w:val="36"/>
        </w:numPr>
        <w:jc w:val="both"/>
        <w:rPr>
          <w:sz w:val="24"/>
          <w:szCs w:val="24"/>
        </w:rPr>
      </w:pPr>
      <w:r w:rsidRPr="00697426">
        <w:rPr>
          <w:sz w:val="24"/>
          <w:szCs w:val="24"/>
        </w:rPr>
        <w:t xml:space="preserve">Nájemce je povinen udržovat v pronajatých prostorách pořádek a čistotu. </w:t>
      </w:r>
    </w:p>
    <w:p w14:paraId="341DEFD9" w14:textId="49E1C096" w:rsidR="00B85BFF" w:rsidRPr="005D1905" w:rsidRDefault="00B85BFF" w:rsidP="005D1905">
      <w:pPr>
        <w:pStyle w:val="Default"/>
        <w:numPr>
          <w:ilvl w:val="0"/>
          <w:numId w:val="36"/>
        </w:numPr>
        <w:jc w:val="both"/>
      </w:pPr>
      <w:r w:rsidRPr="00697426">
        <w:t xml:space="preserve">Nájemce se zavazuje, že svým provozem a podnikáním v pronajatých </w:t>
      </w:r>
      <w:r w:rsidRPr="005D1905">
        <w:t xml:space="preserve">prostorách bude </w:t>
      </w:r>
      <w:r w:rsidR="00DC4DA9" w:rsidRPr="005D1905">
        <w:t xml:space="preserve">dodržovat </w:t>
      </w:r>
      <w:r w:rsidRPr="005D1905">
        <w:t>obecně závazné hygienické, ekologické</w:t>
      </w:r>
      <w:r w:rsidR="007377B1" w:rsidRPr="005D1905">
        <w:t>, bezpečností</w:t>
      </w:r>
      <w:r w:rsidRPr="005D1905">
        <w:t xml:space="preserve"> a požární předpisy</w:t>
      </w:r>
      <w:r w:rsidR="00DC4DA9" w:rsidRPr="005D1905">
        <w:t>, a dále předpisy pronajímatele</w:t>
      </w:r>
      <w:r w:rsidR="007377B1" w:rsidRPr="005D1905">
        <w:t>,</w:t>
      </w:r>
      <w:r w:rsidR="00DC4DA9" w:rsidRPr="005D1905">
        <w:t xml:space="preserve"> s nimiž byl nájemce seznámen.</w:t>
      </w:r>
    </w:p>
    <w:p w14:paraId="2A1526BF" w14:textId="0247D890" w:rsidR="007377B1" w:rsidRPr="007377B1" w:rsidRDefault="00B85BFF" w:rsidP="007377B1">
      <w:pPr>
        <w:pStyle w:val="Odstavecseseznamem"/>
        <w:ind w:left="360"/>
        <w:jc w:val="both"/>
        <w:rPr>
          <w:sz w:val="24"/>
          <w:szCs w:val="24"/>
        </w:rPr>
      </w:pPr>
      <w:r w:rsidRPr="00697426">
        <w:rPr>
          <w:sz w:val="24"/>
          <w:szCs w:val="24"/>
        </w:rPr>
        <w:t xml:space="preserve">V případě jejich event. porušení </w:t>
      </w:r>
      <w:r w:rsidR="00DE2268">
        <w:rPr>
          <w:sz w:val="24"/>
          <w:szCs w:val="24"/>
        </w:rPr>
        <w:t xml:space="preserve">nájemcem </w:t>
      </w:r>
      <w:r w:rsidRPr="00697426">
        <w:rPr>
          <w:sz w:val="24"/>
          <w:szCs w:val="24"/>
        </w:rPr>
        <w:t xml:space="preserve">zabezpečí </w:t>
      </w:r>
      <w:r w:rsidR="001D2DEB">
        <w:rPr>
          <w:sz w:val="24"/>
          <w:szCs w:val="24"/>
        </w:rPr>
        <w:t xml:space="preserve">nájemce </w:t>
      </w:r>
      <w:r w:rsidRPr="00697426">
        <w:rPr>
          <w:sz w:val="24"/>
          <w:szCs w:val="24"/>
        </w:rPr>
        <w:t>na vlastní náklady odstranění zjištěných nedostatků a plně uhradí případn</w:t>
      </w:r>
      <w:r w:rsidR="007377B1">
        <w:rPr>
          <w:sz w:val="24"/>
          <w:szCs w:val="24"/>
        </w:rPr>
        <w:t>é</w:t>
      </w:r>
      <w:r w:rsidRPr="00697426">
        <w:rPr>
          <w:sz w:val="24"/>
          <w:szCs w:val="24"/>
        </w:rPr>
        <w:t xml:space="preserve"> sankce</w:t>
      </w:r>
      <w:r w:rsidR="00DE2268">
        <w:rPr>
          <w:sz w:val="24"/>
          <w:szCs w:val="24"/>
        </w:rPr>
        <w:t xml:space="preserve"> </w:t>
      </w:r>
      <w:r w:rsidR="007377B1">
        <w:rPr>
          <w:sz w:val="24"/>
          <w:szCs w:val="24"/>
        </w:rPr>
        <w:t>udělené</w:t>
      </w:r>
      <w:r w:rsidR="00DE2268">
        <w:rPr>
          <w:sz w:val="24"/>
          <w:szCs w:val="24"/>
        </w:rPr>
        <w:t xml:space="preserve"> příslušnými</w:t>
      </w:r>
      <w:r w:rsidR="007377B1">
        <w:rPr>
          <w:sz w:val="24"/>
          <w:szCs w:val="24"/>
        </w:rPr>
        <w:t xml:space="preserve"> státními a</w:t>
      </w:r>
      <w:r w:rsidR="00DE2268">
        <w:rPr>
          <w:sz w:val="24"/>
          <w:szCs w:val="24"/>
        </w:rPr>
        <w:t xml:space="preserve"> správními orgány</w:t>
      </w:r>
      <w:r w:rsidR="00DD5AB1">
        <w:rPr>
          <w:sz w:val="24"/>
          <w:szCs w:val="24"/>
        </w:rPr>
        <w:t xml:space="preserve">, pokud k těmto </w:t>
      </w:r>
      <w:r w:rsidR="007377B1">
        <w:rPr>
          <w:sz w:val="24"/>
          <w:szCs w:val="24"/>
        </w:rPr>
        <w:t xml:space="preserve">sankcím </w:t>
      </w:r>
      <w:r w:rsidR="00DD5AB1">
        <w:rPr>
          <w:sz w:val="24"/>
          <w:szCs w:val="24"/>
        </w:rPr>
        <w:t>není povinen pronajímatel.</w:t>
      </w:r>
    </w:p>
    <w:p w14:paraId="0A13E17B" w14:textId="77777777" w:rsidR="00B85BFF" w:rsidRPr="007377B1" w:rsidRDefault="00B62F60" w:rsidP="007377B1">
      <w:pPr>
        <w:pStyle w:val="Odstavecseseznamem"/>
        <w:numPr>
          <w:ilvl w:val="0"/>
          <w:numId w:val="36"/>
        </w:numPr>
        <w:jc w:val="both"/>
        <w:rPr>
          <w:sz w:val="24"/>
          <w:szCs w:val="24"/>
        </w:rPr>
      </w:pPr>
      <w:r w:rsidRPr="007377B1">
        <w:rPr>
          <w:sz w:val="24"/>
          <w:szCs w:val="24"/>
        </w:rPr>
        <w:t xml:space="preserve">Nájemce je povinen určit a pronajímateli sdělit osobu a aktuální kontaktní údaje </w:t>
      </w:r>
      <w:r w:rsidR="00D420E7" w:rsidRPr="007377B1">
        <w:rPr>
          <w:sz w:val="24"/>
          <w:szCs w:val="24"/>
        </w:rPr>
        <w:t xml:space="preserve">– telefon, e-mail </w:t>
      </w:r>
      <w:r w:rsidRPr="007377B1">
        <w:rPr>
          <w:sz w:val="24"/>
          <w:szCs w:val="24"/>
        </w:rPr>
        <w:t>na osobu odpovědnou za dodržování předpisů o požární ochraně v pronajatých prostorech.</w:t>
      </w:r>
      <w:r w:rsidR="00B85BFF" w:rsidRPr="007377B1">
        <w:rPr>
          <w:sz w:val="24"/>
          <w:szCs w:val="24"/>
        </w:rPr>
        <w:t xml:space="preserve"> </w:t>
      </w:r>
    </w:p>
    <w:p w14:paraId="37BDF2F1" w14:textId="77777777" w:rsidR="00B85BFF" w:rsidRPr="00697426" w:rsidRDefault="00B85BFF" w:rsidP="00EA5723">
      <w:pPr>
        <w:pStyle w:val="Odstavecseseznamem"/>
        <w:numPr>
          <w:ilvl w:val="0"/>
          <w:numId w:val="36"/>
        </w:numPr>
        <w:jc w:val="both"/>
        <w:rPr>
          <w:sz w:val="24"/>
          <w:szCs w:val="24"/>
        </w:rPr>
      </w:pPr>
      <w:r w:rsidRPr="00697426">
        <w:rPr>
          <w:sz w:val="24"/>
          <w:szCs w:val="24"/>
        </w:rPr>
        <w:t xml:space="preserve">Nájemce není oprávněn přenechat výše uvedené prostory do podnájmu jinému bez souhlasu pronajímatele. </w:t>
      </w:r>
    </w:p>
    <w:p w14:paraId="0D1DD76E" w14:textId="143E165A" w:rsidR="00B85BFF" w:rsidRPr="00697426" w:rsidRDefault="00B85BFF" w:rsidP="009C3BDA">
      <w:pPr>
        <w:pStyle w:val="Odstavecseseznamem"/>
        <w:numPr>
          <w:ilvl w:val="0"/>
          <w:numId w:val="36"/>
        </w:numPr>
        <w:jc w:val="both"/>
        <w:rPr>
          <w:sz w:val="24"/>
          <w:szCs w:val="24"/>
        </w:rPr>
      </w:pPr>
      <w:r w:rsidRPr="00697426">
        <w:rPr>
          <w:sz w:val="24"/>
          <w:szCs w:val="24"/>
        </w:rPr>
        <w:t xml:space="preserve">V případě havárie je nájemce povinen neprodleně toto oznámit na správě </w:t>
      </w:r>
      <w:r w:rsidR="00085BA2">
        <w:rPr>
          <w:sz w:val="24"/>
          <w:szCs w:val="24"/>
        </w:rPr>
        <w:t>Janáčkova</w:t>
      </w:r>
      <w:r w:rsidRPr="00697426">
        <w:rPr>
          <w:sz w:val="24"/>
          <w:szCs w:val="24"/>
        </w:rPr>
        <w:t xml:space="preserve"> divadla k provedení nezbytných oprav.</w:t>
      </w:r>
    </w:p>
    <w:p w14:paraId="04B854EF" w14:textId="47C8C98E" w:rsidR="00B85BFF" w:rsidRPr="003B6363" w:rsidRDefault="00B85BFF" w:rsidP="003B6363">
      <w:pPr>
        <w:pStyle w:val="Odstavecseseznamem"/>
        <w:numPr>
          <w:ilvl w:val="0"/>
          <w:numId w:val="36"/>
        </w:numPr>
        <w:jc w:val="both"/>
        <w:rPr>
          <w:sz w:val="24"/>
          <w:szCs w:val="24"/>
        </w:rPr>
      </w:pPr>
      <w:r w:rsidRPr="00697426">
        <w:rPr>
          <w:sz w:val="24"/>
          <w:szCs w:val="24"/>
        </w:rPr>
        <w:t xml:space="preserve">Nájemce není oprávněn provádět jakékoliv drobné stavební úpravy nebo změny pronajatých prostor bez předchozího souhlasu pronajímatele (např. montáž stavebních příček, drobné elektroinstalační práce apod.) </w:t>
      </w:r>
    </w:p>
    <w:p w14:paraId="2E9F1796" w14:textId="77777777" w:rsidR="00B85BFF" w:rsidRDefault="00B85BFF" w:rsidP="009C3BDA">
      <w:pPr>
        <w:pStyle w:val="Odstavecseseznamem"/>
        <w:numPr>
          <w:ilvl w:val="0"/>
          <w:numId w:val="36"/>
        </w:numPr>
        <w:jc w:val="both"/>
        <w:rPr>
          <w:sz w:val="24"/>
          <w:szCs w:val="24"/>
        </w:rPr>
      </w:pPr>
      <w:r w:rsidRPr="00697426">
        <w:rPr>
          <w:sz w:val="24"/>
          <w:szCs w:val="24"/>
        </w:rPr>
        <w:t>Nájemce je povinen po předběžné dohodě umožnit zástupcům pronajímatele vstup do pronajatých prostor za účelem kontroly pronajímaných prostor, provedení nezbytných oprav</w:t>
      </w:r>
      <w:r w:rsidR="00B1332E">
        <w:rPr>
          <w:sz w:val="24"/>
          <w:szCs w:val="24"/>
        </w:rPr>
        <w:t xml:space="preserve"> a revizí spojených s budovou</w:t>
      </w:r>
      <w:r w:rsidRPr="00697426">
        <w:rPr>
          <w:sz w:val="24"/>
          <w:szCs w:val="24"/>
        </w:rPr>
        <w:t>, a to za přítomnosti nájemce.</w:t>
      </w:r>
      <w:r w:rsidR="00B62F60">
        <w:rPr>
          <w:sz w:val="24"/>
          <w:szCs w:val="24"/>
        </w:rPr>
        <w:t xml:space="preserve"> Nájemce bere na vědomí, že zámky dveří v pronajatých prostorech jsou v začleněny do systému centrálního klíče celé budovy divadla. Případné opravy vložky zámku dveří či jejich výměnu nájemce je povinen zabezpečit výhradně prostřednictvím pronajímatele.</w:t>
      </w:r>
    </w:p>
    <w:p w14:paraId="2858A944" w14:textId="77777777" w:rsidR="00B62F60" w:rsidRPr="00697426" w:rsidRDefault="00AF4D45" w:rsidP="00AF4D45">
      <w:pPr>
        <w:pStyle w:val="Odstavecseseznamem"/>
        <w:numPr>
          <w:ilvl w:val="0"/>
          <w:numId w:val="36"/>
        </w:numPr>
        <w:jc w:val="both"/>
        <w:rPr>
          <w:sz w:val="24"/>
          <w:szCs w:val="24"/>
        </w:rPr>
      </w:pPr>
      <w:r>
        <w:rPr>
          <w:sz w:val="24"/>
          <w:szCs w:val="24"/>
        </w:rPr>
        <w:t xml:space="preserve">Pronajímatel seznámí nájemce </w:t>
      </w:r>
      <w:r w:rsidRPr="00AF4D45">
        <w:rPr>
          <w:sz w:val="24"/>
          <w:szCs w:val="24"/>
        </w:rPr>
        <w:t>s komunikacemi a prostory pro pohyb zaměstnanců</w:t>
      </w:r>
      <w:r>
        <w:rPr>
          <w:sz w:val="24"/>
          <w:szCs w:val="24"/>
        </w:rPr>
        <w:t xml:space="preserve"> a pracovníkům dodavatelů nájemce </w:t>
      </w:r>
      <w:r w:rsidRPr="00AF4D45">
        <w:rPr>
          <w:sz w:val="24"/>
          <w:szCs w:val="24"/>
        </w:rPr>
        <w:t xml:space="preserve">pro </w:t>
      </w:r>
      <w:r>
        <w:rPr>
          <w:sz w:val="24"/>
          <w:szCs w:val="24"/>
        </w:rPr>
        <w:t xml:space="preserve">zajištění přístupu do pronajatých prostor, </w:t>
      </w:r>
      <w:r w:rsidRPr="00AF4D45">
        <w:rPr>
          <w:sz w:val="24"/>
          <w:szCs w:val="24"/>
        </w:rPr>
        <w:t>dovoz</w:t>
      </w:r>
      <w:r>
        <w:rPr>
          <w:sz w:val="24"/>
          <w:szCs w:val="24"/>
        </w:rPr>
        <w:t xml:space="preserve"> </w:t>
      </w:r>
      <w:r w:rsidRPr="00AF4D45">
        <w:rPr>
          <w:sz w:val="24"/>
          <w:szCs w:val="24"/>
        </w:rPr>
        <w:t>materiálu</w:t>
      </w:r>
      <w:r>
        <w:rPr>
          <w:sz w:val="24"/>
          <w:szCs w:val="24"/>
        </w:rPr>
        <w:t xml:space="preserve"> a ukládání odpadu; mimo tyto prostory nejsou oprávněni vstupovat.</w:t>
      </w:r>
    </w:p>
    <w:p w14:paraId="6C624C06" w14:textId="77777777" w:rsidR="00B85BFF" w:rsidRPr="00697426" w:rsidRDefault="00B85BFF" w:rsidP="007571DA">
      <w:pPr>
        <w:pStyle w:val="Odstavecseseznamem"/>
        <w:widowControl w:val="0"/>
        <w:numPr>
          <w:ilvl w:val="0"/>
          <w:numId w:val="36"/>
        </w:numPr>
        <w:spacing w:before="120" w:line="240" w:lineRule="exact"/>
        <w:jc w:val="both"/>
        <w:rPr>
          <w:sz w:val="24"/>
          <w:szCs w:val="24"/>
        </w:rPr>
      </w:pPr>
      <w:r w:rsidRPr="00697426">
        <w:rPr>
          <w:sz w:val="24"/>
          <w:szCs w:val="24"/>
        </w:rPr>
        <w:t xml:space="preserve">Nájemce si může vybavit prostory poskytnuté k užívání technickým zařízením, které </w:t>
      </w:r>
      <w:r w:rsidRPr="00697426">
        <w:rPr>
          <w:sz w:val="24"/>
          <w:szCs w:val="24"/>
        </w:rPr>
        <w:lastRenderedPageBreak/>
        <w:t xml:space="preserve">odpovídá stávajícím hygienickým požadavkům. Po ukončení doby nájmu bude toto zařízení odstraněno. </w:t>
      </w:r>
    </w:p>
    <w:p w14:paraId="120B7679" w14:textId="53F3066D" w:rsidR="00B85BFF" w:rsidRPr="00697426" w:rsidRDefault="00B85BFF" w:rsidP="003B7F78">
      <w:pPr>
        <w:pStyle w:val="Odstavecseseznamem"/>
        <w:widowControl w:val="0"/>
        <w:numPr>
          <w:ilvl w:val="0"/>
          <w:numId w:val="36"/>
        </w:numPr>
        <w:spacing w:before="120" w:line="240" w:lineRule="exact"/>
        <w:jc w:val="both"/>
        <w:rPr>
          <w:sz w:val="24"/>
          <w:szCs w:val="24"/>
        </w:rPr>
      </w:pPr>
      <w:r w:rsidRPr="00697426">
        <w:rPr>
          <w:sz w:val="24"/>
          <w:szCs w:val="24"/>
        </w:rPr>
        <w:t>Pronajímatel neodpovídá nájemci za škody vzniklé v pronajatých prostorách v průběhu nájmu, pokud tyto škody nebyly způsobeny v souvislosti s činností  pronajímatele.</w:t>
      </w:r>
    </w:p>
    <w:p w14:paraId="5CCCAFD6" w14:textId="31296747" w:rsidR="00B85BFF" w:rsidRPr="00697426" w:rsidRDefault="00B85BFF" w:rsidP="002938C0">
      <w:pPr>
        <w:pStyle w:val="Odstavecseseznamem"/>
        <w:widowControl w:val="0"/>
        <w:numPr>
          <w:ilvl w:val="0"/>
          <w:numId w:val="36"/>
        </w:numPr>
        <w:spacing w:before="120" w:line="240" w:lineRule="exact"/>
        <w:jc w:val="both"/>
        <w:rPr>
          <w:sz w:val="24"/>
          <w:szCs w:val="24"/>
        </w:rPr>
      </w:pPr>
      <w:r w:rsidRPr="00697426">
        <w:rPr>
          <w:sz w:val="24"/>
          <w:szCs w:val="24"/>
        </w:rPr>
        <w:t xml:space="preserve">Nájemce je povinen na vlastní náklady provádět </w:t>
      </w:r>
      <w:r w:rsidR="002938C0">
        <w:rPr>
          <w:sz w:val="24"/>
          <w:szCs w:val="24"/>
        </w:rPr>
        <w:t>na vlastních</w:t>
      </w:r>
      <w:r w:rsidR="00C95387">
        <w:rPr>
          <w:sz w:val="24"/>
          <w:szCs w:val="24"/>
        </w:rPr>
        <w:t xml:space="preserve"> elektrických instalacích a </w:t>
      </w:r>
      <w:r w:rsidR="002938C0">
        <w:rPr>
          <w:sz w:val="24"/>
          <w:szCs w:val="24"/>
        </w:rPr>
        <w:t xml:space="preserve"> elektr</w:t>
      </w:r>
      <w:r w:rsidR="00C95387">
        <w:rPr>
          <w:sz w:val="24"/>
          <w:szCs w:val="24"/>
        </w:rPr>
        <w:t xml:space="preserve">ických spotřebičích </w:t>
      </w:r>
      <w:r w:rsidRPr="00697426">
        <w:rPr>
          <w:sz w:val="24"/>
          <w:szCs w:val="24"/>
        </w:rPr>
        <w:t>technické revize</w:t>
      </w:r>
      <w:r w:rsidR="00D420E7">
        <w:rPr>
          <w:sz w:val="24"/>
          <w:szCs w:val="24"/>
        </w:rPr>
        <w:t xml:space="preserve"> a kontroly </w:t>
      </w:r>
      <w:r w:rsidRPr="00697426">
        <w:rPr>
          <w:sz w:val="24"/>
          <w:szCs w:val="24"/>
        </w:rPr>
        <w:t xml:space="preserve">dle termínů uvedených </w:t>
      </w:r>
      <w:r w:rsidR="00C95387">
        <w:rPr>
          <w:sz w:val="24"/>
          <w:szCs w:val="24"/>
        </w:rPr>
        <w:t xml:space="preserve">v </w:t>
      </w:r>
      <w:r w:rsidR="00D420E7">
        <w:rPr>
          <w:sz w:val="24"/>
          <w:szCs w:val="24"/>
        </w:rPr>
        <w:t>právních a ostatních předpisech</w:t>
      </w:r>
      <w:r w:rsidRPr="00697426">
        <w:rPr>
          <w:sz w:val="24"/>
          <w:szCs w:val="24"/>
        </w:rPr>
        <w:t>.</w:t>
      </w:r>
      <w:r w:rsidR="00D420E7">
        <w:rPr>
          <w:sz w:val="24"/>
          <w:szCs w:val="24"/>
        </w:rPr>
        <w:t xml:space="preserve"> Kopie dokladů </w:t>
      </w:r>
      <w:r w:rsidRPr="00697426">
        <w:rPr>
          <w:sz w:val="24"/>
          <w:szCs w:val="24"/>
        </w:rPr>
        <w:t xml:space="preserve">o provedení revizí </w:t>
      </w:r>
      <w:r w:rsidR="00D420E7">
        <w:rPr>
          <w:sz w:val="24"/>
          <w:szCs w:val="24"/>
        </w:rPr>
        <w:t xml:space="preserve">a odstranění případných závad </w:t>
      </w:r>
      <w:r w:rsidRPr="00697426">
        <w:rPr>
          <w:sz w:val="24"/>
          <w:szCs w:val="24"/>
        </w:rPr>
        <w:t xml:space="preserve">bude nájemce </w:t>
      </w:r>
      <w:r w:rsidR="00C95387">
        <w:rPr>
          <w:sz w:val="24"/>
          <w:szCs w:val="24"/>
        </w:rPr>
        <w:t xml:space="preserve">poskytovat bez předchozího vyzvání </w:t>
      </w:r>
      <w:r w:rsidR="00D420E7">
        <w:rPr>
          <w:sz w:val="24"/>
          <w:szCs w:val="24"/>
        </w:rPr>
        <w:t xml:space="preserve">pronajímateli - </w:t>
      </w:r>
      <w:r w:rsidRPr="00697426">
        <w:rPr>
          <w:sz w:val="24"/>
          <w:szCs w:val="24"/>
        </w:rPr>
        <w:t>správ</w:t>
      </w:r>
      <w:r w:rsidR="00765DD4">
        <w:rPr>
          <w:sz w:val="24"/>
          <w:szCs w:val="24"/>
        </w:rPr>
        <w:t>ci</w:t>
      </w:r>
      <w:r w:rsidRPr="00697426">
        <w:rPr>
          <w:sz w:val="24"/>
          <w:szCs w:val="24"/>
        </w:rPr>
        <w:t xml:space="preserve"> budov</w:t>
      </w:r>
      <w:r w:rsidR="00C95387">
        <w:rPr>
          <w:sz w:val="24"/>
          <w:szCs w:val="24"/>
        </w:rPr>
        <w:t xml:space="preserve"> NdB, </w:t>
      </w:r>
      <w:r w:rsidR="00025955">
        <w:rPr>
          <w:sz w:val="24"/>
          <w:szCs w:val="24"/>
        </w:rPr>
        <w:t>Janáčkovo</w:t>
      </w:r>
      <w:r w:rsidR="00D420E7">
        <w:rPr>
          <w:sz w:val="24"/>
          <w:szCs w:val="24"/>
        </w:rPr>
        <w:t xml:space="preserve"> divadlo, Rooseveltova </w:t>
      </w:r>
      <w:r w:rsidR="00025955">
        <w:rPr>
          <w:sz w:val="24"/>
          <w:szCs w:val="24"/>
        </w:rPr>
        <w:t>3</w:t>
      </w:r>
      <w:r w:rsidR="00D420E7">
        <w:rPr>
          <w:sz w:val="24"/>
          <w:szCs w:val="24"/>
        </w:rPr>
        <w:t>1</w:t>
      </w:r>
      <w:r w:rsidR="00025955">
        <w:rPr>
          <w:sz w:val="24"/>
          <w:szCs w:val="24"/>
        </w:rPr>
        <w:t>/</w:t>
      </w:r>
      <w:r w:rsidR="00D420E7">
        <w:rPr>
          <w:sz w:val="24"/>
          <w:szCs w:val="24"/>
        </w:rPr>
        <w:t>7, Brno v termínu do 14 kalendářních dnů od stanovené lhůty k provedení revize či kontroly</w:t>
      </w:r>
      <w:r w:rsidR="00C95387">
        <w:rPr>
          <w:sz w:val="24"/>
          <w:szCs w:val="24"/>
        </w:rPr>
        <w:t xml:space="preserve"> elektrické instalace nebo elektrického spotřebiče</w:t>
      </w:r>
      <w:r w:rsidR="00D420E7">
        <w:rPr>
          <w:sz w:val="24"/>
          <w:szCs w:val="24"/>
        </w:rPr>
        <w:t xml:space="preserve">. </w:t>
      </w:r>
      <w:r w:rsidR="00DD5AB1">
        <w:rPr>
          <w:sz w:val="24"/>
          <w:szCs w:val="24"/>
        </w:rPr>
        <w:t>Na spotřebičích a instalacích, které jsou ve vlastnictví pronajímatele je povinen tyto provádět pronajímatel.</w:t>
      </w:r>
    </w:p>
    <w:p w14:paraId="33828134" w14:textId="1CD83AF8" w:rsidR="00B85BFF" w:rsidRPr="00697426" w:rsidRDefault="00B85BFF" w:rsidP="003B7F78">
      <w:pPr>
        <w:pStyle w:val="Odstavecseseznamem"/>
        <w:widowControl w:val="0"/>
        <w:numPr>
          <w:ilvl w:val="0"/>
          <w:numId w:val="36"/>
        </w:numPr>
        <w:spacing w:before="120" w:line="240" w:lineRule="exact"/>
        <w:jc w:val="both"/>
        <w:rPr>
          <w:sz w:val="24"/>
          <w:szCs w:val="24"/>
        </w:rPr>
      </w:pPr>
      <w:r w:rsidRPr="00697426">
        <w:rPr>
          <w:color w:val="000000"/>
          <w:sz w:val="24"/>
          <w:szCs w:val="24"/>
        </w:rPr>
        <w:t xml:space="preserve">Nájemce prohlašuje, že má uzavřené pojištění odpovědnosti za škodu způsobenou třetí osobě při realizaci činností, které jsou předmětem této smlouvy. Pojistná smlouva tvoří přílohu č. </w:t>
      </w:r>
      <w:r w:rsidR="00150EF8">
        <w:rPr>
          <w:color w:val="000000"/>
          <w:sz w:val="24"/>
          <w:szCs w:val="24"/>
        </w:rPr>
        <w:t>7</w:t>
      </w:r>
      <w:r w:rsidR="00150EF8" w:rsidRPr="00697426">
        <w:rPr>
          <w:color w:val="000000"/>
          <w:sz w:val="24"/>
          <w:szCs w:val="24"/>
        </w:rPr>
        <w:t xml:space="preserve"> </w:t>
      </w:r>
      <w:r w:rsidRPr="00697426">
        <w:rPr>
          <w:color w:val="000000"/>
          <w:sz w:val="24"/>
          <w:szCs w:val="24"/>
        </w:rPr>
        <w:t>této smlouvy.</w:t>
      </w:r>
      <w:r w:rsidRPr="00697426">
        <w:rPr>
          <w:sz w:val="24"/>
          <w:szCs w:val="24"/>
        </w:rPr>
        <w:t xml:space="preserve"> </w:t>
      </w:r>
    </w:p>
    <w:p w14:paraId="30A38747" w14:textId="77777777" w:rsidR="00B85BFF" w:rsidRDefault="00B85BFF" w:rsidP="003B7F78">
      <w:pPr>
        <w:pStyle w:val="Odstavecseseznamem"/>
        <w:widowControl w:val="0"/>
        <w:numPr>
          <w:ilvl w:val="0"/>
          <w:numId w:val="36"/>
        </w:numPr>
        <w:spacing w:before="120" w:line="240" w:lineRule="exact"/>
        <w:jc w:val="both"/>
        <w:rPr>
          <w:sz w:val="24"/>
          <w:szCs w:val="24"/>
        </w:rPr>
      </w:pPr>
      <w:r w:rsidRPr="00697426">
        <w:rPr>
          <w:sz w:val="24"/>
          <w:szCs w:val="24"/>
        </w:rPr>
        <w:t>Případné škody způsobené v prostorách provozní a podnikatelskou činností je nájemce povinen neprodleně sdělit pronajímateli a bez zbytečného odkladu po dohodě s pronajímatelem je také na vlastní náklad odstranit. Jinak odpovídá za škody, které nesplněním povinnosti vznikly.</w:t>
      </w:r>
    </w:p>
    <w:p w14:paraId="0EDC139C" w14:textId="77777777" w:rsidR="00B85BFF" w:rsidRPr="00EA5723" w:rsidRDefault="00B85BFF" w:rsidP="00454973">
      <w:pPr>
        <w:spacing w:line="240" w:lineRule="exact"/>
        <w:rPr>
          <w:b/>
          <w:sz w:val="24"/>
          <w:szCs w:val="24"/>
        </w:rPr>
      </w:pPr>
    </w:p>
    <w:p w14:paraId="2BE90B42" w14:textId="77777777" w:rsidR="00B85BFF" w:rsidRPr="00697426" w:rsidRDefault="00B85BFF" w:rsidP="009C3BDA">
      <w:pPr>
        <w:rPr>
          <w:sz w:val="24"/>
          <w:szCs w:val="24"/>
        </w:rPr>
      </w:pPr>
    </w:p>
    <w:p w14:paraId="2661B6AC" w14:textId="77777777" w:rsidR="00B85BFF" w:rsidRPr="00697426" w:rsidRDefault="00B85BFF" w:rsidP="009C3BDA">
      <w:pPr>
        <w:jc w:val="center"/>
        <w:rPr>
          <w:b/>
          <w:sz w:val="24"/>
          <w:szCs w:val="24"/>
        </w:rPr>
      </w:pPr>
      <w:r w:rsidRPr="00697426">
        <w:rPr>
          <w:b/>
          <w:sz w:val="24"/>
          <w:szCs w:val="24"/>
        </w:rPr>
        <w:t>VII.</w:t>
      </w:r>
    </w:p>
    <w:p w14:paraId="0DA9BA35" w14:textId="77777777" w:rsidR="00B85BFF" w:rsidRPr="00697426" w:rsidRDefault="00B85BFF" w:rsidP="009C3BDA">
      <w:pPr>
        <w:jc w:val="center"/>
        <w:rPr>
          <w:b/>
          <w:sz w:val="24"/>
          <w:szCs w:val="24"/>
        </w:rPr>
      </w:pPr>
      <w:r w:rsidRPr="00697426">
        <w:rPr>
          <w:b/>
          <w:sz w:val="24"/>
          <w:szCs w:val="24"/>
        </w:rPr>
        <w:t xml:space="preserve">Skončení nájmu     </w:t>
      </w:r>
    </w:p>
    <w:p w14:paraId="43592EF0" w14:textId="77777777" w:rsidR="00B85BFF" w:rsidRPr="00697426" w:rsidRDefault="00B85BFF" w:rsidP="009C3BDA">
      <w:pPr>
        <w:jc w:val="center"/>
        <w:rPr>
          <w:b/>
          <w:sz w:val="24"/>
          <w:szCs w:val="24"/>
        </w:rPr>
      </w:pPr>
    </w:p>
    <w:p w14:paraId="66C0D730" w14:textId="4670901F" w:rsidR="00BA342F" w:rsidRPr="009D0524" w:rsidRDefault="00B85BFF" w:rsidP="00BA342F">
      <w:pPr>
        <w:numPr>
          <w:ilvl w:val="0"/>
          <w:numId w:val="17"/>
        </w:numPr>
        <w:tabs>
          <w:tab w:val="clear" w:pos="720"/>
          <w:tab w:val="num" w:pos="360"/>
        </w:tabs>
        <w:ind w:left="360"/>
        <w:jc w:val="both"/>
        <w:rPr>
          <w:sz w:val="24"/>
          <w:szCs w:val="24"/>
        </w:rPr>
      </w:pPr>
      <w:r w:rsidRPr="00697426">
        <w:rPr>
          <w:sz w:val="24"/>
          <w:szCs w:val="24"/>
        </w:rPr>
        <w:t>Ukončení nájmu se řídí zák. č. 89/2012 Sb., občanský zákoník. Strany se výslovně dohodly</w:t>
      </w:r>
      <w:r w:rsidR="00BA342F">
        <w:rPr>
          <w:sz w:val="24"/>
          <w:szCs w:val="24"/>
        </w:rPr>
        <w:t xml:space="preserve"> na bezdůvodné výpovědi</w:t>
      </w:r>
      <w:r w:rsidRPr="00697426">
        <w:rPr>
          <w:sz w:val="24"/>
          <w:szCs w:val="24"/>
        </w:rPr>
        <w:t>,</w:t>
      </w:r>
      <w:r w:rsidR="00BA342F">
        <w:rPr>
          <w:sz w:val="24"/>
          <w:szCs w:val="24"/>
        </w:rPr>
        <w:t xml:space="preserve"> kdy</w:t>
      </w:r>
      <w:r w:rsidRPr="00697426">
        <w:rPr>
          <w:sz w:val="24"/>
          <w:szCs w:val="24"/>
        </w:rPr>
        <w:t xml:space="preserve"> výpovědní doba činí tři měsíce</w:t>
      </w:r>
      <w:r w:rsidR="00BA342F">
        <w:rPr>
          <w:sz w:val="24"/>
          <w:szCs w:val="24"/>
        </w:rPr>
        <w:t>.</w:t>
      </w:r>
      <w:r w:rsidRPr="00697426">
        <w:rPr>
          <w:sz w:val="24"/>
          <w:szCs w:val="24"/>
        </w:rPr>
        <w:t xml:space="preserve"> </w:t>
      </w:r>
      <w:r w:rsidRPr="00BA342F">
        <w:rPr>
          <w:sz w:val="24"/>
          <w:szCs w:val="24"/>
        </w:rPr>
        <w:t xml:space="preserve">Výpovědní doba začíná běžet od prvního dne následujícího měsíce po doručení výpovědi. </w:t>
      </w:r>
    </w:p>
    <w:p w14:paraId="4F6A830E" w14:textId="0F0C3976" w:rsidR="00B85BFF" w:rsidRPr="00697426" w:rsidRDefault="00B85BFF" w:rsidP="007571DA">
      <w:pPr>
        <w:numPr>
          <w:ilvl w:val="0"/>
          <w:numId w:val="17"/>
        </w:numPr>
        <w:tabs>
          <w:tab w:val="clear" w:pos="720"/>
          <w:tab w:val="num" w:pos="360"/>
        </w:tabs>
        <w:ind w:left="360"/>
        <w:jc w:val="both"/>
        <w:rPr>
          <w:sz w:val="24"/>
          <w:szCs w:val="24"/>
        </w:rPr>
      </w:pPr>
      <w:r w:rsidRPr="00697426">
        <w:rPr>
          <w:sz w:val="24"/>
          <w:szCs w:val="24"/>
        </w:rPr>
        <w:t>Pronajímatel má v souladu s § 2228 zák. č. 89/2012 Sb., občanský zákoník, právo nájem vypovědět bez výpovědní doby nezaplatí-li nájemce nájemné nebo úhradu za služby s nájmem spojené</w:t>
      </w:r>
      <w:r w:rsidR="006706E7">
        <w:rPr>
          <w:sz w:val="24"/>
          <w:szCs w:val="24"/>
        </w:rPr>
        <w:t xml:space="preserve"> </w:t>
      </w:r>
      <w:r w:rsidR="006706E7" w:rsidRPr="003B7F78">
        <w:rPr>
          <w:sz w:val="24"/>
          <w:szCs w:val="24"/>
        </w:rPr>
        <w:t xml:space="preserve">nebo nájemné za </w:t>
      </w:r>
      <w:r w:rsidR="006706E7">
        <w:rPr>
          <w:sz w:val="24"/>
          <w:szCs w:val="24"/>
        </w:rPr>
        <w:t>gastronomické vybavení</w:t>
      </w:r>
      <w:r w:rsidR="006706E7" w:rsidRPr="00D01679">
        <w:rPr>
          <w:sz w:val="24"/>
          <w:szCs w:val="24"/>
        </w:rPr>
        <w:t xml:space="preserve"> </w:t>
      </w:r>
      <w:r w:rsidRPr="00697426">
        <w:rPr>
          <w:sz w:val="24"/>
          <w:szCs w:val="24"/>
        </w:rPr>
        <w:t>ani do splatnosti příštího nájemného nebo do splatnosti příští zálohy za služby s nájmem spojené</w:t>
      </w:r>
      <w:r w:rsidR="006706E7">
        <w:rPr>
          <w:sz w:val="24"/>
          <w:szCs w:val="24"/>
        </w:rPr>
        <w:t xml:space="preserve"> </w:t>
      </w:r>
      <w:r w:rsidR="006706E7" w:rsidRPr="003B7F78">
        <w:rPr>
          <w:sz w:val="24"/>
          <w:szCs w:val="24"/>
        </w:rPr>
        <w:t xml:space="preserve">nebo do splatnosti příštího nájemného za </w:t>
      </w:r>
      <w:r w:rsidR="006706E7">
        <w:rPr>
          <w:sz w:val="24"/>
          <w:szCs w:val="24"/>
        </w:rPr>
        <w:t>gastronomické</w:t>
      </w:r>
      <w:r w:rsidR="006706E7" w:rsidRPr="003B7F78">
        <w:rPr>
          <w:sz w:val="24"/>
          <w:szCs w:val="24"/>
        </w:rPr>
        <w:t xml:space="preserve"> vybavení</w:t>
      </w:r>
      <w:r w:rsidR="00D01679">
        <w:rPr>
          <w:sz w:val="24"/>
          <w:szCs w:val="24"/>
        </w:rPr>
        <w:t xml:space="preserve">, </w:t>
      </w:r>
      <w:r w:rsidRPr="00697426">
        <w:rPr>
          <w:sz w:val="24"/>
          <w:szCs w:val="24"/>
        </w:rPr>
        <w:t>přestože ho pronajímatel písemně vyzval k úhradě nájemného nebo k úhradě zálohy za služb</w:t>
      </w:r>
      <w:r w:rsidR="00D01679">
        <w:rPr>
          <w:sz w:val="24"/>
          <w:szCs w:val="24"/>
        </w:rPr>
        <w:t>y s nájmem spojené</w:t>
      </w:r>
      <w:r w:rsidR="006706E7">
        <w:rPr>
          <w:sz w:val="24"/>
          <w:szCs w:val="24"/>
        </w:rPr>
        <w:t xml:space="preserve"> </w:t>
      </w:r>
      <w:r w:rsidR="006706E7" w:rsidRPr="003B7F78">
        <w:rPr>
          <w:sz w:val="24"/>
          <w:szCs w:val="24"/>
        </w:rPr>
        <w:t>nebo k úhradě nájemného za</w:t>
      </w:r>
      <w:r w:rsidR="006706E7">
        <w:rPr>
          <w:sz w:val="24"/>
          <w:szCs w:val="24"/>
        </w:rPr>
        <w:t xml:space="preserve"> gastronomické</w:t>
      </w:r>
      <w:r w:rsidR="006706E7" w:rsidRPr="003B7F78">
        <w:rPr>
          <w:sz w:val="24"/>
          <w:szCs w:val="24"/>
        </w:rPr>
        <w:t xml:space="preserve"> vybavení</w:t>
      </w:r>
      <w:r w:rsidR="00D01679">
        <w:rPr>
          <w:sz w:val="24"/>
          <w:szCs w:val="24"/>
        </w:rPr>
        <w:t xml:space="preserve">, </w:t>
      </w:r>
      <w:r w:rsidRPr="00697426">
        <w:rPr>
          <w:sz w:val="24"/>
          <w:szCs w:val="24"/>
        </w:rPr>
        <w:t xml:space="preserve">dal mu přiměřenou lhůtu, aby takto učinil a upozornil ho na možné následky neuposlechnutí výzvy (tj. výpověď nájmu bez výpovědní doby). Výzva podle věty předchozí musí být prokazatelně doručena. </w:t>
      </w:r>
    </w:p>
    <w:p w14:paraId="53B5D930" w14:textId="0206FCC0" w:rsidR="00467324" w:rsidRPr="00897CD7" w:rsidRDefault="00D01679" w:rsidP="00897CD7">
      <w:pPr>
        <w:numPr>
          <w:ilvl w:val="0"/>
          <w:numId w:val="17"/>
        </w:numPr>
        <w:tabs>
          <w:tab w:val="clear" w:pos="720"/>
          <w:tab w:val="num" w:pos="360"/>
        </w:tabs>
        <w:ind w:left="360"/>
        <w:jc w:val="both"/>
        <w:rPr>
          <w:sz w:val="24"/>
          <w:szCs w:val="24"/>
        </w:rPr>
      </w:pPr>
      <w:r>
        <w:rPr>
          <w:sz w:val="24"/>
          <w:szCs w:val="24"/>
        </w:rPr>
        <w:t xml:space="preserve">Mezi smluvními stranami se ujednává, že </w:t>
      </w:r>
      <w:r w:rsidR="0021687D">
        <w:rPr>
          <w:sz w:val="24"/>
          <w:szCs w:val="24"/>
        </w:rPr>
        <w:t xml:space="preserve">nájem </w:t>
      </w:r>
      <w:r w:rsidR="00B85BFF" w:rsidRPr="00697426">
        <w:rPr>
          <w:sz w:val="24"/>
          <w:szCs w:val="24"/>
        </w:rPr>
        <w:t>zaniká v případě, že nájemce</w:t>
      </w:r>
      <w:r w:rsidR="00467324">
        <w:rPr>
          <w:sz w:val="24"/>
          <w:szCs w:val="24"/>
        </w:rPr>
        <w:t xml:space="preserve"> </w:t>
      </w:r>
      <w:r w:rsidR="00B85BFF" w:rsidRPr="00897CD7">
        <w:rPr>
          <w:sz w:val="24"/>
          <w:szCs w:val="24"/>
        </w:rPr>
        <w:t>bez souhlasu pronajímatele uzavře smlouvu o převodu</w:t>
      </w:r>
      <w:r w:rsidR="00B85BFF" w:rsidRPr="00897CD7">
        <w:rPr>
          <w:color w:val="000000"/>
          <w:sz w:val="24"/>
          <w:szCs w:val="24"/>
        </w:rPr>
        <w:t xml:space="preserve"> nájmu prostoru sloužícího podnikání dle ust. § 2307 občanského zákoníku.</w:t>
      </w:r>
    </w:p>
    <w:p w14:paraId="7FB3C5DA" w14:textId="783F86D8" w:rsidR="002227A8" w:rsidRPr="00897CD7" w:rsidRDefault="002227A8" w:rsidP="00897CD7">
      <w:pPr>
        <w:ind w:left="360"/>
        <w:jc w:val="both"/>
        <w:rPr>
          <w:sz w:val="24"/>
          <w:szCs w:val="24"/>
        </w:rPr>
      </w:pPr>
      <w:r w:rsidRPr="00897CD7">
        <w:rPr>
          <w:sz w:val="24"/>
          <w:szCs w:val="24"/>
        </w:rPr>
        <w:t>Pronajímatel musí nájemci skutečnost o zániku nájmu se zdůvodněním písemně oznámit; dnem dojití oznámení nájemci jeho nájem zaniká.</w:t>
      </w:r>
    </w:p>
    <w:p w14:paraId="2EBA4072" w14:textId="77777777" w:rsidR="00B85BFF" w:rsidRPr="00697426" w:rsidRDefault="00B85BFF" w:rsidP="00E51547">
      <w:pPr>
        <w:numPr>
          <w:ilvl w:val="0"/>
          <w:numId w:val="17"/>
        </w:numPr>
        <w:tabs>
          <w:tab w:val="clear" w:pos="720"/>
          <w:tab w:val="num" w:pos="360"/>
        </w:tabs>
        <w:spacing w:after="240"/>
        <w:ind w:left="360"/>
        <w:jc w:val="both"/>
        <w:rPr>
          <w:sz w:val="24"/>
          <w:szCs w:val="24"/>
        </w:rPr>
      </w:pPr>
      <w:r w:rsidRPr="00697426">
        <w:rPr>
          <w:sz w:val="24"/>
          <w:szCs w:val="24"/>
        </w:rPr>
        <w:t>Při skončení nájmu je nájemce povinen pronajaté prostory ke dni skončení nájmu vyklidit a protokolárně předat pronajímateli ve stavu funkčním a srovnatelném se stavem v době předání prostor, s přihlédnutím k obvyklému opotřebení.</w:t>
      </w:r>
      <w:r w:rsidRPr="00697426">
        <w:rPr>
          <w:color w:val="FF0000"/>
          <w:sz w:val="24"/>
          <w:szCs w:val="24"/>
        </w:rPr>
        <w:t xml:space="preserve"> </w:t>
      </w:r>
      <w:r w:rsidRPr="00697426">
        <w:rPr>
          <w:sz w:val="24"/>
          <w:szCs w:val="24"/>
        </w:rPr>
        <w:t>V případě, že k převzetí nebytových prostor nedojde do tří kalendářních dnů po skončení nájemního vztahu z důvodů na straně nájemce, je pronajímatel oprávněn pronajaté prostory, jejichž nájem je předmětem této smlouvy, vyklidit sám nebo pomocí třetí osoby na náklady a nebezpečí nájemce. Současně je pronajímatel oprávněn účtovat další nájemné až do dne skutečného předání prostor, a to v alikvotní výši odpovídající dosavadním úhradám dle čl. IV.</w:t>
      </w:r>
    </w:p>
    <w:p w14:paraId="3A471FD2" w14:textId="77777777" w:rsidR="00B85BFF" w:rsidRPr="00697426" w:rsidRDefault="00B85BFF" w:rsidP="004F017A">
      <w:pPr>
        <w:numPr>
          <w:ilvl w:val="0"/>
          <w:numId w:val="17"/>
        </w:numPr>
        <w:tabs>
          <w:tab w:val="clear" w:pos="720"/>
          <w:tab w:val="num" w:pos="360"/>
        </w:tabs>
        <w:spacing w:after="240"/>
        <w:ind w:left="360"/>
        <w:jc w:val="both"/>
        <w:rPr>
          <w:sz w:val="24"/>
          <w:szCs w:val="24"/>
        </w:rPr>
      </w:pPr>
      <w:r w:rsidRPr="00697426">
        <w:rPr>
          <w:sz w:val="24"/>
          <w:szCs w:val="24"/>
        </w:rPr>
        <w:t xml:space="preserve">Případné nepřiměřené opotřebení či znehodnocení je nájemce povinen bez zbytečného odkladu po dohodě s pronajímatelem na vlastní náklad odstranit nebo </w:t>
      </w:r>
      <w:r w:rsidRPr="007B18F6">
        <w:rPr>
          <w:sz w:val="24"/>
          <w:szCs w:val="24"/>
        </w:rPr>
        <w:t>nahradit v penězích</w:t>
      </w:r>
      <w:r w:rsidRPr="00697426">
        <w:rPr>
          <w:szCs w:val="24"/>
        </w:rPr>
        <w:t xml:space="preserve">. </w:t>
      </w:r>
      <w:r w:rsidRPr="00697426">
        <w:rPr>
          <w:sz w:val="24"/>
          <w:szCs w:val="24"/>
        </w:rPr>
        <w:t>Jinak odpovídá za škody, které nesplněním povinnosti vznikly.</w:t>
      </w:r>
    </w:p>
    <w:p w14:paraId="559C7CED" w14:textId="77777777" w:rsidR="00B85BFF" w:rsidRPr="00697426" w:rsidRDefault="00B85BFF" w:rsidP="00E51547">
      <w:pPr>
        <w:widowControl w:val="0"/>
        <w:spacing w:before="120" w:line="240" w:lineRule="exact"/>
        <w:jc w:val="both"/>
        <w:rPr>
          <w:sz w:val="24"/>
          <w:szCs w:val="24"/>
        </w:rPr>
      </w:pPr>
    </w:p>
    <w:p w14:paraId="6F716E6E" w14:textId="77777777" w:rsidR="00B85BFF" w:rsidRPr="00697426" w:rsidRDefault="00B85BFF" w:rsidP="009C3BDA">
      <w:pPr>
        <w:jc w:val="center"/>
        <w:rPr>
          <w:b/>
          <w:sz w:val="24"/>
          <w:szCs w:val="24"/>
        </w:rPr>
      </w:pPr>
      <w:r w:rsidRPr="00697426">
        <w:rPr>
          <w:b/>
          <w:sz w:val="24"/>
          <w:szCs w:val="24"/>
        </w:rPr>
        <w:lastRenderedPageBreak/>
        <w:t>VIII.</w:t>
      </w:r>
    </w:p>
    <w:p w14:paraId="6DA66619" w14:textId="77777777" w:rsidR="00B85BFF" w:rsidRPr="00697426" w:rsidRDefault="00B85BFF" w:rsidP="0031108F">
      <w:pPr>
        <w:jc w:val="center"/>
        <w:rPr>
          <w:b/>
          <w:sz w:val="24"/>
          <w:szCs w:val="24"/>
        </w:rPr>
      </w:pPr>
      <w:r w:rsidRPr="00697426">
        <w:rPr>
          <w:b/>
          <w:sz w:val="24"/>
          <w:szCs w:val="24"/>
        </w:rPr>
        <w:t>Závěrečná ustanovení</w:t>
      </w:r>
    </w:p>
    <w:p w14:paraId="23A7BBE7" w14:textId="77777777" w:rsidR="00B85BFF" w:rsidRDefault="00B85BFF" w:rsidP="00217255">
      <w:pPr>
        <w:pStyle w:val="Odstavecseseznamem"/>
        <w:numPr>
          <w:ilvl w:val="0"/>
          <w:numId w:val="29"/>
        </w:numPr>
        <w:jc w:val="both"/>
        <w:rPr>
          <w:sz w:val="24"/>
          <w:szCs w:val="24"/>
        </w:rPr>
      </w:pPr>
      <w:r w:rsidRPr="00697426">
        <w:rPr>
          <w:sz w:val="24"/>
          <w:szCs w:val="24"/>
        </w:rPr>
        <w:t>Tato smlouva nabývá platnosti dnem jejího podpisu oprávněným</w:t>
      </w:r>
      <w:r w:rsidR="00753286">
        <w:rPr>
          <w:sz w:val="24"/>
          <w:szCs w:val="24"/>
        </w:rPr>
        <w:t>i zástupci obou smluvních stran, přičemž platí datum pozdějšího podpisu.</w:t>
      </w:r>
    </w:p>
    <w:p w14:paraId="74E05944" w14:textId="77777777" w:rsidR="00753286" w:rsidRPr="00753286" w:rsidRDefault="00753286" w:rsidP="00172EBD">
      <w:pPr>
        <w:pStyle w:val="Odstavecseseznamem"/>
        <w:numPr>
          <w:ilvl w:val="0"/>
          <w:numId w:val="29"/>
        </w:numPr>
        <w:jc w:val="both"/>
        <w:rPr>
          <w:sz w:val="24"/>
          <w:szCs w:val="24"/>
        </w:rPr>
      </w:pPr>
      <w:r w:rsidRPr="00753286">
        <w:rPr>
          <w:sz w:val="24"/>
          <w:szCs w:val="24"/>
        </w:rPr>
        <w:t>Obě smluvní strany berou na vědomí, že smlouva nabývá účinnosti teprve jejím uveřejněním v registru smluv podle zákona č.340/2015 Sb. (zákon o registru smluv) a souhlasí s uveřejněním této smlouvy v registru smluv v úplném znění.</w:t>
      </w:r>
    </w:p>
    <w:p w14:paraId="5DCD896D" w14:textId="77777777" w:rsidR="00B85BFF" w:rsidRPr="00697426" w:rsidRDefault="00B85BFF" w:rsidP="009C3BDA">
      <w:pPr>
        <w:pStyle w:val="Odstavecseseznamem"/>
        <w:numPr>
          <w:ilvl w:val="0"/>
          <w:numId w:val="29"/>
        </w:numPr>
        <w:jc w:val="both"/>
        <w:rPr>
          <w:sz w:val="24"/>
          <w:szCs w:val="24"/>
        </w:rPr>
      </w:pPr>
      <w:r w:rsidRPr="00697426">
        <w:rPr>
          <w:sz w:val="24"/>
          <w:szCs w:val="24"/>
        </w:rPr>
        <w:t xml:space="preserve">Předání pronajímaných nebytových prostor bude provedeno formou předávacího protokolu, jehož </w:t>
      </w:r>
      <w:r w:rsidRPr="0078491B">
        <w:rPr>
          <w:sz w:val="24"/>
          <w:szCs w:val="24"/>
        </w:rPr>
        <w:t>součástí bude konstatování stavu objektu. Předávací  protokol se připojí jako příloha č. 7 této</w:t>
      </w:r>
      <w:r w:rsidRPr="00697426">
        <w:rPr>
          <w:sz w:val="24"/>
          <w:szCs w:val="24"/>
        </w:rPr>
        <w:t xml:space="preserve"> nájemní smlouvy.</w:t>
      </w:r>
    </w:p>
    <w:p w14:paraId="311E0107" w14:textId="4A178A11" w:rsidR="00B85BFF" w:rsidRPr="00697426" w:rsidRDefault="00B85BFF" w:rsidP="00FB27CE">
      <w:pPr>
        <w:pStyle w:val="Odstavecseseznamem"/>
        <w:numPr>
          <w:ilvl w:val="0"/>
          <w:numId w:val="29"/>
        </w:numPr>
        <w:jc w:val="both"/>
        <w:rPr>
          <w:sz w:val="24"/>
          <w:szCs w:val="24"/>
        </w:rPr>
      </w:pPr>
      <w:r w:rsidRPr="00697426">
        <w:rPr>
          <w:sz w:val="24"/>
          <w:szCs w:val="24"/>
        </w:rPr>
        <w:t xml:space="preserve">Doba uvedení předmětných prostor sloužících k podnikání do provozu je dohodnuta nejpozději </w:t>
      </w:r>
      <w:r w:rsidRPr="00546AAB">
        <w:rPr>
          <w:sz w:val="24"/>
          <w:szCs w:val="24"/>
        </w:rPr>
        <w:t xml:space="preserve">do </w:t>
      </w:r>
      <w:r w:rsidR="00897CD7">
        <w:rPr>
          <w:sz w:val="24"/>
          <w:szCs w:val="24"/>
        </w:rPr>
        <w:t>15.6.</w:t>
      </w:r>
      <w:r w:rsidRPr="00A6719C">
        <w:rPr>
          <w:sz w:val="24"/>
          <w:szCs w:val="24"/>
        </w:rPr>
        <w:t>201</w:t>
      </w:r>
      <w:r w:rsidR="00753286" w:rsidRPr="00A6719C">
        <w:rPr>
          <w:sz w:val="24"/>
          <w:szCs w:val="24"/>
        </w:rPr>
        <w:t>9</w:t>
      </w:r>
      <w:r w:rsidRPr="00A6719C">
        <w:rPr>
          <w:sz w:val="24"/>
          <w:szCs w:val="24"/>
        </w:rPr>
        <w:t>.</w:t>
      </w:r>
      <w:r w:rsidR="00DD5AB1">
        <w:rPr>
          <w:sz w:val="24"/>
          <w:szCs w:val="24"/>
        </w:rPr>
        <w:t xml:space="preserve"> Povinnost hradit nájemné a další platby dle této smlouvy vzniká nájemci okamžikem řádného předání předmětu nájmu a umožněním nerušeného výkonu podnikatelské činnosti v předmětu nájmu.</w:t>
      </w:r>
    </w:p>
    <w:p w14:paraId="671A28A1" w14:textId="77777777" w:rsidR="00B85BFF" w:rsidRPr="00697426" w:rsidRDefault="00B85BFF" w:rsidP="009C3BDA">
      <w:pPr>
        <w:pStyle w:val="Odstavecseseznamem"/>
        <w:numPr>
          <w:ilvl w:val="0"/>
          <w:numId w:val="29"/>
        </w:numPr>
        <w:jc w:val="both"/>
        <w:rPr>
          <w:sz w:val="24"/>
          <w:szCs w:val="24"/>
        </w:rPr>
      </w:pPr>
      <w:r w:rsidRPr="00697426">
        <w:rPr>
          <w:sz w:val="24"/>
          <w:szCs w:val="24"/>
        </w:rPr>
        <w:t>Veškeré přílohy této smlouvy tvoří její nedílnou součást.</w:t>
      </w:r>
    </w:p>
    <w:p w14:paraId="7195A671" w14:textId="77777777" w:rsidR="00B85BFF" w:rsidRPr="00697426" w:rsidRDefault="00B85BFF" w:rsidP="00FB27CE">
      <w:pPr>
        <w:pStyle w:val="Odstavecseseznamem"/>
        <w:numPr>
          <w:ilvl w:val="0"/>
          <w:numId w:val="29"/>
        </w:numPr>
        <w:jc w:val="both"/>
        <w:rPr>
          <w:sz w:val="24"/>
          <w:szCs w:val="24"/>
        </w:rPr>
      </w:pPr>
      <w:r w:rsidRPr="00697426">
        <w:rPr>
          <w:sz w:val="24"/>
          <w:szCs w:val="24"/>
        </w:rPr>
        <w:t>Případné změny nebo doplňky této smlouvy mohou být provedeny pouze formou  písemného dodatku k této smlouvě.</w:t>
      </w:r>
    </w:p>
    <w:p w14:paraId="151F23DB" w14:textId="77777777" w:rsidR="00B85BFF" w:rsidRPr="00697426" w:rsidRDefault="00B85BFF" w:rsidP="00FB27CE">
      <w:pPr>
        <w:pStyle w:val="Odstavecseseznamem"/>
        <w:numPr>
          <w:ilvl w:val="0"/>
          <w:numId w:val="29"/>
        </w:numPr>
        <w:jc w:val="both"/>
        <w:rPr>
          <w:sz w:val="24"/>
          <w:szCs w:val="24"/>
        </w:rPr>
      </w:pPr>
      <w:r w:rsidRPr="00697426">
        <w:rPr>
          <w:sz w:val="24"/>
          <w:szCs w:val="24"/>
        </w:rPr>
        <w:t>Smluvní strany prohlašují, že smlouva je uzavřena podle svobodné a vážné vůle smluvních stran a na důkaz toho připojují své vlastní podpisy.</w:t>
      </w:r>
    </w:p>
    <w:p w14:paraId="66AF4420" w14:textId="77777777" w:rsidR="00B85BFF" w:rsidRPr="00697426" w:rsidRDefault="00B85BFF" w:rsidP="00FB27CE">
      <w:pPr>
        <w:pStyle w:val="Odstavecseseznamem"/>
        <w:numPr>
          <w:ilvl w:val="0"/>
          <w:numId w:val="29"/>
        </w:numPr>
        <w:jc w:val="both"/>
        <w:rPr>
          <w:sz w:val="24"/>
          <w:szCs w:val="24"/>
        </w:rPr>
      </w:pPr>
      <w:r w:rsidRPr="00697426">
        <w:rPr>
          <w:sz w:val="24"/>
          <w:szCs w:val="24"/>
        </w:rPr>
        <w:t xml:space="preserve">NdB je při nakládání s veřejnými prostředky povinno dodržovat ustanovení zákona č. 106/1999 Sb., o svobodném přístupu k informacím, ve znění pozdějších předpisů (zejména § 9 odst. 2 cit. zákona). </w:t>
      </w:r>
    </w:p>
    <w:p w14:paraId="6CD568F9" w14:textId="77777777" w:rsidR="00B85BFF" w:rsidRPr="00697426" w:rsidRDefault="00B85BFF" w:rsidP="00FB27CE">
      <w:pPr>
        <w:pStyle w:val="Odstavecseseznamem"/>
        <w:numPr>
          <w:ilvl w:val="0"/>
          <w:numId w:val="29"/>
        </w:numPr>
        <w:jc w:val="both"/>
        <w:rPr>
          <w:sz w:val="24"/>
          <w:szCs w:val="24"/>
        </w:rPr>
      </w:pPr>
      <w:r w:rsidRPr="00697426">
        <w:rPr>
          <w:sz w:val="24"/>
          <w:szCs w:val="24"/>
        </w:rPr>
        <w:t>Tato smlouva je sepsána ve dvou vyhotoveních, přičemž jeden stejnopis pro svoji další</w:t>
      </w:r>
    </w:p>
    <w:p w14:paraId="52290122" w14:textId="77777777" w:rsidR="00B85BFF" w:rsidRPr="00697426" w:rsidRDefault="00B85BFF" w:rsidP="00FB27CE">
      <w:pPr>
        <w:jc w:val="both"/>
        <w:rPr>
          <w:sz w:val="24"/>
          <w:szCs w:val="24"/>
        </w:rPr>
      </w:pPr>
      <w:r w:rsidRPr="00697426">
        <w:rPr>
          <w:sz w:val="24"/>
          <w:szCs w:val="24"/>
        </w:rPr>
        <w:t xml:space="preserve">      potřebu převezme nájemce a jeden stejnopis obdrží pronajímatel.</w:t>
      </w:r>
    </w:p>
    <w:p w14:paraId="0A1D45C1" w14:textId="77777777" w:rsidR="00B85BFF" w:rsidRPr="00697426" w:rsidRDefault="00B85BFF" w:rsidP="00FB27CE">
      <w:pPr>
        <w:jc w:val="both"/>
        <w:rPr>
          <w:sz w:val="24"/>
          <w:szCs w:val="24"/>
        </w:rPr>
      </w:pPr>
    </w:p>
    <w:p w14:paraId="2009ACC5" w14:textId="77777777" w:rsidR="00B85BFF" w:rsidRPr="00697426" w:rsidRDefault="00B85BFF" w:rsidP="00FB27CE">
      <w:pPr>
        <w:spacing w:line="240" w:lineRule="exact"/>
        <w:rPr>
          <w:sz w:val="24"/>
          <w:szCs w:val="24"/>
        </w:rPr>
      </w:pPr>
      <w:r w:rsidRPr="00697426">
        <w:rPr>
          <w:sz w:val="24"/>
          <w:szCs w:val="24"/>
        </w:rPr>
        <w:t>přílohy:</w:t>
      </w:r>
    </w:p>
    <w:p w14:paraId="2E35C920" w14:textId="639DA213" w:rsidR="00B85BFF" w:rsidRPr="00150EF8" w:rsidRDefault="00B85BFF" w:rsidP="00FB27CE">
      <w:pPr>
        <w:numPr>
          <w:ilvl w:val="0"/>
          <w:numId w:val="30"/>
        </w:numPr>
        <w:spacing w:before="120" w:line="260" w:lineRule="exact"/>
        <w:jc w:val="both"/>
        <w:rPr>
          <w:sz w:val="24"/>
          <w:szCs w:val="24"/>
        </w:rPr>
      </w:pPr>
      <w:r w:rsidRPr="00150EF8">
        <w:rPr>
          <w:sz w:val="24"/>
          <w:szCs w:val="24"/>
        </w:rPr>
        <w:t xml:space="preserve">kopie </w:t>
      </w:r>
      <w:r w:rsidR="00C85171">
        <w:rPr>
          <w:sz w:val="24"/>
          <w:szCs w:val="24"/>
        </w:rPr>
        <w:t>výpisu z OR</w:t>
      </w:r>
      <w:r w:rsidRPr="00150EF8">
        <w:rPr>
          <w:sz w:val="24"/>
          <w:szCs w:val="24"/>
        </w:rPr>
        <w:t xml:space="preserve"> </w:t>
      </w:r>
    </w:p>
    <w:p w14:paraId="60719602" w14:textId="77777777" w:rsidR="00B85BFF" w:rsidRPr="00150EF8" w:rsidRDefault="00B85BFF" w:rsidP="00FB27CE">
      <w:pPr>
        <w:pStyle w:val="Odstavecseseznamem"/>
        <w:widowControl w:val="0"/>
        <w:numPr>
          <w:ilvl w:val="0"/>
          <w:numId w:val="30"/>
        </w:numPr>
        <w:autoSpaceDE w:val="0"/>
        <w:autoSpaceDN w:val="0"/>
        <w:adjustRightInd w:val="0"/>
        <w:spacing w:after="120"/>
        <w:rPr>
          <w:sz w:val="24"/>
          <w:szCs w:val="24"/>
        </w:rPr>
      </w:pPr>
      <w:r w:rsidRPr="00150EF8">
        <w:rPr>
          <w:sz w:val="24"/>
          <w:szCs w:val="24"/>
        </w:rPr>
        <w:t>orientační plán prostor</w:t>
      </w:r>
    </w:p>
    <w:p w14:paraId="0094AC36" w14:textId="77777777" w:rsidR="00B85BFF" w:rsidRPr="00025955" w:rsidRDefault="00B85BFF" w:rsidP="00FB27CE">
      <w:pPr>
        <w:pStyle w:val="Odstavecseseznamem"/>
        <w:widowControl w:val="0"/>
        <w:numPr>
          <w:ilvl w:val="0"/>
          <w:numId w:val="30"/>
        </w:numPr>
        <w:autoSpaceDE w:val="0"/>
        <w:autoSpaceDN w:val="0"/>
        <w:adjustRightInd w:val="0"/>
        <w:spacing w:after="120"/>
        <w:rPr>
          <w:sz w:val="24"/>
          <w:szCs w:val="24"/>
        </w:rPr>
      </w:pPr>
      <w:r w:rsidRPr="00025955">
        <w:rPr>
          <w:sz w:val="24"/>
          <w:szCs w:val="24"/>
        </w:rPr>
        <w:t>výpočtový list</w:t>
      </w:r>
    </w:p>
    <w:p w14:paraId="629F5328" w14:textId="77777777" w:rsidR="00B85BFF" w:rsidRPr="00150EF8" w:rsidRDefault="00B85BFF" w:rsidP="00FB27CE">
      <w:pPr>
        <w:pStyle w:val="Odstavecseseznamem"/>
        <w:widowControl w:val="0"/>
        <w:numPr>
          <w:ilvl w:val="0"/>
          <w:numId w:val="30"/>
        </w:numPr>
        <w:autoSpaceDE w:val="0"/>
        <w:autoSpaceDN w:val="0"/>
        <w:adjustRightInd w:val="0"/>
        <w:spacing w:after="120"/>
        <w:rPr>
          <w:sz w:val="24"/>
          <w:szCs w:val="24"/>
        </w:rPr>
      </w:pPr>
      <w:r w:rsidRPr="00150EF8">
        <w:rPr>
          <w:sz w:val="24"/>
          <w:szCs w:val="24"/>
        </w:rPr>
        <w:t>záměr pronajmout část nemovitosti</w:t>
      </w:r>
    </w:p>
    <w:p w14:paraId="15460093" w14:textId="77777777" w:rsidR="00B85BFF" w:rsidRPr="00150EF8" w:rsidRDefault="00F2312A" w:rsidP="00FB27CE">
      <w:pPr>
        <w:pStyle w:val="Odstavecseseznamem"/>
        <w:widowControl w:val="0"/>
        <w:numPr>
          <w:ilvl w:val="0"/>
          <w:numId w:val="30"/>
        </w:numPr>
        <w:autoSpaceDE w:val="0"/>
        <w:autoSpaceDN w:val="0"/>
        <w:adjustRightInd w:val="0"/>
        <w:spacing w:after="120"/>
        <w:rPr>
          <w:sz w:val="24"/>
          <w:szCs w:val="24"/>
        </w:rPr>
      </w:pPr>
      <w:r w:rsidRPr="00150EF8">
        <w:rPr>
          <w:sz w:val="24"/>
          <w:szCs w:val="24"/>
        </w:rPr>
        <w:t>seznam gastronomického vybavení</w:t>
      </w:r>
    </w:p>
    <w:p w14:paraId="3990BA94" w14:textId="77777777" w:rsidR="00F2312A" w:rsidRPr="00150EF8" w:rsidRDefault="00F2312A" w:rsidP="00F2312A">
      <w:pPr>
        <w:pStyle w:val="Odstavecseseznamem"/>
        <w:widowControl w:val="0"/>
        <w:numPr>
          <w:ilvl w:val="0"/>
          <w:numId w:val="30"/>
        </w:numPr>
        <w:autoSpaceDE w:val="0"/>
        <w:autoSpaceDN w:val="0"/>
        <w:adjustRightInd w:val="0"/>
        <w:spacing w:after="120"/>
        <w:rPr>
          <w:sz w:val="24"/>
          <w:szCs w:val="24"/>
        </w:rPr>
      </w:pPr>
      <w:r w:rsidRPr="00150EF8">
        <w:rPr>
          <w:sz w:val="24"/>
          <w:szCs w:val="24"/>
        </w:rPr>
        <w:t>nabídka – podnikatelský záměr</w:t>
      </w:r>
    </w:p>
    <w:p w14:paraId="00529BEE" w14:textId="77777777" w:rsidR="00B85BFF" w:rsidRPr="00150EF8" w:rsidRDefault="00B85BFF" w:rsidP="00FB27CE">
      <w:pPr>
        <w:pStyle w:val="Odstavecseseznamem"/>
        <w:widowControl w:val="0"/>
        <w:numPr>
          <w:ilvl w:val="0"/>
          <w:numId w:val="30"/>
        </w:numPr>
        <w:autoSpaceDE w:val="0"/>
        <w:autoSpaceDN w:val="0"/>
        <w:adjustRightInd w:val="0"/>
        <w:spacing w:after="120"/>
        <w:rPr>
          <w:sz w:val="24"/>
          <w:szCs w:val="24"/>
        </w:rPr>
      </w:pPr>
      <w:r w:rsidRPr="00150EF8">
        <w:rPr>
          <w:sz w:val="24"/>
          <w:szCs w:val="24"/>
        </w:rPr>
        <w:t xml:space="preserve">kopie </w:t>
      </w:r>
      <w:r w:rsidRPr="00150EF8">
        <w:rPr>
          <w:color w:val="000000"/>
          <w:sz w:val="24"/>
          <w:szCs w:val="24"/>
        </w:rPr>
        <w:t>pojištění odpovědnosti za škodu</w:t>
      </w:r>
    </w:p>
    <w:p w14:paraId="7C34BCF8" w14:textId="77777777" w:rsidR="00B85BFF" w:rsidRPr="00697426" w:rsidRDefault="00B85BFF" w:rsidP="00FB27CE">
      <w:pPr>
        <w:pStyle w:val="Odstavecseseznamem"/>
        <w:numPr>
          <w:ilvl w:val="0"/>
          <w:numId w:val="30"/>
        </w:numPr>
        <w:rPr>
          <w:sz w:val="24"/>
          <w:szCs w:val="24"/>
        </w:rPr>
      </w:pPr>
      <w:r w:rsidRPr="00697426">
        <w:rPr>
          <w:sz w:val="24"/>
          <w:szCs w:val="24"/>
        </w:rPr>
        <w:t>předávací p</w:t>
      </w:r>
      <w:r w:rsidR="00945DAA" w:rsidRPr="00697426">
        <w:rPr>
          <w:sz w:val="24"/>
          <w:szCs w:val="24"/>
        </w:rPr>
        <w:t>rotokol pronajímaných prostor (</w:t>
      </w:r>
      <w:r w:rsidRPr="00697426">
        <w:rPr>
          <w:sz w:val="24"/>
          <w:szCs w:val="24"/>
        </w:rPr>
        <w:t xml:space="preserve">bude ke smlouvě připojen po předání </w:t>
      </w:r>
    </w:p>
    <w:p w14:paraId="0E426930" w14:textId="456F2994" w:rsidR="00B85BFF" w:rsidRDefault="00B85BFF" w:rsidP="00FB27CE">
      <w:pPr>
        <w:pStyle w:val="Odstavecseseznamem"/>
        <w:ind w:left="360"/>
        <w:rPr>
          <w:sz w:val="24"/>
          <w:szCs w:val="24"/>
        </w:rPr>
      </w:pPr>
      <w:r w:rsidRPr="00697426">
        <w:rPr>
          <w:sz w:val="24"/>
          <w:szCs w:val="24"/>
        </w:rPr>
        <w:t>pronajímaných prostor)</w:t>
      </w:r>
    </w:p>
    <w:p w14:paraId="1E8F012F" w14:textId="3E32F67F" w:rsidR="007E2E86" w:rsidRPr="00803FCE" w:rsidRDefault="007E2E86" w:rsidP="007E2E86">
      <w:pPr>
        <w:pStyle w:val="Odstavecseseznamem"/>
        <w:numPr>
          <w:ilvl w:val="0"/>
          <w:numId w:val="30"/>
        </w:numPr>
        <w:rPr>
          <w:sz w:val="24"/>
          <w:szCs w:val="24"/>
        </w:rPr>
      </w:pPr>
      <w:r w:rsidRPr="00803FCE">
        <w:rPr>
          <w:sz w:val="24"/>
          <w:szCs w:val="24"/>
        </w:rPr>
        <w:t xml:space="preserve">Běžná údržba a drobné opravy </w:t>
      </w:r>
      <w:r w:rsidR="00850DC5" w:rsidRPr="00803FCE">
        <w:rPr>
          <w:sz w:val="24"/>
          <w:szCs w:val="24"/>
        </w:rPr>
        <w:t>pronajatých prostor</w:t>
      </w:r>
    </w:p>
    <w:p w14:paraId="1AF8890E" w14:textId="5FE69044" w:rsidR="007E2E86" w:rsidRPr="007E2E86" w:rsidRDefault="007E2E86" w:rsidP="007E2E86">
      <w:pPr>
        <w:rPr>
          <w:sz w:val="24"/>
          <w:szCs w:val="24"/>
        </w:rPr>
      </w:pPr>
    </w:p>
    <w:p w14:paraId="24CA184D" w14:textId="77777777" w:rsidR="00B85BFF" w:rsidRPr="00697426" w:rsidRDefault="00B85BFF" w:rsidP="00FB27CE">
      <w:pPr>
        <w:pStyle w:val="Odstavecseseznamem"/>
        <w:widowControl w:val="0"/>
        <w:autoSpaceDE w:val="0"/>
        <w:autoSpaceDN w:val="0"/>
        <w:adjustRightInd w:val="0"/>
        <w:spacing w:after="120"/>
        <w:ind w:left="360"/>
        <w:rPr>
          <w:sz w:val="24"/>
          <w:szCs w:val="24"/>
        </w:rPr>
      </w:pPr>
    </w:p>
    <w:p w14:paraId="02F8642E" w14:textId="77777777" w:rsidR="00B85BFF" w:rsidRPr="00697426" w:rsidRDefault="00B85BFF" w:rsidP="0081496B">
      <w:pPr>
        <w:rPr>
          <w:sz w:val="24"/>
          <w:szCs w:val="24"/>
        </w:rPr>
      </w:pPr>
      <w:r w:rsidRPr="00697426">
        <w:rPr>
          <w:sz w:val="24"/>
          <w:szCs w:val="24"/>
        </w:rPr>
        <w:t xml:space="preserve">V Brně dne                                                                           </w:t>
      </w:r>
      <w:r w:rsidR="0081496B">
        <w:rPr>
          <w:sz w:val="24"/>
          <w:szCs w:val="24"/>
        </w:rPr>
        <w:tab/>
      </w:r>
      <w:r w:rsidR="0081496B">
        <w:rPr>
          <w:sz w:val="24"/>
          <w:szCs w:val="24"/>
        </w:rPr>
        <w:tab/>
      </w:r>
      <w:r w:rsidR="0081496B">
        <w:rPr>
          <w:sz w:val="24"/>
          <w:szCs w:val="24"/>
        </w:rPr>
        <w:tab/>
      </w:r>
      <w:r w:rsidRPr="00697426">
        <w:rPr>
          <w:sz w:val="24"/>
          <w:szCs w:val="24"/>
        </w:rPr>
        <w:t xml:space="preserve">V Brně dne </w:t>
      </w:r>
    </w:p>
    <w:p w14:paraId="0E27F375" w14:textId="77777777" w:rsidR="00B85BFF" w:rsidRPr="00697426" w:rsidRDefault="00B85BFF" w:rsidP="009C3BDA">
      <w:pPr>
        <w:rPr>
          <w:sz w:val="24"/>
          <w:szCs w:val="24"/>
        </w:rPr>
      </w:pPr>
    </w:p>
    <w:p w14:paraId="2DB39292" w14:textId="77777777" w:rsidR="00B85BFF" w:rsidRPr="00697426" w:rsidRDefault="00B85BFF" w:rsidP="009C3BDA">
      <w:pPr>
        <w:rPr>
          <w:sz w:val="24"/>
          <w:szCs w:val="24"/>
        </w:rPr>
      </w:pPr>
    </w:p>
    <w:p w14:paraId="5D0AA4F5" w14:textId="77777777" w:rsidR="00B85BFF" w:rsidRPr="00697426" w:rsidRDefault="0081496B" w:rsidP="009C3BDA">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C673480" w14:textId="77777777" w:rsidR="00B85BFF" w:rsidRPr="00697426" w:rsidRDefault="00B85BFF" w:rsidP="009C3BDA">
      <w:pPr>
        <w:rPr>
          <w:sz w:val="24"/>
          <w:szCs w:val="24"/>
        </w:rPr>
      </w:pPr>
      <w:r w:rsidRPr="00697426">
        <w:rPr>
          <w:sz w:val="24"/>
          <w:szCs w:val="24"/>
        </w:rPr>
        <w:t xml:space="preserve">pronajímatel                                                                             </w:t>
      </w:r>
      <w:r w:rsidR="0081496B">
        <w:rPr>
          <w:sz w:val="24"/>
          <w:szCs w:val="24"/>
        </w:rPr>
        <w:tab/>
      </w:r>
      <w:r w:rsidR="0081496B">
        <w:rPr>
          <w:sz w:val="24"/>
          <w:szCs w:val="24"/>
        </w:rPr>
        <w:tab/>
      </w:r>
      <w:r w:rsidRPr="00697426">
        <w:rPr>
          <w:sz w:val="24"/>
          <w:szCs w:val="24"/>
        </w:rPr>
        <w:t>nájemce</w:t>
      </w:r>
    </w:p>
    <w:p w14:paraId="1E56091D" w14:textId="77777777" w:rsidR="00B85BFF" w:rsidRPr="00697426" w:rsidRDefault="00B85BFF" w:rsidP="009C3BDA">
      <w:pPr>
        <w:rPr>
          <w:sz w:val="24"/>
          <w:szCs w:val="24"/>
        </w:rPr>
      </w:pPr>
    </w:p>
    <w:p w14:paraId="6DCB03AE" w14:textId="173E7BF3" w:rsidR="003B6363" w:rsidRPr="00697426" w:rsidRDefault="003B6363">
      <w:pPr>
        <w:jc w:val="both"/>
        <w:rPr>
          <w:sz w:val="24"/>
          <w:szCs w:val="24"/>
        </w:rPr>
      </w:pPr>
    </w:p>
    <w:sectPr w:rsidR="003B6363" w:rsidRPr="00697426" w:rsidSect="00025955">
      <w:pgSz w:w="11906" w:h="16838"/>
      <w:pgMar w:top="1417"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BEB8F" w16cid:durableId="208FE4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CEB59" w14:textId="77777777" w:rsidR="00E93CFF" w:rsidRDefault="00E93CFF" w:rsidP="002E799B">
      <w:r>
        <w:separator/>
      </w:r>
    </w:p>
  </w:endnote>
  <w:endnote w:type="continuationSeparator" w:id="0">
    <w:p w14:paraId="65CF0CEF" w14:textId="77777777" w:rsidR="00E93CFF" w:rsidRDefault="00E93CFF" w:rsidP="002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18A0" w14:textId="77777777" w:rsidR="00E93CFF" w:rsidRDefault="00E93CFF" w:rsidP="002E799B">
      <w:r>
        <w:separator/>
      </w:r>
    </w:p>
  </w:footnote>
  <w:footnote w:type="continuationSeparator" w:id="0">
    <w:p w14:paraId="601BC134" w14:textId="77777777" w:rsidR="00E93CFF" w:rsidRDefault="00E93CFF" w:rsidP="002E7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EA6"/>
    <w:multiLevelType w:val="hybridMultilevel"/>
    <w:tmpl w:val="104C945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91303"/>
    <w:multiLevelType w:val="singleLevel"/>
    <w:tmpl w:val="0846CC4C"/>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AFE727D"/>
    <w:multiLevelType w:val="hybridMultilevel"/>
    <w:tmpl w:val="C602F2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08C065A"/>
    <w:multiLevelType w:val="hybridMultilevel"/>
    <w:tmpl w:val="AB94E5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975F1F"/>
    <w:multiLevelType w:val="hybridMultilevel"/>
    <w:tmpl w:val="4A7C0E6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355477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13985EBC"/>
    <w:multiLevelType w:val="hybridMultilevel"/>
    <w:tmpl w:val="148A3516"/>
    <w:lvl w:ilvl="0" w:tplc="0ABAF9F4">
      <w:start w:val="1"/>
      <w:numFmt w:val="decimal"/>
      <w:lvlText w:val="%1."/>
      <w:lvlJc w:val="left"/>
      <w:pPr>
        <w:ind w:left="360" w:hanging="360"/>
      </w:pPr>
      <w:rPr>
        <w:rFonts w:cs="Times New Roman" w:hint="default"/>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4E9662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15993A71"/>
    <w:multiLevelType w:val="hybridMultilevel"/>
    <w:tmpl w:val="697AD6F0"/>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6BB379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AC400A3"/>
    <w:multiLevelType w:val="hybridMultilevel"/>
    <w:tmpl w:val="3D542658"/>
    <w:lvl w:ilvl="0" w:tplc="30BE4AA4">
      <w:start w:val="1"/>
      <w:numFmt w:val="decimal"/>
      <w:lvlText w:val="%1."/>
      <w:lvlJc w:val="left"/>
      <w:pPr>
        <w:ind w:left="360" w:hanging="360"/>
      </w:pPr>
      <w:rPr>
        <w:rFonts w:cs="Times New Roman"/>
        <w:color w:val="000000"/>
      </w:rPr>
    </w:lvl>
    <w:lvl w:ilvl="1" w:tplc="E43C5AFE">
      <w:start w:val="1"/>
      <w:numFmt w:val="bullet"/>
      <w:lvlText w:val=""/>
      <w:lvlJc w:val="left"/>
      <w:pPr>
        <w:ind w:left="1440" w:hanging="360"/>
      </w:pPr>
      <w:rPr>
        <w:rFonts w:ascii="Symbol" w:eastAsia="Times New Roman" w:hAnsi="Symbol" w:hint="default"/>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BC57A53"/>
    <w:multiLevelType w:val="hybridMultilevel"/>
    <w:tmpl w:val="243ED0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C260E73"/>
    <w:multiLevelType w:val="hybridMultilevel"/>
    <w:tmpl w:val="052E330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1D3A751F"/>
    <w:multiLevelType w:val="hybridMultilevel"/>
    <w:tmpl w:val="DACC48E6"/>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0063597"/>
    <w:multiLevelType w:val="hybridMultilevel"/>
    <w:tmpl w:val="A3FC83E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054080"/>
    <w:multiLevelType w:val="hybridMultilevel"/>
    <w:tmpl w:val="59883110"/>
    <w:lvl w:ilvl="0" w:tplc="983017A2">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635021C"/>
    <w:multiLevelType w:val="hybridMultilevel"/>
    <w:tmpl w:val="1772F49C"/>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7" w15:restartNumberingAfterBreak="0">
    <w:nsid w:val="29EF6395"/>
    <w:multiLevelType w:val="hybridMultilevel"/>
    <w:tmpl w:val="274033EE"/>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36162B3E"/>
    <w:multiLevelType w:val="hybridMultilevel"/>
    <w:tmpl w:val="51720C04"/>
    <w:lvl w:ilvl="0" w:tplc="1A663A06">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DA51EB5"/>
    <w:multiLevelType w:val="hybridMultilevel"/>
    <w:tmpl w:val="EA8CB214"/>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2BD1A80"/>
    <w:multiLevelType w:val="hybridMultilevel"/>
    <w:tmpl w:val="BBDA4736"/>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CE6843"/>
    <w:multiLevelType w:val="hybridMultilevel"/>
    <w:tmpl w:val="2BACBD1E"/>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3E038D1"/>
    <w:multiLevelType w:val="hybridMultilevel"/>
    <w:tmpl w:val="2AD2212A"/>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E7062E5"/>
    <w:multiLevelType w:val="hybridMultilevel"/>
    <w:tmpl w:val="9AC27AC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3E630D"/>
    <w:multiLevelType w:val="hybridMultilevel"/>
    <w:tmpl w:val="494E92BC"/>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59E63F8"/>
    <w:multiLevelType w:val="hybridMultilevel"/>
    <w:tmpl w:val="818434E6"/>
    <w:lvl w:ilvl="0" w:tplc="EB942DCC">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7D0E77"/>
    <w:multiLevelType w:val="hybridMultilevel"/>
    <w:tmpl w:val="803C13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D5209"/>
    <w:multiLevelType w:val="hybridMultilevel"/>
    <w:tmpl w:val="E89096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FF20698"/>
    <w:multiLevelType w:val="hybridMultilevel"/>
    <w:tmpl w:val="DC88F3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8A7284"/>
    <w:multiLevelType w:val="hybridMultilevel"/>
    <w:tmpl w:val="EF9E09A2"/>
    <w:lvl w:ilvl="0" w:tplc="FB7A240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460D9D"/>
    <w:multiLevelType w:val="hybridMultilevel"/>
    <w:tmpl w:val="B46C3D5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EDD5C37"/>
    <w:multiLevelType w:val="hybridMultilevel"/>
    <w:tmpl w:val="ED685B48"/>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EE343F6"/>
    <w:multiLevelType w:val="hybridMultilevel"/>
    <w:tmpl w:val="A262202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C767D1"/>
    <w:multiLevelType w:val="hybridMultilevel"/>
    <w:tmpl w:val="625E1F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8734EB"/>
    <w:multiLevelType w:val="singleLevel"/>
    <w:tmpl w:val="0405000F"/>
    <w:lvl w:ilvl="0">
      <w:start w:val="5"/>
      <w:numFmt w:val="decimal"/>
      <w:lvlText w:val="%1."/>
      <w:lvlJc w:val="left"/>
      <w:pPr>
        <w:tabs>
          <w:tab w:val="num" w:pos="360"/>
        </w:tabs>
        <w:ind w:left="360" w:hanging="360"/>
      </w:pPr>
      <w:rPr>
        <w:rFonts w:cs="Times New Roman" w:hint="default"/>
      </w:rPr>
    </w:lvl>
  </w:abstractNum>
  <w:abstractNum w:abstractNumId="35" w15:restartNumberingAfterBreak="0">
    <w:nsid w:val="7A950684"/>
    <w:multiLevelType w:val="hybridMultilevel"/>
    <w:tmpl w:val="65F8446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AF27BE5"/>
    <w:multiLevelType w:val="multilevel"/>
    <w:tmpl w:val="BF1AC1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571BE4"/>
    <w:multiLevelType w:val="hybridMultilevel"/>
    <w:tmpl w:val="99C253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405EB1"/>
    <w:multiLevelType w:val="singleLevel"/>
    <w:tmpl w:val="FCA633B2"/>
    <w:lvl w:ilvl="0">
      <w:start w:val="1"/>
      <w:numFmt w:val="lowerLetter"/>
      <w:lvlText w:val="%1)"/>
      <w:lvlJc w:val="left"/>
      <w:pPr>
        <w:tabs>
          <w:tab w:val="num" w:pos="720"/>
        </w:tabs>
        <w:ind w:left="720" w:hanging="360"/>
      </w:pPr>
      <w:rPr>
        <w:rFonts w:cs="Times New Roman" w:hint="default"/>
      </w:rPr>
    </w:lvl>
  </w:abstractNum>
  <w:num w:numId="1">
    <w:abstractNumId w:val="22"/>
  </w:num>
  <w:num w:numId="2">
    <w:abstractNumId w:val="34"/>
  </w:num>
  <w:num w:numId="3">
    <w:abstractNumId w:val="9"/>
  </w:num>
  <w:num w:numId="4">
    <w:abstractNumId w:val="5"/>
  </w:num>
  <w:num w:numId="5">
    <w:abstractNumId w:val="1"/>
  </w:num>
  <w:num w:numId="6">
    <w:abstractNumId w:val="26"/>
  </w:num>
  <w:num w:numId="7">
    <w:abstractNumId w:val="2"/>
  </w:num>
  <w:num w:numId="8">
    <w:abstractNumId w:val="7"/>
  </w:num>
  <w:num w:numId="9">
    <w:abstractNumId w:val="0"/>
  </w:num>
  <w:num w:numId="10">
    <w:abstractNumId w:val="28"/>
  </w:num>
  <w:num w:numId="11">
    <w:abstractNumId w:val="16"/>
  </w:num>
  <w:num w:numId="12">
    <w:abstractNumId w:val="17"/>
  </w:num>
  <w:num w:numId="13">
    <w:abstractNumId w:val="14"/>
  </w:num>
  <w:num w:numId="14">
    <w:abstractNumId w:val="27"/>
  </w:num>
  <w:num w:numId="15">
    <w:abstractNumId w:val="29"/>
  </w:num>
  <w:num w:numId="16">
    <w:abstractNumId w:val="23"/>
  </w:num>
  <w:num w:numId="17">
    <w:abstractNumId w:val="3"/>
  </w:num>
  <w:num w:numId="18">
    <w:abstractNumId w:val="38"/>
  </w:num>
  <w:num w:numId="19">
    <w:abstractNumId w:val="37"/>
  </w:num>
  <w:num w:numId="20">
    <w:abstractNumId w:val="32"/>
  </w:num>
  <w:num w:numId="21">
    <w:abstractNumId w:val="35"/>
  </w:num>
  <w:num w:numId="22">
    <w:abstractNumId w:val="20"/>
  </w:num>
  <w:num w:numId="23">
    <w:abstractNumId w:val="31"/>
  </w:num>
  <w:num w:numId="24">
    <w:abstractNumId w:val="21"/>
  </w:num>
  <w:num w:numId="25">
    <w:abstractNumId w:val="19"/>
  </w:num>
  <w:num w:numId="26">
    <w:abstractNumId w:val="24"/>
  </w:num>
  <w:num w:numId="27">
    <w:abstractNumId w:val="13"/>
  </w:num>
  <w:num w:numId="28">
    <w:abstractNumId w:val="8"/>
  </w:num>
  <w:num w:numId="29">
    <w:abstractNumId w:val="30"/>
  </w:num>
  <w:num w:numId="30">
    <w:abstractNumId w:val="25"/>
  </w:num>
  <w:num w:numId="31">
    <w:abstractNumId w:val="15"/>
  </w:num>
  <w:num w:numId="32">
    <w:abstractNumId w:val="12"/>
  </w:num>
  <w:num w:numId="33">
    <w:abstractNumId w:val="10"/>
  </w:num>
  <w:num w:numId="34">
    <w:abstractNumId w:val="4"/>
  </w:num>
  <w:num w:numId="35">
    <w:abstractNumId w:val="11"/>
  </w:num>
  <w:num w:numId="36">
    <w:abstractNumId w:val="6"/>
  </w:num>
  <w:num w:numId="37">
    <w:abstractNumId w:val="33"/>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D8"/>
    <w:rsid w:val="00016D21"/>
    <w:rsid w:val="00017614"/>
    <w:rsid w:val="00025955"/>
    <w:rsid w:val="00025E92"/>
    <w:rsid w:val="000378D4"/>
    <w:rsid w:val="00044156"/>
    <w:rsid w:val="000506D8"/>
    <w:rsid w:val="00054D77"/>
    <w:rsid w:val="000564BB"/>
    <w:rsid w:val="00085BA2"/>
    <w:rsid w:val="000A1EB7"/>
    <w:rsid w:val="000A3766"/>
    <w:rsid w:val="000B5E92"/>
    <w:rsid w:val="000C3997"/>
    <w:rsid w:val="00111ECE"/>
    <w:rsid w:val="0011217A"/>
    <w:rsid w:val="00121E2A"/>
    <w:rsid w:val="00127372"/>
    <w:rsid w:val="0014234C"/>
    <w:rsid w:val="00146ED8"/>
    <w:rsid w:val="00150EF8"/>
    <w:rsid w:val="00153387"/>
    <w:rsid w:val="001645EC"/>
    <w:rsid w:val="00172EBD"/>
    <w:rsid w:val="00181E5E"/>
    <w:rsid w:val="00184A02"/>
    <w:rsid w:val="001868F6"/>
    <w:rsid w:val="00194739"/>
    <w:rsid w:val="001B5CAF"/>
    <w:rsid w:val="001D2DEB"/>
    <w:rsid w:val="001D3FC1"/>
    <w:rsid w:val="001F389D"/>
    <w:rsid w:val="001F3E6C"/>
    <w:rsid w:val="0021687D"/>
    <w:rsid w:val="00217255"/>
    <w:rsid w:val="0022088A"/>
    <w:rsid w:val="002227A8"/>
    <w:rsid w:val="00225C40"/>
    <w:rsid w:val="00243D52"/>
    <w:rsid w:val="00244BB7"/>
    <w:rsid w:val="0026585D"/>
    <w:rsid w:val="002850D5"/>
    <w:rsid w:val="00292855"/>
    <w:rsid w:val="002938C0"/>
    <w:rsid w:val="002B3698"/>
    <w:rsid w:val="002E799B"/>
    <w:rsid w:val="002F455C"/>
    <w:rsid w:val="0031108F"/>
    <w:rsid w:val="00321E53"/>
    <w:rsid w:val="003228A4"/>
    <w:rsid w:val="00325460"/>
    <w:rsid w:val="003369D1"/>
    <w:rsid w:val="0033708B"/>
    <w:rsid w:val="00345452"/>
    <w:rsid w:val="00346D9D"/>
    <w:rsid w:val="00350458"/>
    <w:rsid w:val="00370517"/>
    <w:rsid w:val="003721BC"/>
    <w:rsid w:val="0038320A"/>
    <w:rsid w:val="00385B69"/>
    <w:rsid w:val="003A488E"/>
    <w:rsid w:val="003A52A4"/>
    <w:rsid w:val="003A6F52"/>
    <w:rsid w:val="003B6363"/>
    <w:rsid w:val="003B7F78"/>
    <w:rsid w:val="003D4A8F"/>
    <w:rsid w:val="003D6D80"/>
    <w:rsid w:val="003E77E6"/>
    <w:rsid w:val="003F17E6"/>
    <w:rsid w:val="003F1E61"/>
    <w:rsid w:val="003F5DD2"/>
    <w:rsid w:val="00404009"/>
    <w:rsid w:val="00406EB8"/>
    <w:rsid w:val="00412F01"/>
    <w:rsid w:val="00424FEA"/>
    <w:rsid w:val="00445C5B"/>
    <w:rsid w:val="00454973"/>
    <w:rsid w:val="00457AC1"/>
    <w:rsid w:val="00467324"/>
    <w:rsid w:val="00474AD7"/>
    <w:rsid w:val="00475AED"/>
    <w:rsid w:val="00486FCA"/>
    <w:rsid w:val="004A12D9"/>
    <w:rsid w:val="004A4AB1"/>
    <w:rsid w:val="004B5DAD"/>
    <w:rsid w:val="004C3F09"/>
    <w:rsid w:val="004C75D2"/>
    <w:rsid w:val="004E0024"/>
    <w:rsid w:val="004F017A"/>
    <w:rsid w:val="004F2D7F"/>
    <w:rsid w:val="00511408"/>
    <w:rsid w:val="00516AC0"/>
    <w:rsid w:val="00536125"/>
    <w:rsid w:val="00536C25"/>
    <w:rsid w:val="00546AAB"/>
    <w:rsid w:val="005536F9"/>
    <w:rsid w:val="0056389D"/>
    <w:rsid w:val="005737EB"/>
    <w:rsid w:val="00580FD5"/>
    <w:rsid w:val="005B49A4"/>
    <w:rsid w:val="005B5936"/>
    <w:rsid w:val="005B67F6"/>
    <w:rsid w:val="005D1905"/>
    <w:rsid w:val="00605E77"/>
    <w:rsid w:val="0061238B"/>
    <w:rsid w:val="00620398"/>
    <w:rsid w:val="00623CDC"/>
    <w:rsid w:val="00624032"/>
    <w:rsid w:val="00651E28"/>
    <w:rsid w:val="00657DE2"/>
    <w:rsid w:val="006706E7"/>
    <w:rsid w:val="00674D58"/>
    <w:rsid w:val="00677E8C"/>
    <w:rsid w:val="006842FC"/>
    <w:rsid w:val="00692EFD"/>
    <w:rsid w:val="00697426"/>
    <w:rsid w:val="006B0EF1"/>
    <w:rsid w:val="006B7EE5"/>
    <w:rsid w:val="006C0594"/>
    <w:rsid w:val="006C59C9"/>
    <w:rsid w:val="006E5BB8"/>
    <w:rsid w:val="006E6D06"/>
    <w:rsid w:val="006F4E3A"/>
    <w:rsid w:val="0070153E"/>
    <w:rsid w:val="0070712A"/>
    <w:rsid w:val="00725A95"/>
    <w:rsid w:val="007355F1"/>
    <w:rsid w:val="007377B1"/>
    <w:rsid w:val="0074450B"/>
    <w:rsid w:val="007514B0"/>
    <w:rsid w:val="00753286"/>
    <w:rsid w:val="007571DA"/>
    <w:rsid w:val="00765DD4"/>
    <w:rsid w:val="0078491B"/>
    <w:rsid w:val="00796143"/>
    <w:rsid w:val="007B18F6"/>
    <w:rsid w:val="007B2B3C"/>
    <w:rsid w:val="007B4341"/>
    <w:rsid w:val="007D149F"/>
    <w:rsid w:val="007E2E86"/>
    <w:rsid w:val="008015F6"/>
    <w:rsid w:val="00802AC5"/>
    <w:rsid w:val="00803FCE"/>
    <w:rsid w:val="0081496B"/>
    <w:rsid w:val="00836EB6"/>
    <w:rsid w:val="00850DC5"/>
    <w:rsid w:val="00871C51"/>
    <w:rsid w:val="00897068"/>
    <w:rsid w:val="00897CD7"/>
    <w:rsid w:val="008B0258"/>
    <w:rsid w:val="008B21AD"/>
    <w:rsid w:val="008B3737"/>
    <w:rsid w:val="008C459C"/>
    <w:rsid w:val="008D485D"/>
    <w:rsid w:val="008F79B4"/>
    <w:rsid w:val="00904A89"/>
    <w:rsid w:val="009348C1"/>
    <w:rsid w:val="00945DAA"/>
    <w:rsid w:val="00952CB9"/>
    <w:rsid w:val="009834A8"/>
    <w:rsid w:val="009B1E54"/>
    <w:rsid w:val="009B5FAE"/>
    <w:rsid w:val="009C3BDA"/>
    <w:rsid w:val="009C5326"/>
    <w:rsid w:val="009D0524"/>
    <w:rsid w:val="009D1834"/>
    <w:rsid w:val="009D2C0D"/>
    <w:rsid w:val="00A104ED"/>
    <w:rsid w:val="00A45F88"/>
    <w:rsid w:val="00A53922"/>
    <w:rsid w:val="00A62170"/>
    <w:rsid w:val="00A6719C"/>
    <w:rsid w:val="00A73A13"/>
    <w:rsid w:val="00A754D2"/>
    <w:rsid w:val="00A776F9"/>
    <w:rsid w:val="00A96B19"/>
    <w:rsid w:val="00AA5E3B"/>
    <w:rsid w:val="00AA710A"/>
    <w:rsid w:val="00AB2DC5"/>
    <w:rsid w:val="00AE41B1"/>
    <w:rsid w:val="00AE58AE"/>
    <w:rsid w:val="00AE76E2"/>
    <w:rsid w:val="00AF388B"/>
    <w:rsid w:val="00AF4D45"/>
    <w:rsid w:val="00B1332E"/>
    <w:rsid w:val="00B36FC9"/>
    <w:rsid w:val="00B6112A"/>
    <w:rsid w:val="00B61DC3"/>
    <w:rsid w:val="00B62F60"/>
    <w:rsid w:val="00B85BFF"/>
    <w:rsid w:val="00BA342F"/>
    <w:rsid w:val="00BA6BEE"/>
    <w:rsid w:val="00BA7E49"/>
    <w:rsid w:val="00BB7FDD"/>
    <w:rsid w:val="00BC4CE0"/>
    <w:rsid w:val="00BC5582"/>
    <w:rsid w:val="00BD2929"/>
    <w:rsid w:val="00BD4A68"/>
    <w:rsid w:val="00BD71B1"/>
    <w:rsid w:val="00BE4492"/>
    <w:rsid w:val="00BE6E03"/>
    <w:rsid w:val="00BF261D"/>
    <w:rsid w:val="00C36A10"/>
    <w:rsid w:val="00C53B11"/>
    <w:rsid w:val="00C60488"/>
    <w:rsid w:val="00C60D8E"/>
    <w:rsid w:val="00C66FFD"/>
    <w:rsid w:val="00C722F0"/>
    <w:rsid w:val="00C728AE"/>
    <w:rsid w:val="00C77817"/>
    <w:rsid w:val="00C8350E"/>
    <w:rsid w:val="00C85171"/>
    <w:rsid w:val="00C95387"/>
    <w:rsid w:val="00CA0724"/>
    <w:rsid w:val="00CA45D4"/>
    <w:rsid w:val="00CA7219"/>
    <w:rsid w:val="00CC4ABA"/>
    <w:rsid w:val="00CC60FE"/>
    <w:rsid w:val="00CE0F24"/>
    <w:rsid w:val="00CE2D7F"/>
    <w:rsid w:val="00CE3142"/>
    <w:rsid w:val="00CE50D7"/>
    <w:rsid w:val="00CE60E3"/>
    <w:rsid w:val="00D01679"/>
    <w:rsid w:val="00D158BB"/>
    <w:rsid w:val="00D3044F"/>
    <w:rsid w:val="00D420E7"/>
    <w:rsid w:val="00D45A0E"/>
    <w:rsid w:val="00D70575"/>
    <w:rsid w:val="00D93455"/>
    <w:rsid w:val="00DA6351"/>
    <w:rsid w:val="00DC4DA9"/>
    <w:rsid w:val="00DC5749"/>
    <w:rsid w:val="00DD5AB1"/>
    <w:rsid w:val="00DE2268"/>
    <w:rsid w:val="00E16EF7"/>
    <w:rsid w:val="00E24E43"/>
    <w:rsid w:val="00E27E73"/>
    <w:rsid w:val="00E30CD5"/>
    <w:rsid w:val="00E45C57"/>
    <w:rsid w:val="00E51547"/>
    <w:rsid w:val="00E610E6"/>
    <w:rsid w:val="00E625E7"/>
    <w:rsid w:val="00E7261D"/>
    <w:rsid w:val="00E72D7F"/>
    <w:rsid w:val="00E93CFF"/>
    <w:rsid w:val="00EA5723"/>
    <w:rsid w:val="00EB4926"/>
    <w:rsid w:val="00F1046E"/>
    <w:rsid w:val="00F2312A"/>
    <w:rsid w:val="00F34E1A"/>
    <w:rsid w:val="00F355D8"/>
    <w:rsid w:val="00F35742"/>
    <w:rsid w:val="00F5407C"/>
    <w:rsid w:val="00F6118D"/>
    <w:rsid w:val="00F65656"/>
    <w:rsid w:val="00F7482E"/>
    <w:rsid w:val="00F92A5C"/>
    <w:rsid w:val="00FA1A30"/>
    <w:rsid w:val="00FB27CE"/>
    <w:rsid w:val="00FC4E09"/>
    <w:rsid w:val="00FD1077"/>
    <w:rsid w:val="00FD6DB3"/>
    <w:rsid w:val="00FF53AC"/>
    <w:rsid w:val="00FF7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686A2"/>
  <w15:docId w15:val="{B85AD489-2F53-46FF-9E87-F0B2DD3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nhideWhenUsed="1" w:qFormat="1"/>
    <w:lsdException w:name="heading 5" w:locked="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BDA"/>
    <w:rPr>
      <w:rFonts w:ascii="Times New Roman" w:eastAsia="Times New Roman" w:hAnsi="Times New Roman"/>
    </w:rPr>
  </w:style>
  <w:style w:type="paragraph" w:styleId="Nadpis4">
    <w:name w:val="heading 4"/>
    <w:basedOn w:val="Normln"/>
    <w:next w:val="Normln"/>
    <w:link w:val="Nadpis4Char"/>
    <w:uiPriority w:val="99"/>
    <w:qFormat/>
    <w:rsid w:val="00C53B11"/>
    <w:pPr>
      <w:keepNext/>
      <w:keepLines/>
      <w:spacing w:before="200"/>
      <w:jc w:val="both"/>
      <w:outlineLvl w:val="3"/>
    </w:pPr>
    <w:rPr>
      <w:rFonts w:ascii="Cambria" w:eastAsia="Calibri" w:hAnsi="Cambria"/>
      <w:b/>
      <w:bCs/>
      <w:i/>
      <w:iCs/>
      <w:color w:val="4F81BD"/>
      <w:sz w:val="24"/>
      <w:szCs w:val="24"/>
      <w:lang w:val="x-none"/>
    </w:rPr>
  </w:style>
  <w:style w:type="paragraph" w:styleId="Nadpis5">
    <w:name w:val="heading 5"/>
    <w:basedOn w:val="Normln"/>
    <w:next w:val="Normln"/>
    <w:link w:val="Nadpis5Char"/>
    <w:uiPriority w:val="99"/>
    <w:qFormat/>
    <w:rsid w:val="00346D9D"/>
    <w:pPr>
      <w:keepNext/>
      <w:keepLines/>
      <w:spacing w:before="200"/>
      <w:outlineLvl w:val="4"/>
    </w:pPr>
    <w:rPr>
      <w:rFonts w:ascii="Cambria" w:eastAsia="Calibri" w:hAnsi="Cambria"/>
      <w:color w:val="243F6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locked/>
    <w:rsid w:val="00C53B11"/>
    <w:rPr>
      <w:rFonts w:ascii="Cambria" w:hAnsi="Cambria" w:cs="Times New Roman"/>
      <w:b/>
      <w:bCs/>
      <w:i/>
      <w:iCs/>
      <w:color w:val="4F81BD"/>
      <w:sz w:val="24"/>
      <w:szCs w:val="24"/>
      <w:lang w:eastAsia="cs-CZ"/>
    </w:rPr>
  </w:style>
  <w:style w:type="character" w:customStyle="1" w:styleId="Nadpis5Char">
    <w:name w:val="Nadpis 5 Char"/>
    <w:link w:val="Nadpis5"/>
    <w:uiPriority w:val="99"/>
    <w:semiHidden/>
    <w:locked/>
    <w:rsid w:val="00346D9D"/>
    <w:rPr>
      <w:rFonts w:ascii="Cambria" w:hAnsi="Cambria" w:cs="Times New Roman"/>
      <w:color w:val="243F60"/>
      <w:sz w:val="20"/>
      <w:szCs w:val="20"/>
      <w:lang w:eastAsia="cs-CZ"/>
    </w:rPr>
  </w:style>
  <w:style w:type="paragraph" w:styleId="Odstavecseseznamem">
    <w:name w:val="List Paragraph"/>
    <w:basedOn w:val="Normln"/>
    <w:uiPriority w:val="34"/>
    <w:qFormat/>
    <w:rsid w:val="009C3BDA"/>
    <w:pPr>
      <w:ind w:left="720"/>
      <w:contextualSpacing/>
    </w:pPr>
  </w:style>
  <w:style w:type="character" w:customStyle="1" w:styleId="preformatted">
    <w:name w:val="preformatted"/>
    <w:uiPriority w:val="99"/>
    <w:rsid w:val="00C53B11"/>
    <w:rPr>
      <w:rFonts w:cs="Times New Roman"/>
    </w:rPr>
  </w:style>
  <w:style w:type="paragraph" w:styleId="Podtitul">
    <w:name w:val="Subtitle"/>
    <w:basedOn w:val="Normln"/>
    <w:link w:val="PodtitulChar"/>
    <w:uiPriority w:val="99"/>
    <w:qFormat/>
    <w:rsid w:val="00346D9D"/>
    <w:pPr>
      <w:jc w:val="center"/>
    </w:pPr>
    <w:rPr>
      <w:rFonts w:eastAsia="Calibri"/>
      <w:sz w:val="24"/>
      <w:szCs w:val="24"/>
      <w:lang w:val="x-none"/>
    </w:rPr>
  </w:style>
  <w:style w:type="character" w:customStyle="1" w:styleId="PodtitulChar">
    <w:name w:val="Podtitul Char"/>
    <w:link w:val="Podtitul"/>
    <w:uiPriority w:val="99"/>
    <w:locked/>
    <w:rsid w:val="00346D9D"/>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9834A8"/>
    <w:pPr>
      <w:widowControl w:val="0"/>
      <w:jc w:val="center"/>
    </w:pPr>
    <w:rPr>
      <w:rFonts w:eastAsia="Calibri"/>
      <w:snapToGrid w:val="0"/>
      <w:u w:val="single"/>
      <w:lang w:val="x-none"/>
    </w:rPr>
  </w:style>
  <w:style w:type="character" w:customStyle="1" w:styleId="ZkladntextodsazenChar">
    <w:name w:val="Základní text odsazený Char"/>
    <w:link w:val="Zkladntextodsazen"/>
    <w:uiPriority w:val="99"/>
    <w:semiHidden/>
    <w:locked/>
    <w:rsid w:val="009834A8"/>
    <w:rPr>
      <w:rFonts w:ascii="Times New Roman" w:hAnsi="Times New Roman" w:cs="Times New Roman"/>
      <w:snapToGrid w:val="0"/>
      <w:sz w:val="20"/>
      <w:szCs w:val="20"/>
      <w:u w:val="single"/>
      <w:lang w:eastAsia="cs-CZ"/>
    </w:rPr>
  </w:style>
  <w:style w:type="paragraph" w:styleId="Zkladntext">
    <w:name w:val="Body Text"/>
    <w:basedOn w:val="Normln"/>
    <w:link w:val="ZkladntextChar"/>
    <w:uiPriority w:val="99"/>
    <w:semiHidden/>
    <w:rsid w:val="009834A8"/>
    <w:pPr>
      <w:widowControl w:val="0"/>
    </w:pPr>
    <w:rPr>
      <w:rFonts w:eastAsia="Calibri"/>
      <w:lang w:val="x-none"/>
    </w:rPr>
  </w:style>
  <w:style w:type="character" w:customStyle="1" w:styleId="ZkladntextChar">
    <w:name w:val="Základní text Char"/>
    <w:link w:val="Zkladntext"/>
    <w:uiPriority w:val="99"/>
    <w:semiHidden/>
    <w:locked/>
    <w:rsid w:val="009834A8"/>
    <w:rPr>
      <w:rFonts w:ascii="Times New Roman" w:hAnsi="Times New Roman" w:cs="Times New Roman"/>
      <w:sz w:val="20"/>
      <w:szCs w:val="20"/>
      <w:lang w:eastAsia="cs-CZ"/>
    </w:rPr>
  </w:style>
  <w:style w:type="character" w:styleId="Odkaznakoment">
    <w:name w:val="annotation reference"/>
    <w:uiPriority w:val="99"/>
    <w:semiHidden/>
    <w:rsid w:val="00BC4CE0"/>
    <w:rPr>
      <w:rFonts w:cs="Times New Roman"/>
      <w:sz w:val="16"/>
      <w:szCs w:val="16"/>
    </w:rPr>
  </w:style>
  <w:style w:type="paragraph" w:styleId="Textkomente">
    <w:name w:val="annotation text"/>
    <w:basedOn w:val="Normln"/>
    <w:link w:val="TextkomenteChar"/>
    <w:uiPriority w:val="99"/>
    <w:semiHidden/>
    <w:rsid w:val="00BC4CE0"/>
    <w:rPr>
      <w:rFonts w:eastAsia="Calibri"/>
      <w:lang w:val="x-none"/>
    </w:rPr>
  </w:style>
  <w:style w:type="character" w:customStyle="1" w:styleId="TextkomenteChar">
    <w:name w:val="Text komentáře Char"/>
    <w:link w:val="Textkomente"/>
    <w:uiPriority w:val="99"/>
    <w:semiHidden/>
    <w:locked/>
    <w:rsid w:val="00BC4CE0"/>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BC4CE0"/>
    <w:rPr>
      <w:rFonts w:ascii="Tahoma" w:eastAsia="Calibri" w:hAnsi="Tahoma"/>
      <w:sz w:val="16"/>
      <w:szCs w:val="16"/>
      <w:lang w:val="x-none"/>
    </w:rPr>
  </w:style>
  <w:style w:type="character" w:customStyle="1" w:styleId="TextbublinyChar">
    <w:name w:val="Text bubliny Char"/>
    <w:link w:val="Textbubliny"/>
    <w:uiPriority w:val="99"/>
    <w:semiHidden/>
    <w:locked/>
    <w:rsid w:val="00BC4CE0"/>
    <w:rPr>
      <w:rFonts w:ascii="Tahoma" w:hAnsi="Tahoma" w:cs="Tahoma"/>
      <w:sz w:val="16"/>
      <w:szCs w:val="16"/>
      <w:lang w:eastAsia="cs-CZ"/>
    </w:rPr>
  </w:style>
  <w:style w:type="paragraph" w:styleId="Zhlav">
    <w:name w:val="header"/>
    <w:basedOn w:val="Normln"/>
    <w:link w:val="ZhlavChar"/>
    <w:uiPriority w:val="99"/>
    <w:rsid w:val="002E799B"/>
    <w:pPr>
      <w:tabs>
        <w:tab w:val="center" w:pos="4536"/>
        <w:tab w:val="right" w:pos="9072"/>
      </w:tabs>
    </w:pPr>
    <w:rPr>
      <w:rFonts w:eastAsia="Calibri"/>
      <w:lang w:val="x-none"/>
    </w:rPr>
  </w:style>
  <w:style w:type="character" w:customStyle="1" w:styleId="ZhlavChar">
    <w:name w:val="Záhlaví Char"/>
    <w:link w:val="Zhlav"/>
    <w:uiPriority w:val="99"/>
    <w:locked/>
    <w:rsid w:val="002E799B"/>
    <w:rPr>
      <w:rFonts w:ascii="Times New Roman" w:hAnsi="Times New Roman" w:cs="Times New Roman"/>
      <w:sz w:val="20"/>
      <w:szCs w:val="20"/>
      <w:lang w:eastAsia="cs-CZ"/>
    </w:rPr>
  </w:style>
  <w:style w:type="paragraph" w:styleId="Zpat">
    <w:name w:val="footer"/>
    <w:basedOn w:val="Normln"/>
    <w:link w:val="ZpatChar"/>
    <w:uiPriority w:val="99"/>
    <w:rsid w:val="002E799B"/>
    <w:pPr>
      <w:tabs>
        <w:tab w:val="center" w:pos="4536"/>
        <w:tab w:val="right" w:pos="9072"/>
      </w:tabs>
    </w:pPr>
    <w:rPr>
      <w:rFonts w:eastAsia="Calibri"/>
      <w:lang w:val="x-none"/>
    </w:rPr>
  </w:style>
  <w:style w:type="character" w:customStyle="1" w:styleId="ZpatChar">
    <w:name w:val="Zápatí Char"/>
    <w:link w:val="Zpat"/>
    <w:uiPriority w:val="99"/>
    <w:locked/>
    <w:rsid w:val="002E799B"/>
    <w:rPr>
      <w:rFonts w:ascii="Times New Roman" w:hAnsi="Times New Roman" w:cs="Times New Roman"/>
      <w:sz w:val="20"/>
      <w:szCs w:val="20"/>
      <w:lang w:eastAsia="cs-CZ"/>
    </w:rPr>
  </w:style>
  <w:style w:type="paragraph" w:customStyle="1" w:styleId="Zkladntext21">
    <w:name w:val="Základní text 21"/>
    <w:basedOn w:val="Normln"/>
    <w:uiPriority w:val="99"/>
    <w:rsid w:val="00536125"/>
    <w:pPr>
      <w:suppressAutoHyphens/>
      <w:ind w:right="-70"/>
      <w:jc w:val="both"/>
    </w:pPr>
    <w:rPr>
      <w:sz w:val="24"/>
      <w:szCs w:val="24"/>
      <w:lang w:eastAsia="ar-SA"/>
    </w:rPr>
  </w:style>
  <w:style w:type="paragraph" w:customStyle="1" w:styleId="Default">
    <w:name w:val="Default"/>
    <w:uiPriority w:val="99"/>
    <w:rsid w:val="00536125"/>
    <w:pPr>
      <w:autoSpaceDE w:val="0"/>
      <w:autoSpaceDN w:val="0"/>
      <w:adjustRightInd w:val="0"/>
    </w:pPr>
    <w:rPr>
      <w:rFonts w:ascii="Times New Roman" w:hAnsi="Times New Roman"/>
      <w:color w:val="000000"/>
      <w:sz w:val="24"/>
      <w:szCs w:val="24"/>
      <w:lang w:eastAsia="en-US"/>
    </w:rPr>
  </w:style>
  <w:style w:type="paragraph" w:customStyle="1" w:styleId="Normln1">
    <w:name w:val="Normální1"/>
    <w:uiPriority w:val="99"/>
    <w:rsid w:val="00C728AE"/>
    <w:pPr>
      <w:widowControl w:val="0"/>
    </w:pPr>
    <w:rPr>
      <w:rFonts w:ascii="Arial" w:eastAsia="Times New Roman" w:hAnsi="Arial"/>
      <w:sz w:val="22"/>
    </w:rPr>
  </w:style>
  <w:style w:type="paragraph" w:styleId="Pedmtkomente">
    <w:name w:val="annotation subject"/>
    <w:basedOn w:val="Textkomente"/>
    <w:next w:val="Textkomente"/>
    <w:link w:val="PedmtkomenteChar"/>
    <w:uiPriority w:val="99"/>
    <w:semiHidden/>
    <w:rsid w:val="0074450B"/>
    <w:rPr>
      <w:b/>
      <w:bCs/>
    </w:rPr>
  </w:style>
  <w:style w:type="character" w:customStyle="1" w:styleId="PedmtkomenteChar">
    <w:name w:val="Předmět komentáře Char"/>
    <w:link w:val="Pedmtkomente"/>
    <w:uiPriority w:val="99"/>
    <w:semiHidden/>
    <w:locked/>
    <w:rsid w:val="0074450B"/>
    <w:rPr>
      <w:rFonts w:ascii="Times New Roman" w:hAnsi="Times New Roman" w:cs="Times New Roman"/>
      <w:b/>
      <w:bCs/>
      <w:sz w:val="20"/>
      <w:szCs w:val="20"/>
      <w:lang w:eastAsia="cs-CZ"/>
    </w:rPr>
  </w:style>
  <w:style w:type="paragraph" w:customStyle="1" w:styleId="Rozvrendokumentu1">
    <w:name w:val="Rozvržení dokumentu1"/>
    <w:basedOn w:val="Normln"/>
    <w:link w:val="RozvrendokumentuChar"/>
    <w:uiPriority w:val="99"/>
    <w:semiHidden/>
    <w:rsid w:val="009348C1"/>
    <w:pPr>
      <w:shd w:val="clear" w:color="auto" w:fill="000080"/>
    </w:pPr>
    <w:rPr>
      <w:rFonts w:eastAsia="Calibri"/>
      <w:sz w:val="2"/>
      <w:lang w:val="x-none" w:eastAsia="x-none"/>
    </w:rPr>
  </w:style>
  <w:style w:type="character" w:customStyle="1" w:styleId="RozvrendokumentuChar">
    <w:name w:val="Rozvržení dokumentu Char"/>
    <w:link w:val="Rozvrendokumentu1"/>
    <w:uiPriority w:val="99"/>
    <w:semiHidden/>
    <w:locked/>
    <w:rsid w:val="008B3737"/>
    <w:rPr>
      <w:rFonts w:ascii="Times New Roman" w:hAnsi="Times New Roman" w:cs="Times New Roman"/>
      <w:sz w:val="2"/>
    </w:rPr>
  </w:style>
  <w:style w:type="paragraph" w:styleId="Revize">
    <w:name w:val="Revision"/>
    <w:hidden/>
    <w:uiPriority w:val="99"/>
    <w:semiHidden/>
    <w:rsid w:val="003370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7620">
      <w:marLeft w:val="0"/>
      <w:marRight w:val="0"/>
      <w:marTop w:val="0"/>
      <w:marBottom w:val="0"/>
      <w:divBdr>
        <w:top w:val="none" w:sz="0" w:space="0" w:color="auto"/>
        <w:left w:val="none" w:sz="0" w:space="0" w:color="auto"/>
        <w:bottom w:val="none" w:sz="0" w:space="0" w:color="auto"/>
        <w:right w:val="none" w:sz="0" w:space="0" w:color="auto"/>
      </w:divBdr>
      <w:divsChild>
        <w:div w:id="372657621">
          <w:marLeft w:val="0"/>
          <w:marRight w:val="0"/>
          <w:marTop w:val="0"/>
          <w:marBottom w:val="0"/>
          <w:divBdr>
            <w:top w:val="none" w:sz="0" w:space="0" w:color="auto"/>
            <w:left w:val="none" w:sz="0" w:space="0" w:color="auto"/>
            <w:bottom w:val="none" w:sz="0" w:space="0" w:color="auto"/>
            <w:right w:val="none" w:sz="0" w:space="0" w:color="auto"/>
          </w:divBdr>
          <w:divsChild>
            <w:div w:id="372657619">
              <w:marLeft w:val="0"/>
              <w:marRight w:val="0"/>
              <w:marTop w:val="0"/>
              <w:marBottom w:val="0"/>
              <w:divBdr>
                <w:top w:val="single" w:sz="6" w:space="0" w:color="FFFFFF"/>
                <w:left w:val="none" w:sz="0" w:space="0" w:color="auto"/>
                <w:bottom w:val="none" w:sz="0" w:space="0" w:color="auto"/>
                <w:right w:val="none" w:sz="0" w:space="0" w:color="auto"/>
              </w:divBdr>
              <w:divsChild>
                <w:div w:id="37265762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2">
      <w:marLeft w:val="0"/>
      <w:marRight w:val="0"/>
      <w:marTop w:val="0"/>
      <w:marBottom w:val="0"/>
      <w:divBdr>
        <w:top w:val="none" w:sz="0" w:space="0" w:color="auto"/>
        <w:left w:val="none" w:sz="0" w:space="0" w:color="auto"/>
        <w:bottom w:val="none" w:sz="0" w:space="0" w:color="auto"/>
        <w:right w:val="none" w:sz="0" w:space="0" w:color="auto"/>
      </w:divBdr>
      <w:divsChild>
        <w:div w:id="372657616">
          <w:marLeft w:val="0"/>
          <w:marRight w:val="0"/>
          <w:marTop w:val="0"/>
          <w:marBottom w:val="0"/>
          <w:divBdr>
            <w:top w:val="none" w:sz="0" w:space="0" w:color="auto"/>
            <w:left w:val="none" w:sz="0" w:space="0" w:color="auto"/>
            <w:bottom w:val="none" w:sz="0" w:space="0" w:color="auto"/>
            <w:right w:val="none" w:sz="0" w:space="0" w:color="auto"/>
          </w:divBdr>
          <w:divsChild>
            <w:div w:id="372657617">
              <w:marLeft w:val="0"/>
              <w:marRight w:val="0"/>
              <w:marTop w:val="0"/>
              <w:marBottom w:val="0"/>
              <w:divBdr>
                <w:top w:val="single" w:sz="6" w:space="0" w:color="FFFFFF"/>
                <w:left w:val="none" w:sz="0" w:space="0" w:color="auto"/>
                <w:bottom w:val="none" w:sz="0" w:space="0" w:color="auto"/>
                <w:right w:val="none" w:sz="0" w:space="0" w:color="auto"/>
              </w:divBdr>
              <w:divsChild>
                <w:div w:id="372657613">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3">
      <w:marLeft w:val="0"/>
      <w:marRight w:val="0"/>
      <w:marTop w:val="0"/>
      <w:marBottom w:val="0"/>
      <w:divBdr>
        <w:top w:val="none" w:sz="0" w:space="0" w:color="auto"/>
        <w:left w:val="none" w:sz="0" w:space="0" w:color="auto"/>
        <w:bottom w:val="none" w:sz="0" w:space="0" w:color="auto"/>
        <w:right w:val="none" w:sz="0" w:space="0" w:color="auto"/>
      </w:divBdr>
      <w:divsChild>
        <w:div w:id="372657614">
          <w:marLeft w:val="0"/>
          <w:marRight w:val="0"/>
          <w:marTop w:val="0"/>
          <w:marBottom w:val="0"/>
          <w:divBdr>
            <w:top w:val="none" w:sz="0" w:space="0" w:color="auto"/>
            <w:left w:val="none" w:sz="0" w:space="0" w:color="auto"/>
            <w:bottom w:val="none" w:sz="0" w:space="0" w:color="auto"/>
            <w:right w:val="none" w:sz="0" w:space="0" w:color="auto"/>
          </w:divBdr>
          <w:divsChild>
            <w:div w:id="372657618">
              <w:marLeft w:val="0"/>
              <w:marRight w:val="0"/>
              <w:marTop w:val="0"/>
              <w:marBottom w:val="0"/>
              <w:divBdr>
                <w:top w:val="single" w:sz="6" w:space="0" w:color="FFFFFF"/>
                <w:left w:val="none" w:sz="0" w:space="0" w:color="auto"/>
                <w:bottom w:val="none" w:sz="0" w:space="0" w:color="auto"/>
                <w:right w:val="none" w:sz="0" w:space="0" w:color="auto"/>
              </w:divBdr>
              <w:divsChild>
                <w:div w:id="37265761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618727679">
      <w:bodyDiv w:val="1"/>
      <w:marLeft w:val="0"/>
      <w:marRight w:val="0"/>
      <w:marTop w:val="0"/>
      <w:marBottom w:val="0"/>
      <w:divBdr>
        <w:top w:val="none" w:sz="0" w:space="0" w:color="auto"/>
        <w:left w:val="none" w:sz="0" w:space="0" w:color="auto"/>
        <w:bottom w:val="none" w:sz="0" w:space="0" w:color="auto"/>
        <w:right w:val="none" w:sz="0" w:space="0" w:color="auto"/>
      </w:divBdr>
    </w:div>
    <w:div w:id="704410864">
      <w:bodyDiv w:val="1"/>
      <w:marLeft w:val="0"/>
      <w:marRight w:val="0"/>
      <w:marTop w:val="0"/>
      <w:marBottom w:val="0"/>
      <w:divBdr>
        <w:top w:val="none" w:sz="0" w:space="0" w:color="auto"/>
        <w:left w:val="none" w:sz="0" w:space="0" w:color="auto"/>
        <w:bottom w:val="none" w:sz="0" w:space="0" w:color="auto"/>
        <w:right w:val="none" w:sz="0" w:space="0" w:color="auto"/>
      </w:divBdr>
    </w:div>
    <w:div w:id="709377302">
      <w:bodyDiv w:val="1"/>
      <w:marLeft w:val="0"/>
      <w:marRight w:val="0"/>
      <w:marTop w:val="0"/>
      <w:marBottom w:val="0"/>
      <w:divBdr>
        <w:top w:val="none" w:sz="0" w:space="0" w:color="auto"/>
        <w:left w:val="none" w:sz="0" w:space="0" w:color="auto"/>
        <w:bottom w:val="none" w:sz="0" w:space="0" w:color="auto"/>
        <w:right w:val="none" w:sz="0" w:space="0" w:color="auto"/>
      </w:divBdr>
    </w:div>
    <w:div w:id="12894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6A78-34F0-498D-A995-C85A2DD9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3035</Words>
  <Characters>17924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Vyplašilová Eva</dc:creator>
  <cp:lastModifiedBy>Lojdová Dagmar</cp:lastModifiedBy>
  <cp:revision>5</cp:revision>
  <cp:lastPrinted>2016-01-04T07:49:00Z</cp:lastPrinted>
  <dcterms:created xsi:type="dcterms:W3CDTF">2019-05-28T06:54:00Z</dcterms:created>
  <dcterms:modified xsi:type="dcterms:W3CDTF">2019-05-30T14:36:00Z</dcterms:modified>
</cp:coreProperties>
</file>