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E" w:rsidRPr="0097482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7482E">
        <w:rPr>
          <w:rFonts w:ascii="Garamond" w:hAnsi="Garamond"/>
          <w:b/>
          <w:sz w:val="28"/>
          <w:szCs w:val="28"/>
        </w:rPr>
        <w:t>Dodatek č. 1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E077D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AD40CC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Y</w:t>
      </w:r>
      <w:r w:rsidRPr="00AD40CC">
        <w:rPr>
          <w:rFonts w:ascii="Garamond" w:hAnsi="Garamond"/>
          <w:b/>
          <w:sz w:val="28"/>
          <w:szCs w:val="28"/>
        </w:rPr>
        <w:t xml:space="preserve"> </w:t>
      </w:r>
      <w:r w:rsidR="0097482E">
        <w:rPr>
          <w:rFonts w:ascii="Garamond" w:hAnsi="Garamond"/>
          <w:b/>
          <w:sz w:val="28"/>
          <w:szCs w:val="28"/>
        </w:rPr>
        <w:t>O DÍLO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VYHLEDÁVACÍ NÁSTROJ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NEJVYŠŠÍHO SPRÁVNÍHO SOUDU</w:t>
      </w:r>
    </w:p>
    <w:p w:rsidR="00E077DE" w:rsidRPr="00535B6B" w:rsidRDefault="00E077DE" w:rsidP="00E077DE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ze dne </w:t>
      </w:r>
      <w:proofErr w:type="gramStart"/>
      <w:r>
        <w:rPr>
          <w:rFonts w:ascii="Garamond" w:hAnsi="Garamond"/>
          <w:b/>
          <w:sz w:val="28"/>
          <w:szCs w:val="28"/>
        </w:rPr>
        <w:t>2</w:t>
      </w:r>
      <w:r w:rsidR="0097482E">
        <w:rPr>
          <w:rFonts w:ascii="Garamond" w:hAnsi="Garamond"/>
          <w:b/>
          <w:sz w:val="28"/>
          <w:szCs w:val="28"/>
        </w:rPr>
        <w:t>.5.2019</w:t>
      </w:r>
      <w:proofErr w:type="gramEnd"/>
    </w:p>
    <w:p w:rsidR="00E077DE" w:rsidRPr="00AD40CC" w:rsidRDefault="00E077DE" w:rsidP="00E077DE">
      <w:pPr>
        <w:jc w:val="center"/>
        <w:rPr>
          <w:rFonts w:ascii="Garamond" w:hAnsi="Garamond"/>
        </w:rPr>
      </w:pPr>
    </w:p>
    <w:p w:rsidR="00E077DE" w:rsidRPr="00AD40CC" w:rsidRDefault="00E077DE" w:rsidP="00E077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uzavřené</w:t>
      </w:r>
      <w:r w:rsidRPr="00AD40CC">
        <w:rPr>
          <w:rFonts w:ascii="Garamond" w:hAnsi="Garamond"/>
          <w:b/>
        </w:rPr>
        <w:t xml:space="preserve"> podle § </w:t>
      </w:r>
      <w:r w:rsidR="0097482E">
        <w:rPr>
          <w:rFonts w:ascii="Garamond" w:hAnsi="Garamond"/>
          <w:b/>
        </w:rPr>
        <w:t>2586</w:t>
      </w:r>
      <w:r>
        <w:rPr>
          <w:rFonts w:ascii="Garamond" w:hAnsi="Garamond"/>
          <w:b/>
        </w:rPr>
        <w:t xml:space="preserve"> </w:t>
      </w:r>
      <w:r w:rsidRPr="00AD40CC">
        <w:rPr>
          <w:rFonts w:ascii="Garamond" w:hAnsi="Garamond"/>
          <w:b/>
        </w:rPr>
        <w:t>a násl. zákona č. 89/2012 Sb., občanského zákoníku</w:t>
      </w:r>
    </w:p>
    <w:p w:rsidR="00E077DE" w:rsidRPr="000D1348" w:rsidRDefault="00E077DE" w:rsidP="00E077DE">
      <w:pPr>
        <w:jc w:val="center"/>
        <w:rPr>
          <w:rFonts w:ascii="Garamond" w:hAnsi="Garamond"/>
        </w:rPr>
      </w:pPr>
      <w:r w:rsidRPr="00AD40CC">
        <w:rPr>
          <w:rFonts w:ascii="Garamond" w:hAnsi="Garamond"/>
          <w:b/>
        </w:rPr>
        <w:t>(dále jen „občanský zákoník“)</w:t>
      </w:r>
    </w:p>
    <w:p w:rsidR="00E077DE" w:rsidRDefault="00E077DE" w:rsidP="00E077DE">
      <w:pPr>
        <w:rPr>
          <w:rFonts w:ascii="Garamond" w:hAnsi="Garamond"/>
          <w:b/>
        </w:rPr>
      </w:pPr>
    </w:p>
    <w:p w:rsidR="003C29BF" w:rsidRDefault="003C29BF" w:rsidP="00E077DE">
      <w:pPr>
        <w:jc w:val="center"/>
        <w:rPr>
          <w:rFonts w:ascii="Garamond" w:hAnsi="Garamond"/>
          <w:b/>
          <w:caps/>
        </w:rPr>
      </w:pPr>
    </w:p>
    <w:p w:rsidR="00E077DE" w:rsidRDefault="00E077DE" w:rsidP="00E077DE">
      <w:pPr>
        <w:jc w:val="center"/>
        <w:rPr>
          <w:rFonts w:ascii="Garamond" w:hAnsi="Garamond"/>
          <w:b/>
          <w:caps/>
        </w:rPr>
      </w:pPr>
      <w:r w:rsidRPr="00F34964">
        <w:rPr>
          <w:rFonts w:ascii="Garamond" w:hAnsi="Garamond"/>
          <w:b/>
          <w:caps/>
        </w:rPr>
        <w:t>Smluvní strany</w:t>
      </w:r>
    </w:p>
    <w:p w:rsidR="00E077DE" w:rsidRPr="00D72D55" w:rsidRDefault="00E077DE" w:rsidP="00E077DE">
      <w:pPr>
        <w:jc w:val="center"/>
        <w:rPr>
          <w:rFonts w:ascii="Garamond" w:hAnsi="Garamond"/>
          <w:b/>
          <w:caps/>
        </w:rPr>
      </w:pPr>
    </w:p>
    <w:p w:rsidR="00E077DE" w:rsidRPr="00D90070" w:rsidRDefault="00E077DE" w:rsidP="00E077DE">
      <w:pPr>
        <w:pStyle w:val="Odstavecseseznamem"/>
        <w:numPr>
          <w:ilvl w:val="0"/>
          <w:numId w:val="2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D90070">
        <w:rPr>
          <w:rFonts w:ascii="Garamond" w:hAnsi="Garamond"/>
          <w:b/>
          <w:sz w:val="24"/>
          <w:szCs w:val="24"/>
        </w:rPr>
        <w:t xml:space="preserve">Česká </w:t>
      </w:r>
      <w:proofErr w:type="gramStart"/>
      <w:r w:rsidRPr="00D90070">
        <w:rPr>
          <w:rFonts w:ascii="Garamond" w:hAnsi="Garamond"/>
          <w:b/>
          <w:sz w:val="24"/>
          <w:szCs w:val="24"/>
        </w:rPr>
        <w:t>republika  –</w:t>
      </w:r>
      <w:r w:rsidRPr="00D90070">
        <w:rPr>
          <w:rFonts w:ascii="Garamond" w:hAnsi="Garamond"/>
          <w:b/>
          <w:sz w:val="24"/>
          <w:szCs w:val="24"/>
        </w:rPr>
        <w:tab/>
        <w:t>Nejvyšší</w:t>
      </w:r>
      <w:proofErr w:type="gramEnd"/>
      <w:r w:rsidRPr="00D90070">
        <w:rPr>
          <w:rFonts w:ascii="Garamond" w:hAnsi="Garamond"/>
          <w:b/>
          <w:sz w:val="24"/>
          <w:szCs w:val="24"/>
        </w:rPr>
        <w:t xml:space="preserve"> správní soud</w:t>
      </w:r>
    </w:p>
    <w:p w:rsidR="00E077DE" w:rsidRPr="00B171FF" w:rsidRDefault="00E077DE" w:rsidP="00E077DE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  <w:t>Moravské náměstí 6, 657 40 Brno</w:t>
      </w:r>
    </w:p>
    <w:p w:rsidR="00E077DE" w:rsidRPr="00B171FF" w:rsidRDefault="00E077DE" w:rsidP="00E077DE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</w:rPr>
      </w:pPr>
      <w:r w:rsidRPr="00B171FF">
        <w:rPr>
          <w:rFonts w:ascii="Garamond" w:hAnsi="Garamond"/>
        </w:rPr>
        <w:tab/>
        <w:t>Zastoupen</w:t>
      </w:r>
      <w:r>
        <w:rPr>
          <w:rFonts w:ascii="Garamond" w:hAnsi="Garamond"/>
        </w:rPr>
        <w:t>a</w:t>
      </w:r>
      <w:r w:rsidRPr="00B171FF">
        <w:rPr>
          <w:rFonts w:ascii="Garamond" w:hAnsi="Garamond"/>
        </w:rPr>
        <w:t>:</w:t>
      </w:r>
      <w:r w:rsidRPr="00B171FF">
        <w:rPr>
          <w:rFonts w:ascii="Garamond" w:hAnsi="Garamond"/>
        </w:rPr>
        <w:tab/>
      </w:r>
      <w:r w:rsidR="0097482E">
        <w:rPr>
          <w:rFonts w:ascii="Garamond" w:hAnsi="Garamond"/>
        </w:rPr>
        <w:t xml:space="preserve">Mgr. Filipem </w:t>
      </w:r>
      <w:proofErr w:type="spellStart"/>
      <w:r w:rsidR="0097482E">
        <w:rPr>
          <w:rFonts w:ascii="Garamond" w:hAnsi="Garamond"/>
        </w:rPr>
        <w:t>Glotzmannem</w:t>
      </w:r>
      <w:proofErr w:type="spellEnd"/>
      <w:r w:rsidR="0097482E">
        <w:rPr>
          <w:rFonts w:ascii="Garamond" w:hAnsi="Garamond"/>
        </w:rPr>
        <w:t>, ředitelem správy soudu</w:t>
      </w:r>
    </w:p>
    <w:p w:rsidR="00E077DE" w:rsidRPr="00B171FF" w:rsidRDefault="00E077DE" w:rsidP="00E077DE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>75003716</w:t>
      </w:r>
    </w:p>
    <w:p w:rsidR="00E077DE" w:rsidRDefault="00E077DE" w:rsidP="00E077DE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 w:rsidRPr="00520F2F">
        <w:rPr>
          <w:rFonts w:ascii="Garamond" w:hAnsi="Garamond"/>
          <w:sz w:val="24"/>
          <w:szCs w:val="24"/>
        </w:rPr>
        <w:t>není plátce DPH</w:t>
      </w:r>
    </w:p>
    <w:p w:rsidR="00E077DE" w:rsidRPr="00D72D55" w:rsidRDefault="00E077DE" w:rsidP="00E077DE">
      <w:pPr>
        <w:pStyle w:val="Odstavecseseznamem"/>
        <w:tabs>
          <w:tab w:val="left" w:pos="2700"/>
        </w:tabs>
        <w:jc w:val="center"/>
        <w:rPr>
          <w:rFonts w:ascii="Garamond" w:hAnsi="Garamond"/>
          <w:sz w:val="24"/>
          <w:szCs w:val="24"/>
        </w:rPr>
      </w:pPr>
      <w:r w:rsidRPr="000D1348">
        <w:rPr>
          <w:rFonts w:ascii="Garamond" w:hAnsi="Garamond"/>
        </w:rPr>
        <w:t>(dále jen „</w:t>
      </w:r>
      <w:r w:rsidRPr="00F34964">
        <w:rPr>
          <w:rFonts w:ascii="Garamond" w:hAnsi="Garamond"/>
          <w:b/>
        </w:rPr>
        <w:t>objednatel</w:t>
      </w:r>
      <w:r w:rsidRPr="000D1348">
        <w:rPr>
          <w:rFonts w:ascii="Garamond" w:hAnsi="Garamond"/>
        </w:rPr>
        <w:t>“)</w:t>
      </w:r>
    </w:p>
    <w:p w:rsidR="00E077DE" w:rsidRPr="00D72D55" w:rsidRDefault="00E077DE" w:rsidP="00E077DE">
      <w:pPr>
        <w:jc w:val="center"/>
        <w:rPr>
          <w:rFonts w:ascii="Garamond" w:hAnsi="Garamond"/>
          <w:b/>
        </w:rPr>
      </w:pPr>
      <w:r w:rsidRPr="00F34964">
        <w:rPr>
          <w:rFonts w:ascii="Garamond" w:hAnsi="Garamond"/>
          <w:b/>
        </w:rPr>
        <w:t>a</w:t>
      </w:r>
    </w:p>
    <w:p w:rsidR="00E077DE" w:rsidRDefault="0097482E" w:rsidP="00E077DE">
      <w:pPr>
        <w:pStyle w:val="Odstavecseseznamem"/>
        <w:numPr>
          <w:ilvl w:val="0"/>
          <w:numId w:val="2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Good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at</w:t>
      </w:r>
      <w:proofErr w:type="spellEnd"/>
      <w:r>
        <w:rPr>
          <w:rFonts w:ascii="Garamond" w:hAnsi="Garamond"/>
          <w:b/>
          <w:sz w:val="24"/>
          <w:szCs w:val="24"/>
        </w:rPr>
        <w:t xml:space="preserve"> IT.com s.r.o.</w:t>
      </w:r>
    </w:p>
    <w:p w:rsidR="00E077DE" w:rsidRDefault="00E077DE" w:rsidP="00E077DE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 xml:space="preserve">Rybná 716/24, </w:t>
      </w:r>
      <w:proofErr w:type="gramStart"/>
      <w:r w:rsidR="0097482E">
        <w:rPr>
          <w:rFonts w:ascii="Garamond" w:hAnsi="Garamond"/>
          <w:sz w:val="24"/>
          <w:szCs w:val="24"/>
        </w:rPr>
        <w:t>110 00  Praha</w:t>
      </w:r>
      <w:proofErr w:type="gramEnd"/>
      <w:r w:rsidR="0097482E">
        <w:rPr>
          <w:rFonts w:ascii="Garamond" w:hAnsi="Garamond"/>
          <w:sz w:val="24"/>
          <w:szCs w:val="24"/>
        </w:rPr>
        <w:t xml:space="preserve"> 1</w:t>
      </w:r>
    </w:p>
    <w:p w:rsidR="00E077DE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Zastoupen</w:t>
      </w:r>
      <w:r>
        <w:rPr>
          <w:rFonts w:ascii="Garamond" w:hAnsi="Garamond"/>
          <w:sz w:val="24"/>
          <w:szCs w:val="24"/>
        </w:rPr>
        <w:t>a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Ing. Petrem Šindelářem</w:t>
      </w:r>
      <w:r w:rsidRPr="00B171FF">
        <w:rPr>
          <w:rFonts w:ascii="Garamond" w:hAnsi="Garamond"/>
          <w:sz w:val="24"/>
          <w:szCs w:val="24"/>
        </w:rPr>
        <w:t xml:space="preserve"> </w:t>
      </w:r>
    </w:p>
    <w:p w:rsidR="00E077DE" w:rsidRDefault="00E077DE" w:rsidP="00E077DE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r w:rsidRPr="00B171FF">
        <w:rPr>
          <w:rFonts w:ascii="Garamond" w:hAnsi="Garamond"/>
        </w:rPr>
        <w:t>Subjekt zapsaný u:</w:t>
      </w:r>
      <w:r w:rsidRPr="00B171FF">
        <w:rPr>
          <w:rFonts w:ascii="Garamond" w:hAnsi="Garamond"/>
        </w:rPr>
        <w:tab/>
      </w:r>
      <w:r>
        <w:rPr>
          <w:rFonts w:ascii="Garamond" w:hAnsi="Garamond"/>
        </w:rPr>
        <w:t xml:space="preserve">Městského </w:t>
      </w:r>
      <w:r w:rsidRPr="00B171FF">
        <w:rPr>
          <w:rFonts w:ascii="Garamond" w:hAnsi="Garamond"/>
        </w:rPr>
        <w:t>soudu v </w:t>
      </w:r>
      <w:r>
        <w:rPr>
          <w:rFonts w:ascii="Garamond" w:hAnsi="Garamond"/>
        </w:rPr>
        <w:t>Praze</w:t>
      </w:r>
      <w:r w:rsidRPr="00B171FF">
        <w:rPr>
          <w:rFonts w:ascii="Garamond" w:hAnsi="Garamond"/>
        </w:rPr>
        <w:t xml:space="preserve">, oddíl </w:t>
      </w:r>
      <w:r>
        <w:rPr>
          <w:rFonts w:ascii="Garamond" w:hAnsi="Garamond"/>
        </w:rPr>
        <w:t>B</w:t>
      </w:r>
      <w:r w:rsidRPr="00B171FF">
        <w:rPr>
          <w:rFonts w:ascii="Garamond" w:hAnsi="Garamond"/>
        </w:rPr>
        <w:t xml:space="preserve">, vložka </w:t>
      </w:r>
      <w:r>
        <w:rPr>
          <w:rFonts w:ascii="Garamond" w:hAnsi="Garamond"/>
        </w:rPr>
        <w:t>9659</w:t>
      </w:r>
    </w:p>
    <w:p w:rsidR="00E077DE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24273881</w:t>
      </w:r>
    </w:p>
    <w:p w:rsidR="00E077DE" w:rsidRPr="00D72D55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DIČ: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CZ24273881</w:t>
      </w:r>
    </w:p>
    <w:p w:rsidR="00E077DE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  <w:r w:rsidRPr="000D1348">
        <w:rPr>
          <w:rFonts w:ascii="Garamond" w:hAnsi="Garamond"/>
        </w:rPr>
        <w:t>(dále jen „</w:t>
      </w:r>
      <w:r w:rsidR="0097482E">
        <w:rPr>
          <w:rFonts w:ascii="Garamond" w:hAnsi="Garamond"/>
          <w:b/>
        </w:rPr>
        <w:t>zhotovitel</w:t>
      </w:r>
      <w:r w:rsidRPr="000D1348">
        <w:rPr>
          <w:rFonts w:ascii="Garamond" w:hAnsi="Garamond"/>
        </w:rPr>
        <w:t>“)</w:t>
      </w:r>
    </w:p>
    <w:p w:rsidR="00E077DE" w:rsidRPr="000D1348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7D35CB" w:rsidRDefault="003C29BF" w:rsidP="003C29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7482E" w:rsidRPr="003C29BF">
        <w:rPr>
          <w:rFonts w:ascii="Garamond" w:hAnsi="Garamond"/>
          <w:b/>
        </w:rPr>
        <w:t> </w:t>
      </w:r>
      <w:r w:rsidR="007D35CB">
        <w:rPr>
          <w:rFonts w:ascii="Garamond" w:hAnsi="Garamond"/>
          <w:b/>
        </w:rPr>
        <w:t>souladu s </w:t>
      </w:r>
      <w:proofErr w:type="spellStart"/>
      <w:r w:rsidR="007D35CB">
        <w:rPr>
          <w:rFonts w:ascii="Garamond" w:hAnsi="Garamond"/>
          <w:b/>
        </w:rPr>
        <w:t>ust</w:t>
      </w:r>
      <w:proofErr w:type="spellEnd"/>
      <w:r w:rsidR="007D35CB">
        <w:rPr>
          <w:rFonts w:ascii="Garamond" w:hAnsi="Garamond"/>
          <w:b/>
        </w:rPr>
        <w:t xml:space="preserve">. § 222 odst. </w:t>
      </w:r>
      <w:r>
        <w:rPr>
          <w:rFonts w:ascii="Garamond" w:hAnsi="Garamond"/>
          <w:b/>
        </w:rPr>
        <w:t>5</w:t>
      </w:r>
      <w:r w:rsidR="0097482E" w:rsidRPr="003C29BF">
        <w:rPr>
          <w:rFonts w:ascii="Garamond" w:hAnsi="Garamond"/>
          <w:b/>
        </w:rPr>
        <w:t xml:space="preserve"> z.</w:t>
      </w:r>
      <w:r w:rsidR="007D35CB">
        <w:rPr>
          <w:rFonts w:ascii="Garamond" w:hAnsi="Garamond"/>
          <w:b/>
        </w:rPr>
        <w:t xml:space="preserve"> </w:t>
      </w:r>
      <w:proofErr w:type="gramStart"/>
      <w:r w:rsidR="0097482E" w:rsidRPr="003C29BF">
        <w:rPr>
          <w:rFonts w:ascii="Garamond" w:hAnsi="Garamond"/>
          <w:b/>
        </w:rPr>
        <w:t>č.</w:t>
      </w:r>
      <w:proofErr w:type="gramEnd"/>
      <w:r w:rsidR="0097482E" w:rsidRPr="003C29BF">
        <w:rPr>
          <w:rFonts w:ascii="Garamond" w:hAnsi="Garamond"/>
          <w:b/>
        </w:rPr>
        <w:t xml:space="preserve"> 134/2016 Sb., o zadávání veřejných zakáz</w:t>
      </w:r>
      <w:r w:rsidR="007D35CB">
        <w:rPr>
          <w:rFonts w:ascii="Garamond" w:hAnsi="Garamond"/>
          <w:b/>
        </w:rPr>
        <w:t xml:space="preserve">ek, </w:t>
      </w:r>
    </w:p>
    <w:p w:rsidR="0097482E" w:rsidRDefault="003C29BF" w:rsidP="003C29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r w:rsidR="0097482E" w:rsidRPr="003C29BF">
        <w:rPr>
          <w:rFonts w:ascii="Garamond" w:hAnsi="Garamond"/>
          <w:b/>
        </w:rPr>
        <w:t>v souladu s </w:t>
      </w:r>
      <w:proofErr w:type="spellStart"/>
      <w:r w:rsidR="0097482E" w:rsidRPr="003C29BF">
        <w:rPr>
          <w:rFonts w:ascii="Garamond" w:hAnsi="Garamond"/>
          <w:b/>
        </w:rPr>
        <w:t>ust</w:t>
      </w:r>
      <w:proofErr w:type="spellEnd"/>
      <w:r w:rsidR="0097482E" w:rsidRPr="003C29BF">
        <w:rPr>
          <w:rFonts w:ascii="Garamond" w:hAnsi="Garamond"/>
          <w:b/>
        </w:rPr>
        <w:t xml:space="preserve">. § 13 odst. 5 Instrukce Ministerstva spravedlnosti </w:t>
      </w:r>
      <w:proofErr w:type="gramStart"/>
      <w:r w:rsidR="0097482E" w:rsidRPr="003C29BF">
        <w:rPr>
          <w:rFonts w:ascii="Garamond" w:hAnsi="Garamond"/>
          <w:b/>
        </w:rPr>
        <w:t>č.j.</w:t>
      </w:r>
      <w:proofErr w:type="gramEnd"/>
      <w:r w:rsidR="0097482E" w:rsidRPr="003C29BF">
        <w:rPr>
          <w:rFonts w:ascii="Garamond" w:hAnsi="Garamond"/>
          <w:b/>
        </w:rPr>
        <w:t xml:space="preserve"> MSP-89/2017-OPR-Z, o zadávání veřejných zakázek v resortu Ministerstva spravedlnosti, ve</w:t>
      </w:r>
      <w:r w:rsidR="007D35CB">
        <w:rPr>
          <w:rFonts w:ascii="Garamond" w:hAnsi="Garamond"/>
          <w:b/>
        </w:rPr>
        <w:t xml:space="preserve"> znění pozdějších předpisů</w:t>
      </w:r>
    </w:p>
    <w:p w:rsidR="003C29BF" w:rsidRPr="003C29BF" w:rsidRDefault="003C29BF" w:rsidP="003C29BF">
      <w:pPr>
        <w:jc w:val="both"/>
        <w:rPr>
          <w:rFonts w:ascii="Garamond" w:hAnsi="Garamond"/>
          <w:b/>
        </w:rPr>
      </w:pPr>
    </w:p>
    <w:p w:rsidR="003C29BF" w:rsidRDefault="00E077DE" w:rsidP="0097482E">
      <w:pPr>
        <w:jc w:val="center"/>
        <w:rPr>
          <w:rFonts w:ascii="Garamond" w:hAnsi="Garamond"/>
          <w:b/>
        </w:rPr>
      </w:pPr>
      <w:r w:rsidRPr="000D1348">
        <w:rPr>
          <w:rFonts w:ascii="Garamond" w:hAnsi="Garamond"/>
          <w:b/>
        </w:rPr>
        <w:t xml:space="preserve">uzavřely </w:t>
      </w:r>
      <w:r w:rsidR="003C29BF">
        <w:rPr>
          <w:rFonts w:ascii="Garamond" w:hAnsi="Garamond"/>
          <w:b/>
        </w:rPr>
        <w:t xml:space="preserve">smluvní strany </w:t>
      </w:r>
      <w:r w:rsidRPr="00511B3D">
        <w:rPr>
          <w:rFonts w:ascii="Garamond" w:hAnsi="Garamond"/>
          <w:b/>
        </w:rPr>
        <w:t xml:space="preserve">níže uvedeného dne, měsíce a roku </w:t>
      </w:r>
      <w:r w:rsidR="0097482E">
        <w:rPr>
          <w:rFonts w:ascii="Garamond" w:hAnsi="Garamond"/>
          <w:b/>
        </w:rPr>
        <w:t xml:space="preserve">tento </w:t>
      </w:r>
    </w:p>
    <w:p w:rsidR="00E077DE" w:rsidRPr="0097482E" w:rsidRDefault="00E077DE" w:rsidP="009748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dodatek </w:t>
      </w:r>
      <w:r w:rsidR="0097482E">
        <w:rPr>
          <w:rFonts w:ascii="Garamond" w:hAnsi="Garamond"/>
          <w:b/>
        </w:rPr>
        <w:t xml:space="preserve">č. 1 </w:t>
      </w:r>
      <w:r>
        <w:rPr>
          <w:rFonts w:ascii="Garamond" w:hAnsi="Garamond"/>
          <w:b/>
        </w:rPr>
        <w:t>ke smlouvě</w:t>
      </w:r>
      <w:r w:rsidRPr="000D1348">
        <w:rPr>
          <w:rFonts w:ascii="Garamond" w:hAnsi="Garamond"/>
        </w:rPr>
        <w:t>:</w:t>
      </w:r>
    </w:p>
    <w:p w:rsidR="00E077DE" w:rsidRPr="000D1348" w:rsidRDefault="00E077DE" w:rsidP="00E077DE">
      <w:pPr>
        <w:jc w:val="both"/>
        <w:rPr>
          <w:rFonts w:ascii="Garamond" w:hAnsi="Garamond"/>
        </w:rPr>
      </w:pP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Tímto dodatkem se doplňuje smlouva uzavřená mezi smluvními stranami.</w:t>
      </w: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Všechna ostatní ustanovení smlouvy, která nejsou upravována tímto dodatkem, zůstávají v platnosti.</w:t>
      </w: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Rozsah plnění a cena předmětu zůstávají beze změny.</w:t>
      </w: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401164">
        <w:rPr>
          <w:rFonts w:ascii="Garamond" w:hAnsi="Garamond"/>
        </w:rPr>
        <w:t xml:space="preserve">Smluvní strany se dohodly na úpravě </w:t>
      </w:r>
      <w:r w:rsidR="007D35CB">
        <w:rPr>
          <w:rFonts w:ascii="Garamond" w:hAnsi="Garamond"/>
        </w:rPr>
        <w:t>tohoto článku</w:t>
      </w:r>
      <w:r>
        <w:rPr>
          <w:rFonts w:ascii="Garamond" w:hAnsi="Garamond"/>
        </w:rPr>
        <w:t>:</w:t>
      </w:r>
    </w:p>
    <w:p w:rsidR="003C29BF" w:rsidRDefault="003C29BF" w:rsidP="003C29BF">
      <w:pPr>
        <w:jc w:val="both"/>
        <w:rPr>
          <w:rFonts w:ascii="Garamond" w:hAnsi="Garamond"/>
        </w:rPr>
      </w:pPr>
    </w:p>
    <w:p w:rsidR="003C29BF" w:rsidRDefault="003C29BF" w:rsidP="003C29BF">
      <w:pPr>
        <w:jc w:val="both"/>
        <w:rPr>
          <w:rFonts w:ascii="Garamond" w:hAnsi="Garamond"/>
        </w:rPr>
      </w:pPr>
    </w:p>
    <w:p w:rsidR="00E077DE" w:rsidRDefault="007D35CB" w:rsidP="007D35C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Č</w:t>
      </w:r>
      <w:r w:rsidR="003C29BF">
        <w:rPr>
          <w:rFonts w:ascii="Garamond" w:hAnsi="Garamond"/>
          <w:b/>
        </w:rPr>
        <w:t>lánek IV</w:t>
      </w:r>
      <w:r w:rsidR="00E077DE" w:rsidRPr="00995D99">
        <w:rPr>
          <w:rFonts w:ascii="Garamond" w:hAnsi="Garamond"/>
          <w:b/>
        </w:rPr>
        <w:t xml:space="preserve">. </w:t>
      </w:r>
      <w:r w:rsidR="003C29BF">
        <w:rPr>
          <w:rFonts w:ascii="Garamond" w:hAnsi="Garamond"/>
          <w:b/>
        </w:rPr>
        <w:t>Doba a místo provedení díla</w:t>
      </w:r>
      <w:r w:rsidR="00E077DE">
        <w:rPr>
          <w:rFonts w:ascii="Garamond" w:hAnsi="Garamond"/>
          <w:b/>
        </w:rPr>
        <w:t xml:space="preserve">, </w:t>
      </w:r>
      <w:r w:rsidR="003C29BF">
        <w:rPr>
          <w:rFonts w:ascii="Garamond" w:hAnsi="Garamond"/>
          <w:b/>
        </w:rPr>
        <w:t>odst. 1</w:t>
      </w:r>
      <w:r w:rsidR="00E077DE">
        <w:rPr>
          <w:rFonts w:ascii="Garamond" w:hAnsi="Garamond"/>
          <w:b/>
        </w:rPr>
        <w:t xml:space="preserve"> </w:t>
      </w:r>
      <w:r w:rsidR="00E077DE">
        <w:rPr>
          <w:rFonts w:ascii="Garamond" w:hAnsi="Garamond"/>
        </w:rPr>
        <w:t>Smlouvy – nové znění článku je následující:</w:t>
      </w:r>
    </w:p>
    <w:p w:rsidR="003C29BF" w:rsidRPr="003C29BF" w:rsidRDefault="003C29BF" w:rsidP="003C29BF">
      <w:pPr>
        <w:ind w:left="720"/>
        <w:jc w:val="both"/>
        <w:rPr>
          <w:rFonts w:ascii="Garamond" w:hAnsi="Garamond"/>
        </w:rPr>
      </w:pPr>
    </w:p>
    <w:p w:rsidR="003C29BF" w:rsidRPr="003C29BF" w:rsidRDefault="003C29BF" w:rsidP="003C29B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t>Zhotovitel se zavazuje provést DÍLO tak, aby bylo dokončeno a předmět DÍLA byl akceptován bez výhrad jako celek</w:t>
      </w:r>
      <w:r w:rsidRPr="003C29BF">
        <w:rPr>
          <w:rFonts w:ascii="Garamond" w:hAnsi="Garamond"/>
          <w:b/>
          <w:i/>
          <w:sz w:val="24"/>
          <w:szCs w:val="24"/>
        </w:rPr>
        <w:t xml:space="preserve"> nejpozději do 150 dnů od účinnosti této smlouvy.</w:t>
      </w:r>
    </w:p>
    <w:p w:rsidR="003C29BF" w:rsidRPr="003C29BF" w:rsidRDefault="003C29BF" w:rsidP="003C29BF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t>Termín předání kompletní analýzy požadavků objednatele dle čl. II odst. 4. této smlouvy je stanoven nejpozději do 60 kalendářních dnů od účinnosti této smlouvy.</w:t>
      </w:r>
    </w:p>
    <w:p w:rsidR="003C29BF" w:rsidRPr="003C29BF" w:rsidRDefault="003C29BF" w:rsidP="003C29BF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lastRenderedPageBreak/>
        <w:t>Termín dodání Díla k prvnímu testování ve cvičné verzi je stanoven nejpozději do 105 kalendářních dnů od účinnosti této smlouvy.</w:t>
      </w:r>
    </w:p>
    <w:p w:rsidR="003C29BF" w:rsidRPr="003C29BF" w:rsidRDefault="003C29BF" w:rsidP="003C29BF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t>Termín předání Díla v pilotní verzi je stanoven nejpozději do 120 kalendářních dnů od účinnosti této smlouvy.</w:t>
      </w:r>
    </w:p>
    <w:p w:rsidR="003C29BF" w:rsidRPr="003C29BF" w:rsidRDefault="003C29BF" w:rsidP="003C29BF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t>Dílčí termíny neuvedené výše stanoví Harmonogram odsouhlasený oběma stranami smlouvy.</w:t>
      </w:r>
    </w:p>
    <w:p w:rsidR="003C29BF" w:rsidRPr="007D35CB" w:rsidRDefault="003C29BF" w:rsidP="003C29BF">
      <w:pPr>
        <w:ind w:left="360"/>
        <w:contextualSpacing/>
        <w:jc w:val="both"/>
        <w:rPr>
          <w:rFonts w:ascii="Garamond" w:hAnsi="Garamond"/>
        </w:rPr>
      </w:pPr>
    </w:p>
    <w:p w:rsidR="007D35CB" w:rsidRPr="007D35CB" w:rsidRDefault="007D35CB" w:rsidP="007D35C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Důvody pro uzavření tohoto dodatku jsou tyto: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 xml:space="preserve">V průběhu analýzy došlo ze strany objednatele k rozšíření zadání, kdy bylo nutné ze strany zhotovitele zanalyzovat výrazně větší počet datových položek, nežli bylo původně předpokládáno (celkem více než 950 položek, původní počet byl cca 750). 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Komplexnost dohledávání vazeb mezi konkrétními datovými položkami a jejich umístněním ve zdrojových informačních systémech byla výrazně vyšší, než bylo původně předpokládáno.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 xml:space="preserve">Výše uvedené si vyžádalo navýšení součinnosti ze strany objednatele a zhotovitele v části projektu spojené s přípravou analýzy technického řešení. 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 xml:space="preserve">Rozsah opakování validace identifikovaných datových vazeb výrazně překročil původní očekávání zejména z důvodu zjištění nekonzistencí mezi různými datovými zdroji. 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 xml:space="preserve">K tomuto tématu proběhlo několik osobních a telefonických jednání mezi objednatelem a zhotovitelem, konkrétně ve dnech </w:t>
      </w:r>
      <w:proofErr w:type="gramStart"/>
      <w:r w:rsidRPr="007D35CB">
        <w:rPr>
          <w:rFonts w:ascii="Garamond" w:hAnsi="Garamond"/>
          <w:sz w:val="24"/>
          <w:szCs w:val="24"/>
        </w:rPr>
        <w:t>17.5</w:t>
      </w:r>
      <w:proofErr w:type="gramEnd"/>
      <w:r w:rsidRPr="007D35CB">
        <w:rPr>
          <w:rFonts w:ascii="Garamond" w:hAnsi="Garamond"/>
          <w:sz w:val="24"/>
          <w:szCs w:val="24"/>
        </w:rPr>
        <w:t xml:space="preserve">., 22.5., 28.5., 7.6. a 14.6.2019. </w:t>
      </w:r>
    </w:p>
    <w:p w:rsidR="007D35CB" w:rsidRPr="007D35CB" w:rsidRDefault="007D35CB" w:rsidP="007D35C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Vše výše uvedené bylo nutno ze strany objednatele průběžně komunikovat v rámci přípravné fáze s dod</w:t>
      </w:r>
      <w:r w:rsidR="0083225D">
        <w:rPr>
          <w:rFonts w:ascii="Garamond" w:hAnsi="Garamond"/>
          <w:sz w:val="24"/>
          <w:szCs w:val="24"/>
        </w:rPr>
        <w:t>avatelem datového rozhraní</w:t>
      </w:r>
      <w:r w:rsidRPr="007D35CB">
        <w:rPr>
          <w:rFonts w:ascii="Garamond" w:hAnsi="Garamond"/>
          <w:sz w:val="24"/>
          <w:szCs w:val="24"/>
        </w:rPr>
        <w:t>.</w:t>
      </w:r>
    </w:p>
    <w:p w:rsidR="003C29BF" w:rsidRPr="007D35CB" w:rsidRDefault="003C29BF" w:rsidP="0083225D">
      <w:pPr>
        <w:contextualSpacing/>
        <w:jc w:val="both"/>
        <w:rPr>
          <w:rFonts w:ascii="Garamond" w:hAnsi="Garamond"/>
        </w:rPr>
      </w:pPr>
    </w:p>
    <w:p w:rsidR="003C29BF" w:rsidRPr="007D35CB" w:rsidRDefault="003C29BF" w:rsidP="003C29BF">
      <w:pPr>
        <w:ind w:left="720"/>
        <w:contextualSpacing/>
        <w:jc w:val="both"/>
        <w:rPr>
          <w:rFonts w:ascii="Garamond" w:hAnsi="Garamond"/>
        </w:rPr>
      </w:pPr>
    </w:p>
    <w:p w:rsidR="00E077DE" w:rsidRPr="007D35CB" w:rsidRDefault="00E077DE" w:rsidP="007D35C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Tento dodatek nabývá p</w:t>
      </w:r>
      <w:r w:rsidR="0083225D">
        <w:rPr>
          <w:rFonts w:ascii="Garamond" w:hAnsi="Garamond"/>
          <w:sz w:val="24"/>
          <w:szCs w:val="24"/>
        </w:rPr>
        <w:t>latnosti a účinnosti dnem jeho</w:t>
      </w:r>
      <w:r w:rsidRPr="007D35CB">
        <w:rPr>
          <w:rFonts w:ascii="Garamond" w:hAnsi="Garamond"/>
          <w:sz w:val="24"/>
          <w:szCs w:val="24"/>
        </w:rPr>
        <w:t xml:space="preserve"> podpisu oběma smluvními stranami.</w:t>
      </w:r>
    </w:p>
    <w:p w:rsidR="00E077DE" w:rsidRPr="007D35CB" w:rsidRDefault="00E077DE" w:rsidP="00E077DE">
      <w:pPr>
        <w:contextualSpacing/>
        <w:jc w:val="both"/>
        <w:rPr>
          <w:rFonts w:ascii="Garamond" w:hAnsi="Garamond"/>
        </w:rPr>
      </w:pPr>
    </w:p>
    <w:p w:rsidR="007D35CB" w:rsidRP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E077DE" w:rsidRPr="00853CA2" w:rsidRDefault="00E077DE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  <w:r w:rsidRPr="00853CA2">
        <w:rPr>
          <w:rFonts w:ascii="Garamond" w:hAnsi="Garamond"/>
        </w:rPr>
        <w:t>V</w:t>
      </w:r>
      <w:r>
        <w:rPr>
          <w:rFonts w:ascii="Garamond" w:hAnsi="Garamond"/>
        </w:rPr>
        <w:t> </w:t>
      </w:r>
      <w:r w:rsidRPr="00853CA2">
        <w:rPr>
          <w:rFonts w:ascii="Garamond" w:hAnsi="Garamond"/>
        </w:rPr>
        <w:t>Brně</w:t>
      </w:r>
      <w:r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 xml:space="preserve">    V</w:t>
      </w:r>
      <w:r w:rsidR="007D35CB">
        <w:rPr>
          <w:rFonts w:ascii="Garamond" w:hAnsi="Garamond"/>
        </w:rPr>
        <w:t> Praze</w:t>
      </w:r>
      <w:r w:rsidRPr="00853CA2">
        <w:rPr>
          <w:rFonts w:ascii="Garamond" w:hAnsi="Garamond"/>
        </w:rPr>
        <w:tab/>
      </w:r>
    </w:p>
    <w:p w:rsidR="00E077DE" w:rsidRPr="00853CA2" w:rsidRDefault="00E077DE" w:rsidP="00E077DE">
      <w:pPr>
        <w:ind w:left="1418" w:hanging="1418"/>
        <w:jc w:val="both"/>
        <w:rPr>
          <w:rFonts w:ascii="Garamond" w:hAnsi="Garamond"/>
        </w:rPr>
      </w:pPr>
      <w:r w:rsidRPr="00853CA2">
        <w:rPr>
          <w:rFonts w:ascii="Garamond" w:hAnsi="Garamond"/>
        </w:rPr>
        <w:t xml:space="preserve">Za objednatele </w:t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 xml:space="preserve">Za </w:t>
      </w:r>
      <w:r>
        <w:rPr>
          <w:rFonts w:ascii="Garamond" w:hAnsi="Garamond"/>
        </w:rPr>
        <w:t>poskytovatele</w:t>
      </w:r>
    </w:p>
    <w:p w:rsidR="00E077DE" w:rsidRDefault="00E077DE" w:rsidP="00E077DE">
      <w:pPr>
        <w:jc w:val="both"/>
        <w:rPr>
          <w:rFonts w:ascii="Garamond" w:hAnsi="Garamond"/>
        </w:rPr>
      </w:pPr>
    </w:p>
    <w:p w:rsidR="00EC0541" w:rsidRPr="00E077DE" w:rsidRDefault="00E077DE" w:rsidP="00E077DE">
      <w:pPr>
        <w:jc w:val="both"/>
        <w:rPr>
          <w:rFonts w:ascii="Garamond" w:hAnsi="Garamond"/>
        </w:rPr>
      </w:pPr>
      <w:r w:rsidRPr="00853CA2">
        <w:rPr>
          <w:rFonts w:ascii="Garamond" w:hAnsi="Garamond"/>
        </w:rPr>
        <w:t>------------------------------------</w:t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>------------------------------------</w:t>
      </w:r>
    </w:p>
    <w:sectPr w:rsidR="00EC0541" w:rsidRPr="00E077DE" w:rsidSect="0097482E">
      <w:footerReference w:type="default" r:id="rId7"/>
      <w:pgSz w:w="11906" w:h="16838"/>
      <w:pgMar w:top="817" w:right="1417" w:bottom="1134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5D" w:rsidRDefault="0083225D" w:rsidP="0083225D">
      <w:r>
        <w:separator/>
      </w:r>
    </w:p>
  </w:endnote>
  <w:endnote w:type="continuationSeparator" w:id="0">
    <w:p w:rsidR="0083225D" w:rsidRDefault="0083225D" w:rsidP="008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41724"/>
      <w:docPartObj>
        <w:docPartGallery w:val="Page Numbers (Bottom of Page)"/>
        <w:docPartUnique/>
      </w:docPartObj>
    </w:sdtPr>
    <w:sdtContent>
      <w:p w:rsidR="0083225D" w:rsidRDefault="00F96EE2">
        <w:pPr>
          <w:pStyle w:val="Zpat"/>
          <w:jc w:val="right"/>
        </w:pPr>
        <w:r>
          <w:fldChar w:fldCharType="begin"/>
        </w:r>
        <w:r w:rsidR="003C6A45">
          <w:instrText xml:space="preserve"> PAGE   \* MERGEFORMAT </w:instrText>
        </w:r>
        <w:r>
          <w:fldChar w:fldCharType="separate"/>
        </w:r>
        <w:r w:rsidR="00E63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25D" w:rsidRDefault="008322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5D" w:rsidRDefault="0083225D" w:rsidP="0083225D">
      <w:r>
        <w:separator/>
      </w:r>
    </w:p>
  </w:footnote>
  <w:footnote w:type="continuationSeparator" w:id="0">
    <w:p w:rsidR="0083225D" w:rsidRDefault="0083225D" w:rsidP="0083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D38"/>
    <w:multiLevelType w:val="hybridMultilevel"/>
    <w:tmpl w:val="6B46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3028"/>
    <w:multiLevelType w:val="multilevel"/>
    <w:tmpl w:val="ADF2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AE67DAC"/>
    <w:multiLevelType w:val="hybridMultilevel"/>
    <w:tmpl w:val="40EAD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CAA"/>
    <w:multiLevelType w:val="hybridMultilevel"/>
    <w:tmpl w:val="AF2011FA"/>
    <w:lvl w:ilvl="0" w:tplc="1A8E0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4304"/>
    <w:multiLevelType w:val="hybridMultilevel"/>
    <w:tmpl w:val="C3D07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1DFC"/>
    <w:multiLevelType w:val="hybridMultilevel"/>
    <w:tmpl w:val="9A22A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5E8D"/>
    <w:multiLevelType w:val="hybridMultilevel"/>
    <w:tmpl w:val="7DF462EC"/>
    <w:lvl w:ilvl="0" w:tplc="1F8222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173F"/>
    <w:multiLevelType w:val="multilevel"/>
    <w:tmpl w:val="54B2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69E67A2A"/>
    <w:multiLevelType w:val="hybridMultilevel"/>
    <w:tmpl w:val="9FD4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DE"/>
    <w:rsid w:val="000267E5"/>
    <w:rsid w:val="001351CF"/>
    <w:rsid w:val="001F0974"/>
    <w:rsid w:val="002E5D83"/>
    <w:rsid w:val="002F48E2"/>
    <w:rsid w:val="003C29BF"/>
    <w:rsid w:val="003C6A45"/>
    <w:rsid w:val="003D2BF5"/>
    <w:rsid w:val="004D060B"/>
    <w:rsid w:val="004F4AF8"/>
    <w:rsid w:val="0053128A"/>
    <w:rsid w:val="00595ECF"/>
    <w:rsid w:val="005D01DD"/>
    <w:rsid w:val="005F61DE"/>
    <w:rsid w:val="006A4F39"/>
    <w:rsid w:val="007949DE"/>
    <w:rsid w:val="007D35CB"/>
    <w:rsid w:val="00814C39"/>
    <w:rsid w:val="0083225D"/>
    <w:rsid w:val="00845AE3"/>
    <w:rsid w:val="0088470E"/>
    <w:rsid w:val="00914F04"/>
    <w:rsid w:val="0097482E"/>
    <w:rsid w:val="00AB38B1"/>
    <w:rsid w:val="00B83EA0"/>
    <w:rsid w:val="00BB654C"/>
    <w:rsid w:val="00BF41EF"/>
    <w:rsid w:val="00D66079"/>
    <w:rsid w:val="00E077DE"/>
    <w:rsid w:val="00E122BB"/>
    <w:rsid w:val="00E17A06"/>
    <w:rsid w:val="00E60C3B"/>
    <w:rsid w:val="00E63099"/>
    <w:rsid w:val="00E830E0"/>
    <w:rsid w:val="00E92BCC"/>
    <w:rsid w:val="00EC0541"/>
    <w:rsid w:val="00F43DC7"/>
    <w:rsid w:val="00F6291B"/>
    <w:rsid w:val="00F96EE2"/>
    <w:rsid w:val="00F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synkova</cp:lastModifiedBy>
  <cp:revision>3</cp:revision>
  <dcterms:created xsi:type="dcterms:W3CDTF">2019-06-28T08:21:00Z</dcterms:created>
  <dcterms:modified xsi:type="dcterms:W3CDTF">2019-06-28T11:49:00Z</dcterms:modified>
</cp:coreProperties>
</file>