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5D" w:rsidRDefault="007C1D87">
      <w:pPr>
        <w:pStyle w:val="Zkladntext30"/>
        <w:shd w:val="clear" w:color="auto" w:fill="auto"/>
        <w:ind w:left="120"/>
      </w:pPr>
      <w:r>
        <w:t>Smlouva o zpracování mzdové a personální agendy</w:t>
      </w:r>
    </w:p>
    <w:p w:rsidR="00D8525D" w:rsidRDefault="007C1D87">
      <w:pPr>
        <w:pStyle w:val="Zkladntext40"/>
        <w:shd w:val="clear" w:color="auto" w:fill="auto"/>
        <w:spacing w:after="223"/>
        <w:ind w:left="120"/>
      </w:pPr>
      <w:r>
        <w:t>uzavřená podle § 536 a násl. obchodního zákoníku</w:t>
      </w:r>
    </w:p>
    <w:p w:rsidR="00D8525D" w:rsidRDefault="007C1D87">
      <w:pPr>
        <w:pStyle w:val="Nadpis20"/>
        <w:keepNext/>
        <w:keepLines/>
        <w:shd w:val="clear" w:color="auto" w:fill="auto"/>
        <w:spacing w:before="0" w:after="219" w:line="220" w:lineRule="exact"/>
        <w:ind w:left="120"/>
      </w:pPr>
      <w:bookmarkStart w:id="0" w:name="bookmark0"/>
      <w:r>
        <w:t>smluvní strany:</w:t>
      </w:r>
      <w:bookmarkEnd w:id="0"/>
    </w:p>
    <w:bookmarkStart w:id="1" w:name="_GoBack"/>
    <w:bookmarkEnd w:id="1"/>
    <w:p w:rsidR="00D8525D" w:rsidRDefault="00F144BE">
      <w:pPr>
        <w:pStyle w:val="Nadpis20"/>
        <w:keepNext/>
        <w:keepLines/>
        <w:shd w:val="clear" w:color="auto" w:fill="auto"/>
        <w:spacing w:before="0" w:after="0" w:line="25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543050" distL="63500" distR="304800" simplePos="0" relativeHeight="377487104" behindDoc="1" locked="0" layoutInCell="1" allowOverlap="1">
                <wp:simplePos x="0" y="0"/>
                <wp:positionH relativeFrom="margin">
                  <wp:posOffset>-33655</wp:posOffset>
                </wp:positionH>
                <wp:positionV relativeFrom="paragraph">
                  <wp:posOffset>-27940</wp:posOffset>
                </wp:positionV>
                <wp:extent cx="1045210" cy="1390650"/>
                <wp:effectExtent l="1905" t="0" r="635" b="1905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25D" w:rsidRDefault="007C1D87">
                            <w:pPr>
                              <w:pStyle w:val="Zkladntext40"/>
                              <w:shd w:val="clear" w:color="auto" w:fill="auto"/>
                              <w:spacing w:after="0" w:line="254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Dodavatel:</w:t>
                            </w:r>
                          </w:p>
                          <w:p w:rsidR="00D8525D" w:rsidRDefault="007C1D87">
                            <w:pPr>
                              <w:pStyle w:val="Zkladntext20"/>
                              <w:shd w:val="clear" w:color="auto" w:fill="auto"/>
                              <w:spacing w:line="25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se sídlem: zastoupená: zápis v OR:</w:t>
                            </w:r>
                          </w:p>
                          <w:p w:rsidR="00D8525D" w:rsidRDefault="007C1D87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D8525D" w:rsidRDefault="007C1D87">
                            <w:pPr>
                              <w:pStyle w:val="Zkladntext20"/>
                              <w:shd w:val="clear" w:color="auto" w:fill="auto"/>
                              <w:spacing w:after="204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Bankovní spojení: číslo účtu:</w:t>
                            </w:r>
                          </w:p>
                          <w:p w:rsidR="00D8525D" w:rsidRDefault="007C1D87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65pt;margin-top:-2.2pt;width:82.3pt;height:109.5pt;z-index:-125829376;visibility:visible;mso-wrap-style:square;mso-width-percent:0;mso-height-percent:0;mso-wrap-distance-left:5pt;mso-wrap-distance-top:0;mso-wrap-distance-right:24pt;mso-wrap-distance-bottom:12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9BprgIAAKo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" filled="f" stroked="f">
                <v:textbox style="mso-fit-shape-to-text:t" inset="0,0,0,0">
                  <w:txbxContent>
                    <w:p w:rsidR="00D8525D" w:rsidRDefault="007C1D87">
                      <w:pPr>
                        <w:pStyle w:val="Zkladntext40"/>
                        <w:shd w:val="clear" w:color="auto" w:fill="auto"/>
                        <w:spacing w:after="0" w:line="254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Dodavatel:</w:t>
                      </w:r>
                    </w:p>
                    <w:p w:rsidR="00D8525D" w:rsidRDefault="007C1D87">
                      <w:pPr>
                        <w:pStyle w:val="Zkladntext20"/>
                        <w:shd w:val="clear" w:color="auto" w:fill="auto"/>
                        <w:spacing w:line="25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se sídlem: zastoupená: zápis v OR:</w:t>
                      </w:r>
                    </w:p>
                    <w:p w:rsidR="00D8525D" w:rsidRDefault="007C1D87">
                      <w:pPr>
                        <w:pStyle w:val="Zkladntext6"/>
                        <w:shd w:val="clear" w:color="auto" w:fill="auto"/>
                      </w:pPr>
                      <w:r>
                        <w:t>IČ:</w:t>
                      </w:r>
                    </w:p>
                    <w:p w:rsidR="00D8525D" w:rsidRDefault="007C1D87">
                      <w:pPr>
                        <w:pStyle w:val="Zkladntext20"/>
                        <w:shd w:val="clear" w:color="auto" w:fill="auto"/>
                        <w:spacing w:after="204"/>
                        <w:ind w:firstLine="0"/>
                      </w:pPr>
                      <w:r>
                        <w:rPr>
                          <w:rStyle w:val="Zkladntext2Exact"/>
                        </w:rPr>
                        <w:t>Bankovní spojení: číslo účtu:</w:t>
                      </w:r>
                    </w:p>
                    <w:p w:rsidR="00D8525D" w:rsidRDefault="007C1D87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44980" distB="88900" distL="63500" distR="289560" simplePos="0" relativeHeight="377487105" behindDoc="1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1750695</wp:posOffset>
                </wp:positionV>
                <wp:extent cx="1042670" cy="1111250"/>
                <wp:effectExtent l="1270" t="0" r="3810" b="0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25D" w:rsidRDefault="007C1D87">
                            <w:pPr>
                              <w:pStyle w:val="Zkladntext40"/>
                              <w:shd w:val="clear" w:color="auto" w:fill="auto"/>
                              <w:spacing w:after="0" w:line="25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Objednatel:</w:t>
                            </w:r>
                          </w:p>
                          <w:p w:rsidR="00D8525D" w:rsidRDefault="007C1D87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se sídlem: zastoupená: zápis v OR:</w:t>
                            </w:r>
                          </w:p>
                          <w:p w:rsidR="00D8525D" w:rsidRDefault="007C1D87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</w:p>
                          <w:p w:rsidR="00D8525D" w:rsidRDefault="007C1D87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Bankovní spojení: 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2pt;margin-top:137.85pt;width:82.1pt;height:87.5pt;z-index:-125829375;visibility:visible;mso-wrap-style:square;mso-width-percent:0;mso-height-percent:0;mso-wrap-distance-left:5pt;mso-wrap-distance-top:137.4pt;mso-wrap-distance-right:22.8pt;mso-wrap-distance-bottom: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VArw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" filled="f" stroked="f">
                <v:textbox style="mso-fit-shape-to-text:t" inset="0,0,0,0">
                  <w:txbxContent>
                    <w:p w:rsidR="00D8525D" w:rsidRDefault="007C1D87">
                      <w:pPr>
                        <w:pStyle w:val="Zkladntext40"/>
                        <w:shd w:val="clear" w:color="auto" w:fill="auto"/>
                        <w:spacing w:after="0" w:line="25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Objednatel:</w:t>
                      </w:r>
                    </w:p>
                    <w:p w:rsidR="00D8525D" w:rsidRDefault="007C1D87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se sídlem: zastoupená: zápis v OR:</w:t>
                      </w:r>
                    </w:p>
                    <w:p w:rsidR="00D8525D" w:rsidRDefault="007C1D87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</w:p>
                    <w:p w:rsidR="00D8525D" w:rsidRDefault="007C1D87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Bankovní spojení: číslo účtu: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2" w:name="bookmark1"/>
      <w:r w:rsidR="007C1D87">
        <w:t>Domov pro seniory Mikuláškovo nám., příspěvková organizace</w:t>
      </w:r>
      <w:bookmarkEnd w:id="2"/>
    </w:p>
    <w:p w:rsidR="00D8525D" w:rsidRDefault="007C1D87">
      <w:pPr>
        <w:pStyle w:val="Zkladntext20"/>
        <w:shd w:val="clear" w:color="auto" w:fill="auto"/>
        <w:ind w:right="1120" w:firstLine="0"/>
      </w:pPr>
      <w:r>
        <w:t xml:space="preserve">Mikuláškovo nám. 706/20, 625 00 Brno RNDr. Mgr. Helenou Valkounovou, ředitelkou Krajský soud v Brně, odd. </w:t>
      </w:r>
      <w:proofErr w:type="spellStart"/>
      <w:r>
        <w:t>Pr</w:t>
      </w:r>
      <w:proofErr w:type="spellEnd"/>
      <w:r>
        <w:t>., vložka č. 1302 711 55 988 Komerční banka, a.s.</w:t>
      </w:r>
    </w:p>
    <w:p w:rsidR="00D8525D" w:rsidRDefault="007C1D87">
      <w:pPr>
        <w:pStyle w:val="Zkladntext20"/>
        <w:shd w:val="clear" w:color="auto" w:fill="auto"/>
        <w:spacing w:after="720"/>
        <w:ind w:right="1120" w:firstLine="0"/>
      </w:pPr>
      <w:r>
        <w:t>(dále jen dodavatel)</w:t>
      </w:r>
    </w:p>
    <w:p w:rsidR="00D8525D" w:rsidRDefault="007C1D87">
      <w:pPr>
        <w:pStyle w:val="Nadpis20"/>
        <w:keepNext/>
        <w:keepLines/>
        <w:shd w:val="clear" w:color="auto" w:fill="auto"/>
        <w:spacing w:before="0" w:after="0" w:line="250" w:lineRule="exact"/>
        <w:jc w:val="left"/>
      </w:pPr>
      <w:bookmarkStart w:id="3" w:name="bookmark2"/>
      <w:r>
        <w:t>Domov pro seniory Koniklecová, příspěvková organizace</w:t>
      </w:r>
      <w:bookmarkEnd w:id="3"/>
    </w:p>
    <w:p w:rsidR="00487F7D" w:rsidRDefault="00487F7D">
      <w:pPr>
        <w:pStyle w:val="Zkladntext20"/>
        <w:shd w:val="clear" w:color="auto" w:fill="auto"/>
        <w:ind w:right="1120" w:firstLine="0"/>
      </w:pPr>
    </w:p>
    <w:p w:rsidR="00487F7D" w:rsidRDefault="00487F7D">
      <w:pPr>
        <w:pStyle w:val="Zkladntext20"/>
        <w:shd w:val="clear" w:color="auto" w:fill="auto"/>
        <w:ind w:right="1120" w:firstLine="0"/>
      </w:pPr>
    </w:p>
    <w:p w:rsidR="00D8525D" w:rsidRDefault="007C1D87">
      <w:pPr>
        <w:pStyle w:val="Zkladntext20"/>
        <w:shd w:val="clear" w:color="auto" w:fill="auto"/>
        <w:ind w:right="1120" w:firstLine="0"/>
      </w:pPr>
      <w:r>
        <w:t xml:space="preserve">Koniklecová 442/1, Brno, 634 00 Ing. Ivou Záhorovou, ředitelkou Krajský soud v Brně, odd. </w:t>
      </w:r>
      <w:proofErr w:type="spellStart"/>
      <w:r>
        <w:t>Pr</w:t>
      </w:r>
      <w:proofErr w:type="spellEnd"/>
      <w:r>
        <w:t>., vložka č. 21 708 87 047 Komerční banka, a.s.</w:t>
      </w:r>
    </w:p>
    <w:p w:rsidR="00D8525D" w:rsidRDefault="007C1D87">
      <w:pPr>
        <w:pStyle w:val="Zkladntext20"/>
        <w:shd w:val="clear" w:color="auto" w:fill="auto"/>
        <w:spacing w:after="768"/>
        <w:ind w:right="1120" w:firstLine="0"/>
      </w:pPr>
      <w:r>
        <w:t xml:space="preserve"> (dále jen objednatel)</w:t>
      </w:r>
    </w:p>
    <w:p w:rsidR="00D8525D" w:rsidRDefault="007C1D87">
      <w:pPr>
        <w:pStyle w:val="Zkladntext50"/>
        <w:shd w:val="clear" w:color="auto" w:fill="auto"/>
        <w:spacing w:before="0" w:after="0" w:line="190" w:lineRule="exact"/>
        <w:ind w:left="120"/>
      </w:pPr>
      <w:r>
        <w:t>I.</w:t>
      </w:r>
    </w:p>
    <w:p w:rsidR="00D8525D" w:rsidRDefault="007C1D87">
      <w:pPr>
        <w:pStyle w:val="Zkladntext40"/>
        <w:shd w:val="clear" w:color="auto" w:fill="auto"/>
        <w:spacing w:after="211" w:line="220" w:lineRule="exact"/>
        <w:ind w:left="120"/>
      </w:pPr>
      <w:r>
        <w:t>Předmět smlouvy</w:t>
      </w:r>
    </w:p>
    <w:p w:rsidR="00D8525D" w:rsidRDefault="007C1D87">
      <w:pPr>
        <w:pStyle w:val="Zkladntext20"/>
        <w:shd w:val="clear" w:color="auto" w:fill="auto"/>
        <w:spacing w:after="192" w:line="278" w:lineRule="exact"/>
        <w:ind w:firstLine="0"/>
      </w:pPr>
      <w:r>
        <w:t>Dodavatel se zavazuje, že pro objednatele bude provádět za odměnu s použitím vlastních technických prostředků, programového vybavení a lidských zdrojů následující práce a poradenské služby:</w:t>
      </w:r>
    </w:p>
    <w:p w:rsidR="00D8525D" w:rsidRDefault="007C1D87">
      <w:pPr>
        <w:pStyle w:val="Zkladntext20"/>
        <w:numPr>
          <w:ilvl w:val="0"/>
          <w:numId w:val="1"/>
        </w:numPr>
        <w:shd w:val="clear" w:color="auto" w:fill="auto"/>
        <w:tabs>
          <w:tab w:val="left" w:pos="689"/>
        </w:tabs>
        <w:spacing w:line="264" w:lineRule="exact"/>
        <w:ind w:firstLine="0"/>
        <w:jc w:val="both"/>
      </w:pPr>
      <w:r>
        <w:t>Zpracování personální agendy, zejména:</w:t>
      </w:r>
    </w:p>
    <w:p w:rsidR="00D8525D" w:rsidRDefault="007C1D87">
      <w:pPr>
        <w:pStyle w:val="Zkladntext20"/>
        <w:numPr>
          <w:ilvl w:val="0"/>
          <w:numId w:val="2"/>
        </w:numPr>
        <w:shd w:val="clear" w:color="auto" w:fill="auto"/>
        <w:tabs>
          <w:tab w:val="left" w:pos="1462"/>
        </w:tabs>
        <w:spacing w:line="264" w:lineRule="exact"/>
        <w:ind w:left="1460" w:hanging="700"/>
      </w:pPr>
      <w:r>
        <w:t>vyhotovování dokladů souvisejících se vznikem, změnou a zánikem pracovněprávních vztahů,</w:t>
      </w:r>
    </w:p>
    <w:p w:rsidR="00D8525D" w:rsidRDefault="007C1D87">
      <w:pPr>
        <w:pStyle w:val="Zkladntext20"/>
        <w:numPr>
          <w:ilvl w:val="0"/>
          <w:numId w:val="2"/>
        </w:numPr>
        <w:shd w:val="clear" w:color="auto" w:fill="auto"/>
        <w:tabs>
          <w:tab w:val="left" w:pos="1462"/>
        </w:tabs>
        <w:spacing w:line="264" w:lineRule="exact"/>
        <w:ind w:left="760" w:firstLine="0"/>
        <w:jc w:val="both"/>
      </w:pPr>
      <w:r>
        <w:t>přihlašování, změny a odhlašování pojištěnců zdravotních pojišťoven</w:t>
      </w:r>
    </w:p>
    <w:p w:rsidR="00D8525D" w:rsidRDefault="007C1D87">
      <w:pPr>
        <w:pStyle w:val="Zkladntext20"/>
        <w:numPr>
          <w:ilvl w:val="0"/>
          <w:numId w:val="2"/>
        </w:numPr>
        <w:shd w:val="clear" w:color="auto" w:fill="auto"/>
        <w:tabs>
          <w:tab w:val="left" w:pos="1462"/>
        </w:tabs>
        <w:spacing w:line="264" w:lineRule="exact"/>
        <w:ind w:left="760" w:firstLine="0"/>
        <w:jc w:val="both"/>
      </w:pPr>
      <w:r>
        <w:t>vedení osobních spisů a nezbytné personální dokumentace</w:t>
      </w:r>
    </w:p>
    <w:p w:rsidR="00D8525D" w:rsidRDefault="007C1D87">
      <w:pPr>
        <w:pStyle w:val="Zkladntext20"/>
        <w:numPr>
          <w:ilvl w:val="0"/>
          <w:numId w:val="2"/>
        </w:numPr>
        <w:shd w:val="clear" w:color="auto" w:fill="auto"/>
        <w:tabs>
          <w:tab w:val="left" w:pos="1462"/>
        </w:tabs>
        <w:spacing w:line="264" w:lineRule="exact"/>
        <w:ind w:left="760" w:firstLine="0"/>
        <w:jc w:val="both"/>
      </w:pPr>
      <w:r>
        <w:t>agendu mateřských a rodičovských dovolených</w:t>
      </w:r>
    </w:p>
    <w:p w:rsidR="00D8525D" w:rsidRDefault="007C1D87">
      <w:pPr>
        <w:pStyle w:val="Zkladntext20"/>
        <w:numPr>
          <w:ilvl w:val="0"/>
          <w:numId w:val="2"/>
        </w:numPr>
        <w:shd w:val="clear" w:color="auto" w:fill="auto"/>
        <w:tabs>
          <w:tab w:val="left" w:pos="1462"/>
        </w:tabs>
        <w:spacing w:line="264" w:lineRule="exact"/>
        <w:ind w:left="760" w:firstLine="0"/>
        <w:jc w:val="both"/>
      </w:pPr>
      <w:r>
        <w:t>přihlašování, změny a odhlašování na OSSZ</w:t>
      </w:r>
    </w:p>
    <w:p w:rsidR="00D8525D" w:rsidRDefault="007C1D87">
      <w:pPr>
        <w:pStyle w:val="Zkladntext20"/>
        <w:numPr>
          <w:ilvl w:val="0"/>
          <w:numId w:val="2"/>
        </w:numPr>
        <w:shd w:val="clear" w:color="auto" w:fill="auto"/>
        <w:tabs>
          <w:tab w:val="left" w:pos="1462"/>
        </w:tabs>
        <w:spacing w:after="215" w:line="264" w:lineRule="exact"/>
        <w:ind w:left="760" w:firstLine="0"/>
        <w:jc w:val="both"/>
      </w:pPr>
      <w:r>
        <w:t>evidenci pracovníků ZPS a TZP</w:t>
      </w:r>
    </w:p>
    <w:p w:rsidR="00D8525D" w:rsidRDefault="007C1D87">
      <w:pPr>
        <w:pStyle w:val="Zkladntext20"/>
        <w:numPr>
          <w:ilvl w:val="0"/>
          <w:numId w:val="1"/>
        </w:numPr>
        <w:shd w:val="clear" w:color="auto" w:fill="auto"/>
        <w:tabs>
          <w:tab w:val="left" w:pos="689"/>
        </w:tabs>
        <w:spacing w:line="220" w:lineRule="exact"/>
        <w:ind w:firstLine="0"/>
        <w:jc w:val="both"/>
      </w:pPr>
      <w:r>
        <w:t>Zpracování mzdové agendy, zejména:</w:t>
      </w:r>
    </w:p>
    <w:p w:rsidR="00D8525D" w:rsidRDefault="007C1D87">
      <w:pPr>
        <w:pStyle w:val="Zkladntext20"/>
        <w:numPr>
          <w:ilvl w:val="0"/>
          <w:numId w:val="2"/>
        </w:numPr>
        <w:shd w:val="clear" w:color="auto" w:fill="auto"/>
        <w:tabs>
          <w:tab w:val="left" w:pos="1462"/>
        </w:tabs>
        <w:ind w:left="1460" w:hanging="700"/>
      </w:pPr>
      <w:r>
        <w:t>zařazování zaměstnanců do platových tříd a odpovídajících stupňů v dané třídě v souladu s platnými předpisy</w:t>
      </w:r>
    </w:p>
    <w:p w:rsidR="00D8525D" w:rsidRDefault="007C1D87">
      <w:pPr>
        <w:pStyle w:val="Zkladntext20"/>
        <w:numPr>
          <w:ilvl w:val="0"/>
          <w:numId w:val="2"/>
        </w:numPr>
        <w:shd w:val="clear" w:color="auto" w:fill="auto"/>
        <w:tabs>
          <w:tab w:val="left" w:pos="1462"/>
        </w:tabs>
        <w:spacing w:line="269" w:lineRule="exact"/>
        <w:ind w:left="760" w:firstLine="0"/>
        <w:jc w:val="both"/>
      </w:pPr>
      <w:r>
        <w:t>vyhotovování platových výměrů</w:t>
      </w:r>
    </w:p>
    <w:p w:rsidR="00D8525D" w:rsidRDefault="007C1D87">
      <w:pPr>
        <w:pStyle w:val="Zkladntext20"/>
        <w:numPr>
          <w:ilvl w:val="0"/>
          <w:numId w:val="2"/>
        </w:numPr>
        <w:shd w:val="clear" w:color="auto" w:fill="auto"/>
        <w:tabs>
          <w:tab w:val="left" w:pos="1462"/>
        </w:tabs>
        <w:spacing w:line="269" w:lineRule="exact"/>
        <w:ind w:left="760" w:firstLine="0"/>
        <w:jc w:val="both"/>
      </w:pPr>
      <w:r>
        <w:t>provádění platových postupů v dané platové třídě</w:t>
      </w:r>
    </w:p>
    <w:p w:rsidR="00D8525D" w:rsidRDefault="007C1D87">
      <w:pPr>
        <w:pStyle w:val="Zkladntext20"/>
        <w:numPr>
          <w:ilvl w:val="0"/>
          <w:numId w:val="2"/>
        </w:numPr>
        <w:shd w:val="clear" w:color="auto" w:fill="auto"/>
        <w:tabs>
          <w:tab w:val="left" w:pos="1462"/>
        </w:tabs>
        <w:spacing w:line="269" w:lineRule="exact"/>
        <w:ind w:left="760" w:firstLine="0"/>
        <w:jc w:val="both"/>
      </w:pPr>
      <w:r>
        <w:t>provádění změn pohyblivých složek mzdy na příkaz objednatele</w:t>
      </w:r>
    </w:p>
    <w:p w:rsidR="00D8525D" w:rsidRDefault="007C1D87">
      <w:pPr>
        <w:pStyle w:val="Zkladntext20"/>
        <w:numPr>
          <w:ilvl w:val="0"/>
          <w:numId w:val="2"/>
        </w:numPr>
        <w:shd w:val="clear" w:color="auto" w:fill="auto"/>
        <w:tabs>
          <w:tab w:val="left" w:pos="1462"/>
        </w:tabs>
        <w:spacing w:line="269" w:lineRule="exact"/>
        <w:ind w:left="760" w:firstLine="0"/>
        <w:jc w:val="both"/>
      </w:pPr>
      <w:r>
        <w:t>tisk měsíčních sestav, rozborů mezd a mzdových inventur</w:t>
      </w:r>
    </w:p>
    <w:p w:rsidR="00D8525D" w:rsidRDefault="007C1D87">
      <w:pPr>
        <w:pStyle w:val="Zkladntext20"/>
        <w:numPr>
          <w:ilvl w:val="0"/>
          <w:numId w:val="2"/>
        </w:numPr>
        <w:shd w:val="clear" w:color="auto" w:fill="auto"/>
        <w:tabs>
          <w:tab w:val="left" w:pos="1462"/>
        </w:tabs>
        <w:spacing w:line="269" w:lineRule="exact"/>
        <w:ind w:left="760" w:firstLine="0"/>
        <w:jc w:val="both"/>
      </w:pPr>
      <w:r>
        <w:t>daňového prohlášení a ročního zúčtování daně</w:t>
      </w:r>
    </w:p>
    <w:p w:rsidR="00D8525D" w:rsidRDefault="007C1D87">
      <w:pPr>
        <w:pStyle w:val="Zkladntext20"/>
        <w:numPr>
          <w:ilvl w:val="0"/>
          <w:numId w:val="2"/>
        </w:numPr>
        <w:shd w:val="clear" w:color="auto" w:fill="auto"/>
        <w:tabs>
          <w:tab w:val="left" w:pos="1462"/>
        </w:tabs>
        <w:spacing w:line="269" w:lineRule="exact"/>
        <w:ind w:left="760" w:firstLine="0"/>
        <w:jc w:val="both"/>
      </w:pPr>
      <w:r>
        <w:t>výpočet mezd podle podkladů objednatele</w:t>
      </w:r>
    </w:p>
    <w:p w:rsidR="00D8525D" w:rsidRDefault="007C1D87">
      <w:pPr>
        <w:pStyle w:val="Zkladntext20"/>
        <w:numPr>
          <w:ilvl w:val="0"/>
          <w:numId w:val="2"/>
        </w:numPr>
        <w:shd w:val="clear" w:color="auto" w:fill="auto"/>
        <w:tabs>
          <w:tab w:val="left" w:pos="1462"/>
        </w:tabs>
        <w:spacing w:line="269" w:lineRule="exact"/>
        <w:ind w:left="760" w:firstLine="0"/>
        <w:jc w:val="both"/>
      </w:pPr>
      <w:r>
        <w:t>evidenční listy důchodového pojištění</w:t>
      </w:r>
      <w:r>
        <w:br w:type="page"/>
      </w:r>
    </w:p>
    <w:p w:rsidR="00D8525D" w:rsidRDefault="007C1D87">
      <w:pPr>
        <w:pStyle w:val="Zkladntext20"/>
        <w:numPr>
          <w:ilvl w:val="0"/>
          <w:numId w:val="2"/>
        </w:numPr>
        <w:shd w:val="clear" w:color="auto" w:fill="auto"/>
        <w:tabs>
          <w:tab w:val="left" w:pos="1421"/>
        </w:tabs>
        <w:spacing w:line="269" w:lineRule="exact"/>
        <w:ind w:left="1420" w:hanging="700"/>
        <w:jc w:val="both"/>
      </w:pPr>
      <w:r>
        <w:lastRenderedPageBreak/>
        <w:t>vyhotovování písemných dokladů, které obsahují údaje o jednotlivých složkách mzdy a provedených srážkách - tzv. výplatní pásky</w:t>
      </w:r>
    </w:p>
    <w:p w:rsidR="00D8525D" w:rsidRDefault="007C1D87">
      <w:pPr>
        <w:pStyle w:val="Zkladntext20"/>
        <w:numPr>
          <w:ilvl w:val="0"/>
          <w:numId w:val="2"/>
        </w:numPr>
        <w:shd w:val="clear" w:color="auto" w:fill="auto"/>
        <w:tabs>
          <w:tab w:val="left" w:pos="1421"/>
          <w:tab w:val="right" w:pos="8376"/>
        </w:tabs>
        <w:spacing w:line="269" w:lineRule="exact"/>
        <w:ind w:left="1420" w:hanging="700"/>
        <w:jc w:val="both"/>
      </w:pPr>
      <w:r>
        <w:t>evidence pracovní neschopnosti</w:t>
      </w:r>
      <w:r>
        <w:tab/>
        <w:t>zaměstnanců, mateřské a rodičovské dovolené</w:t>
      </w:r>
    </w:p>
    <w:p w:rsidR="00D8525D" w:rsidRDefault="007C1D87">
      <w:pPr>
        <w:pStyle w:val="Zkladntext20"/>
        <w:numPr>
          <w:ilvl w:val="0"/>
          <w:numId w:val="2"/>
        </w:numPr>
        <w:shd w:val="clear" w:color="auto" w:fill="auto"/>
        <w:tabs>
          <w:tab w:val="left" w:pos="1421"/>
        </w:tabs>
        <w:spacing w:line="269" w:lineRule="exact"/>
        <w:ind w:left="1420" w:hanging="700"/>
        <w:jc w:val="both"/>
      </w:pPr>
      <w:r>
        <w:t>výpočet náhrady mezd při pracovních úrazech, zpracování hlášení pro pojišťovnu</w:t>
      </w:r>
    </w:p>
    <w:p w:rsidR="00D8525D" w:rsidRDefault="007C1D87">
      <w:pPr>
        <w:pStyle w:val="Zkladntext20"/>
        <w:numPr>
          <w:ilvl w:val="0"/>
          <w:numId w:val="2"/>
        </w:numPr>
        <w:shd w:val="clear" w:color="auto" w:fill="auto"/>
        <w:tabs>
          <w:tab w:val="left" w:pos="1421"/>
        </w:tabs>
        <w:spacing w:line="259" w:lineRule="exact"/>
        <w:ind w:left="1420" w:hanging="700"/>
        <w:jc w:val="both"/>
      </w:pPr>
      <w:r>
        <w:t>zpracování příkazů k úhradám odvodu zálohy na daň, sociálního zabezpečení a zdravotního pojištění, příkazy k převodu mezd na účty zaměstnanců, exekuce srážkami ze mzdy k rukám oprávněné osoby, půjčky FKSP, penzijní připojištění apod.</w:t>
      </w:r>
    </w:p>
    <w:p w:rsidR="00D8525D" w:rsidRDefault="007C1D87">
      <w:pPr>
        <w:pStyle w:val="Zkladntext20"/>
        <w:numPr>
          <w:ilvl w:val="0"/>
          <w:numId w:val="2"/>
        </w:numPr>
        <w:shd w:val="clear" w:color="auto" w:fill="auto"/>
        <w:tabs>
          <w:tab w:val="left" w:pos="1421"/>
        </w:tabs>
        <w:spacing w:line="259" w:lineRule="exact"/>
        <w:ind w:left="1420" w:hanging="700"/>
        <w:jc w:val="both"/>
      </w:pPr>
      <w:r>
        <w:t>zpracování a odeslání měsíčních výkazů sociálního zabezpečení a zdravotního pojištění</w:t>
      </w:r>
    </w:p>
    <w:p w:rsidR="00D8525D" w:rsidRDefault="007C1D87">
      <w:pPr>
        <w:pStyle w:val="Zkladntext20"/>
        <w:numPr>
          <w:ilvl w:val="0"/>
          <w:numId w:val="2"/>
        </w:numPr>
        <w:shd w:val="clear" w:color="auto" w:fill="auto"/>
        <w:tabs>
          <w:tab w:val="left" w:pos="1421"/>
        </w:tabs>
        <w:spacing w:line="259" w:lineRule="exact"/>
        <w:ind w:left="1420" w:hanging="700"/>
        <w:jc w:val="both"/>
      </w:pPr>
      <w:r>
        <w:t>vedení mzdových listů</w:t>
      </w:r>
    </w:p>
    <w:p w:rsidR="00D8525D" w:rsidRDefault="007C1D87">
      <w:pPr>
        <w:pStyle w:val="Zkladntext20"/>
        <w:numPr>
          <w:ilvl w:val="0"/>
          <w:numId w:val="2"/>
        </w:numPr>
        <w:shd w:val="clear" w:color="auto" w:fill="auto"/>
        <w:tabs>
          <w:tab w:val="left" w:pos="1421"/>
        </w:tabs>
        <w:spacing w:line="259" w:lineRule="exact"/>
        <w:ind w:left="1420" w:hanging="700"/>
        <w:jc w:val="both"/>
      </w:pPr>
      <w:r>
        <w:t>potvrzení o příjmu</w:t>
      </w:r>
    </w:p>
    <w:p w:rsidR="00D8525D" w:rsidRDefault="007C1D87">
      <w:pPr>
        <w:pStyle w:val="Zkladntext20"/>
        <w:numPr>
          <w:ilvl w:val="0"/>
          <w:numId w:val="2"/>
        </w:numPr>
        <w:shd w:val="clear" w:color="auto" w:fill="auto"/>
        <w:tabs>
          <w:tab w:val="left" w:pos="1421"/>
        </w:tabs>
        <w:spacing w:after="431" w:line="259" w:lineRule="exact"/>
        <w:ind w:left="1420" w:hanging="700"/>
        <w:jc w:val="both"/>
      </w:pPr>
      <w:r>
        <w:t>vedení evidence čerpání dovolených</w:t>
      </w:r>
    </w:p>
    <w:p w:rsidR="00D8525D" w:rsidRDefault="007C1D87">
      <w:pPr>
        <w:pStyle w:val="Nadpis10"/>
        <w:keepNext/>
        <w:keepLines/>
        <w:shd w:val="clear" w:color="auto" w:fill="auto"/>
        <w:spacing w:before="0" w:after="0" w:line="320" w:lineRule="exact"/>
        <w:ind w:left="20"/>
      </w:pPr>
      <w:bookmarkStart w:id="4" w:name="bookmark3"/>
      <w:r>
        <w:t>n.</w:t>
      </w:r>
      <w:bookmarkEnd w:id="4"/>
    </w:p>
    <w:p w:rsidR="00D8525D" w:rsidRDefault="007C1D87">
      <w:pPr>
        <w:pStyle w:val="Nadpis20"/>
        <w:keepNext/>
        <w:keepLines/>
        <w:shd w:val="clear" w:color="auto" w:fill="auto"/>
        <w:spacing w:before="0" w:after="214" w:line="220" w:lineRule="exact"/>
        <w:ind w:left="20"/>
      </w:pPr>
      <w:bookmarkStart w:id="5" w:name="bookmark4"/>
      <w:r>
        <w:t>Povinnosti dodavatele</w:t>
      </w:r>
      <w:bookmarkEnd w:id="5"/>
    </w:p>
    <w:p w:rsidR="00D8525D" w:rsidRDefault="007C1D87">
      <w:pPr>
        <w:pStyle w:val="Zkladntext20"/>
        <w:numPr>
          <w:ilvl w:val="0"/>
          <w:numId w:val="3"/>
        </w:numPr>
        <w:shd w:val="clear" w:color="auto" w:fill="auto"/>
        <w:tabs>
          <w:tab w:val="left" w:pos="689"/>
        </w:tabs>
        <w:ind w:left="720"/>
        <w:jc w:val="both"/>
      </w:pPr>
      <w:r>
        <w:t>Dodavatel je povinen postupovat při plnění činností specifikovaných v čl. I této smlouvy s odbornou péčí a bezchybně zpracovávat mzdovou a personální agendu.</w:t>
      </w:r>
    </w:p>
    <w:p w:rsidR="00D8525D" w:rsidRDefault="007C1D87">
      <w:pPr>
        <w:pStyle w:val="Zkladntext20"/>
        <w:numPr>
          <w:ilvl w:val="0"/>
          <w:numId w:val="3"/>
        </w:numPr>
        <w:shd w:val="clear" w:color="auto" w:fill="auto"/>
        <w:tabs>
          <w:tab w:val="left" w:pos="689"/>
        </w:tabs>
        <w:ind w:left="720"/>
        <w:jc w:val="both"/>
      </w:pPr>
      <w:r>
        <w:t>Činnosti, k nimž se dodavatel touto smlouvou zavázal, je povinen uskutečňovat podle pokynů objednatele a v souladu s</w:t>
      </w:r>
      <w:r w:rsidR="00F144BE">
        <w:t xml:space="preserve"> </w:t>
      </w:r>
      <w:r>
        <w:t>jeho zájmy. Dodavatel je povinen oznámit objednateli všechny okolnosti, které zjistil při plnění předmětu smlouvy a které by mohly mít vliv na změnu pokynů objednatele. Dodavatel je povinen upozornit objednatele na případnou nevhodnost jeho pokynů.</w:t>
      </w:r>
    </w:p>
    <w:p w:rsidR="00D8525D" w:rsidRDefault="007C1D87">
      <w:pPr>
        <w:pStyle w:val="Zkladntext20"/>
        <w:numPr>
          <w:ilvl w:val="0"/>
          <w:numId w:val="3"/>
        </w:numPr>
        <w:shd w:val="clear" w:color="auto" w:fill="auto"/>
        <w:tabs>
          <w:tab w:val="left" w:pos="689"/>
        </w:tabs>
        <w:spacing w:after="424"/>
        <w:ind w:left="720"/>
        <w:jc w:val="both"/>
      </w:pPr>
      <w:r>
        <w:t>Dodavatel je povinen činnosti specifikované v článku I. této smlouvy provádět a předat objednateli do 10. dne v měsíci případně v termínech stanovených právními předpisy.</w:t>
      </w:r>
    </w:p>
    <w:p w:rsidR="00D8525D" w:rsidRDefault="007C1D87">
      <w:pPr>
        <w:pStyle w:val="Nadpis10"/>
        <w:keepNext/>
        <w:keepLines/>
        <w:shd w:val="clear" w:color="auto" w:fill="auto"/>
        <w:spacing w:before="0" w:after="0" w:line="320" w:lineRule="exact"/>
        <w:ind w:left="20"/>
      </w:pPr>
      <w:bookmarkStart w:id="6" w:name="bookmark5"/>
      <w:r>
        <w:t>ni.</w:t>
      </w:r>
      <w:bookmarkEnd w:id="6"/>
    </w:p>
    <w:p w:rsidR="00D8525D" w:rsidRDefault="007C1D87">
      <w:pPr>
        <w:pStyle w:val="Nadpis20"/>
        <w:keepNext/>
        <w:keepLines/>
        <w:shd w:val="clear" w:color="auto" w:fill="auto"/>
        <w:spacing w:before="0" w:after="219" w:line="220" w:lineRule="exact"/>
        <w:ind w:left="20"/>
      </w:pPr>
      <w:bookmarkStart w:id="7" w:name="bookmark6"/>
      <w:r>
        <w:t>Povinnosti objednatele</w:t>
      </w:r>
      <w:bookmarkEnd w:id="7"/>
    </w:p>
    <w:p w:rsidR="00D8525D" w:rsidRDefault="007C1D87">
      <w:pPr>
        <w:pStyle w:val="Zkladntext20"/>
        <w:numPr>
          <w:ilvl w:val="0"/>
          <w:numId w:val="4"/>
        </w:numPr>
        <w:shd w:val="clear" w:color="auto" w:fill="auto"/>
        <w:tabs>
          <w:tab w:val="left" w:pos="689"/>
        </w:tabs>
        <w:ind w:left="720"/>
        <w:jc w:val="both"/>
      </w:pPr>
      <w:r>
        <w:t>Objednatel je povinen poskytnout veškerou součinnost ke zpracovávání dat.</w:t>
      </w:r>
    </w:p>
    <w:p w:rsidR="00D8525D" w:rsidRDefault="007C1D87">
      <w:pPr>
        <w:pStyle w:val="Zkladntext20"/>
        <w:numPr>
          <w:ilvl w:val="0"/>
          <w:numId w:val="4"/>
        </w:numPr>
        <w:shd w:val="clear" w:color="auto" w:fill="auto"/>
        <w:tabs>
          <w:tab w:val="left" w:pos="689"/>
        </w:tabs>
        <w:ind w:left="720"/>
        <w:jc w:val="both"/>
      </w:pPr>
      <w:r>
        <w:t>Objednatel se zavazuje průběžně předávat dodavateli potřebné údaje a vstupní data v rozsahu odpovídajícím zpracovávané agendě vždy v dostatečné časovém předstihu tak, aby nemohlo dojít k ohrožení jejich včasného zpracování.</w:t>
      </w:r>
    </w:p>
    <w:p w:rsidR="00D8525D" w:rsidRDefault="007C1D87">
      <w:pPr>
        <w:pStyle w:val="Zkladntext20"/>
        <w:numPr>
          <w:ilvl w:val="0"/>
          <w:numId w:val="4"/>
        </w:numPr>
        <w:shd w:val="clear" w:color="auto" w:fill="auto"/>
        <w:tabs>
          <w:tab w:val="left" w:pos="689"/>
        </w:tabs>
        <w:ind w:left="720"/>
        <w:jc w:val="both"/>
      </w:pPr>
      <w:r>
        <w:t>Předané podklady musí být srozumitelné a průkazné. Vstupní podklady ke mzdové agendě musí být předány do třetího dne následujícího měsíce, nebude-li dohodnuto jinak.</w:t>
      </w:r>
    </w:p>
    <w:p w:rsidR="00D8525D" w:rsidRDefault="007C1D87">
      <w:pPr>
        <w:pStyle w:val="Zkladntext20"/>
        <w:numPr>
          <w:ilvl w:val="0"/>
          <w:numId w:val="4"/>
        </w:numPr>
        <w:shd w:val="clear" w:color="auto" w:fill="auto"/>
        <w:tabs>
          <w:tab w:val="left" w:pos="689"/>
        </w:tabs>
        <w:spacing w:after="204"/>
        <w:ind w:left="720"/>
        <w:jc w:val="both"/>
      </w:pPr>
      <w:r>
        <w:t>Objednatel je povinen převzít předmět smlouvy a uhradit dodavateli odměnu podle čl. V této smlouvy ve sjednané výši a lhůtách.</w:t>
      </w:r>
    </w:p>
    <w:p w:rsidR="00D8525D" w:rsidRDefault="007C1D87">
      <w:pPr>
        <w:pStyle w:val="Nadpis20"/>
        <w:keepNext/>
        <w:keepLines/>
        <w:shd w:val="clear" w:color="auto" w:fill="auto"/>
        <w:spacing w:before="0" w:after="3" w:line="220" w:lineRule="exact"/>
        <w:ind w:left="20"/>
      </w:pPr>
      <w:bookmarkStart w:id="8" w:name="bookmark7"/>
      <w:r>
        <w:t>IV.</w:t>
      </w:r>
      <w:bookmarkEnd w:id="8"/>
    </w:p>
    <w:p w:rsidR="00D8525D" w:rsidRDefault="007C1D87">
      <w:pPr>
        <w:pStyle w:val="Nadpis20"/>
        <w:keepNext/>
        <w:keepLines/>
        <w:shd w:val="clear" w:color="auto" w:fill="auto"/>
        <w:spacing w:before="0" w:after="0" w:line="220" w:lineRule="exact"/>
        <w:ind w:left="20"/>
        <w:sectPr w:rsidR="00D8525D">
          <w:footnotePr>
            <w:numRestart w:val="eachPage"/>
          </w:footnotePr>
          <w:pgSz w:w="11900" w:h="16840"/>
          <w:pgMar w:top="1411" w:right="1411" w:bottom="1623" w:left="1331" w:header="0" w:footer="3" w:gutter="0"/>
          <w:cols w:space="720"/>
          <w:noEndnote/>
          <w:docGrid w:linePitch="360"/>
        </w:sectPr>
      </w:pPr>
      <w:bookmarkStart w:id="9" w:name="bookmark8"/>
      <w:r>
        <w:t>Odpovědnost za škodu</w:t>
      </w:r>
      <w:bookmarkEnd w:id="9"/>
      <w:r>
        <w:t xml:space="preserve"> 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</w:p>
    <w:p w:rsidR="00D8525D" w:rsidRDefault="007C1D87">
      <w:pPr>
        <w:pStyle w:val="Nadpis20"/>
        <w:keepNext/>
        <w:keepLines/>
        <w:shd w:val="clear" w:color="auto" w:fill="auto"/>
        <w:spacing w:before="0" w:after="169" w:line="220" w:lineRule="exact"/>
        <w:ind w:right="100"/>
      </w:pPr>
      <w:bookmarkStart w:id="10" w:name="bookmark9"/>
      <w:r>
        <w:lastRenderedPageBreak/>
        <w:t>Odměna, její výše, splatnost a způsob úhrady</w:t>
      </w:r>
      <w:bookmarkEnd w:id="10"/>
    </w:p>
    <w:p w:rsidR="00D8525D" w:rsidRDefault="007C1D87">
      <w:pPr>
        <w:pStyle w:val="Zkladntext20"/>
        <w:numPr>
          <w:ilvl w:val="0"/>
          <w:numId w:val="5"/>
        </w:numPr>
        <w:shd w:val="clear" w:color="auto" w:fill="auto"/>
        <w:tabs>
          <w:tab w:val="left" w:pos="970"/>
        </w:tabs>
        <w:ind w:left="280" w:firstLine="0"/>
        <w:jc w:val="both"/>
      </w:pPr>
      <w:r>
        <w:t>Odměna je sjednaná dohodou stran a činí 130,- Kč za zaměstnance za měsíc.</w:t>
      </w:r>
    </w:p>
    <w:p w:rsidR="00D8525D" w:rsidRDefault="007C1D87">
      <w:pPr>
        <w:pStyle w:val="Zkladntext20"/>
        <w:numPr>
          <w:ilvl w:val="0"/>
          <w:numId w:val="5"/>
        </w:numPr>
        <w:shd w:val="clear" w:color="auto" w:fill="auto"/>
        <w:tabs>
          <w:tab w:val="left" w:pos="970"/>
        </w:tabs>
        <w:spacing w:after="264"/>
        <w:ind w:left="980" w:hanging="700"/>
        <w:jc w:val="both"/>
      </w:pPr>
      <w:r>
        <w:t>Odměna je splatná čtvrtletně na základě faktury vystavené dodavatelem s náležitostmi daňového dokladu. Datem zdanitelného plnění je poslední den třetího měsíce kalendářního čtvrtletí. Faktura bude vystavena do 10 kalendářních dnů po uplynutí data zdanitelného plnění se splatností 14 kalendářních dnů.</w:t>
      </w:r>
    </w:p>
    <w:p w:rsidR="00D8525D" w:rsidRDefault="007C1D87">
      <w:pPr>
        <w:pStyle w:val="Zkladntext20"/>
        <w:shd w:val="clear" w:color="auto" w:fill="auto"/>
        <w:spacing w:line="220" w:lineRule="exact"/>
        <w:ind w:left="4620" w:firstLine="0"/>
      </w:pPr>
      <w:r>
        <w:t>VI.</w:t>
      </w:r>
    </w:p>
    <w:p w:rsidR="00D8525D" w:rsidRDefault="007C1D87">
      <w:pPr>
        <w:pStyle w:val="Nadpis20"/>
        <w:keepNext/>
        <w:keepLines/>
        <w:shd w:val="clear" w:color="auto" w:fill="auto"/>
        <w:spacing w:before="0" w:after="164" w:line="220" w:lineRule="exact"/>
        <w:ind w:right="100"/>
      </w:pPr>
      <w:bookmarkStart w:id="11" w:name="bookmark10"/>
      <w:r>
        <w:t>Ostatní ujednání</w:t>
      </w:r>
      <w:bookmarkEnd w:id="11"/>
    </w:p>
    <w:p w:rsidR="00D8525D" w:rsidRDefault="007C1D87">
      <w:pPr>
        <w:pStyle w:val="Zkladntext20"/>
        <w:numPr>
          <w:ilvl w:val="0"/>
          <w:numId w:val="6"/>
        </w:numPr>
        <w:shd w:val="clear" w:color="auto" w:fill="auto"/>
        <w:tabs>
          <w:tab w:val="left" w:pos="970"/>
        </w:tabs>
        <w:ind w:left="980" w:hanging="700"/>
        <w:jc w:val="both"/>
      </w:pPr>
      <w:r>
        <w:t>Dodavatel je povinen zachovávat mlčenlivost o všech skutečnostech, o kterých se v souvislostech s poskytováním předmětu smlouvy dověděl.</w:t>
      </w:r>
    </w:p>
    <w:p w:rsidR="00D8525D" w:rsidRDefault="007C1D87">
      <w:pPr>
        <w:pStyle w:val="Zkladntext20"/>
        <w:numPr>
          <w:ilvl w:val="0"/>
          <w:numId w:val="6"/>
        </w:numPr>
        <w:shd w:val="clear" w:color="auto" w:fill="auto"/>
        <w:tabs>
          <w:tab w:val="left" w:pos="970"/>
        </w:tabs>
        <w:ind w:left="980" w:hanging="700"/>
        <w:jc w:val="both"/>
      </w:pPr>
      <w:r>
        <w:t>Dodavatel je povinen zachovávat ochranu osobních dat v souladu se zákonem č. 101/2000 Sb., v platném znění.</w:t>
      </w:r>
    </w:p>
    <w:p w:rsidR="00D8525D" w:rsidRDefault="007C1D87">
      <w:pPr>
        <w:pStyle w:val="Zkladntext20"/>
        <w:numPr>
          <w:ilvl w:val="0"/>
          <w:numId w:val="6"/>
        </w:numPr>
        <w:shd w:val="clear" w:color="auto" w:fill="auto"/>
        <w:tabs>
          <w:tab w:val="left" w:pos="970"/>
        </w:tabs>
        <w:ind w:left="980" w:hanging="700"/>
        <w:jc w:val="both"/>
      </w:pPr>
      <w:r>
        <w:t>Dodavatel je objednatelem zmocněn k zastupování ve věcech důchodového a zdravotního pojištění.</w:t>
      </w:r>
    </w:p>
    <w:p w:rsidR="00D8525D" w:rsidRDefault="007C1D87">
      <w:pPr>
        <w:pStyle w:val="Zkladntext20"/>
        <w:numPr>
          <w:ilvl w:val="0"/>
          <w:numId w:val="6"/>
        </w:numPr>
        <w:shd w:val="clear" w:color="auto" w:fill="auto"/>
        <w:tabs>
          <w:tab w:val="left" w:pos="970"/>
        </w:tabs>
        <w:ind w:left="280" w:firstLine="0"/>
        <w:jc w:val="both"/>
      </w:pPr>
      <w:r>
        <w:t>Objednatel nese náklady na zakoupení výplatních pásek.</w:t>
      </w:r>
    </w:p>
    <w:p w:rsidR="00D8525D" w:rsidRDefault="007C1D87">
      <w:pPr>
        <w:pStyle w:val="Zkladntext20"/>
        <w:numPr>
          <w:ilvl w:val="0"/>
          <w:numId w:val="6"/>
        </w:numPr>
        <w:shd w:val="clear" w:color="auto" w:fill="auto"/>
        <w:tabs>
          <w:tab w:val="left" w:pos="970"/>
        </w:tabs>
        <w:spacing w:after="264"/>
        <w:ind w:left="280" w:firstLine="0"/>
        <w:jc w:val="both"/>
      </w:pPr>
      <w:r>
        <w:t>Objednatel nese náklady na poplatky za využívání aplikací VEMA formou služby ASP.</w:t>
      </w:r>
    </w:p>
    <w:p w:rsidR="00D8525D" w:rsidRDefault="007C1D87">
      <w:pPr>
        <w:pStyle w:val="Nadpis20"/>
        <w:keepNext/>
        <w:keepLines/>
        <w:shd w:val="clear" w:color="auto" w:fill="auto"/>
        <w:spacing w:before="0" w:after="3" w:line="220" w:lineRule="exact"/>
        <w:ind w:left="4620"/>
        <w:jc w:val="left"/>
      </w:pPr>
      <w:bookmarkStart w:id="12" w:name="bookmark11"/>
      <w:r>
        <w:t>VII.</w:t>
      </w:r>
      <w:bookmarkEnd w:id="12"/>
    </w:p>
    <w:p w:rsidR="00D8525D" w:rsidRDefault="007C1D87">
      <w:pPr>
        <w:pStyle w:val="Nadpis20"/>
        <w:keepNext/>
        <w:keepLines/>
        <w:shd w:val="clear" w:color="auto" w:fill="auto"/>
        <w:spacing w:before="0" w:after="159" w:line="220" w:lineRule="exact"/>
        <w:ind w:right="100"/>
      </w:pPr>
      <w:bookmarkStart w:id="13" w:name="bookmark12"/>
      <w:r>
        <w:t>Archivace dokladů</w:t>
      </w:r>
      <w:bookmarkEnd w:id="13"/>
    </w:p>
    <w:p w:rsidR="00D8525D" w:rsidRDefault="007C1D87">
      <w:pPr>
        <w:pStyle w:val="Zkladntext20"/>
        <w:shd w:val="clear" w:color="auto" w:fill="auto"/>
        <w:ind w:left="280" w:firstLine="0"/>
        <w:jc w:val="both"/>
      </w:pPr>
      <w:r>
        <w:t xml:space="preserve">Při archivaci dokladů se dodavatel řídí předpisy, kterými jsou </w:t>
      </w:r>
      <w:proofErr w:type="spellStart"/>
      <w:r>
        <w:t>zk</w:t>
      </w:r>
      <w:proofErr w:type="spellEnd"/>
      <w:r>
        <w:t>. č. 499/2004 Sb. „O archivnictví a</w:t>
      </w:r>
    </w:p>
    <w:p w:rsidR="00D8525D" w:rsidRDefault="007C1D87">
      <w:pPr>
        <w:pStyle w:val="Zkladntext20"/>
        <w:shd w:val="clear" w:color="auto" w:fill="auto"/>
        <w:ind w:left="280" w:firstLine="0"/>
        <w:jc w:val="both"/>
      </w:pPr>
      <w:r>
        <w:t>spisové službě a o změně některých zákonů“ a prováděcími vyhláškami k tomuto zákonu a spisovým a</w:t>
      </w:r>
    </w:p>
    <w:p w:rsidR="00D8525D" w:rsidRDefault="007C1D87">
      <w:pPr>
        <w:pStyle w:val="Zkladntext20"/>
        <w:shd w:val="clear" w:color="auto" w:fill="auto"/>
        <w:spacing w:after="504"/>
        <w:ind w:left="280" w:firstLine="0"/>
        <w:jc w:val="both"/>
      </w:pPr>
      <w:r>
        <w:t>skartačním řádem.</w:t>
      </w:r>
    </w:p>
    <w:p w:rsidR="00D8525D" w:rsidRDefault="007C1D87">
      <w:pPr>
        <w:pStyle w:val="Nadpis20"/>
        <w:keepNext/>
        <w:keepLines/>
        <w:shd w:val="clear" w:color="auto" w:fill="auto"/>
        <w:spacing w:before="0" w:after="0" w:line="220" w:lineRule="exact"/>
        <w:ind w:left="4620"/>
        <w:jc w:val="left"/>
      </w:pPr>
      <w:bookmarkStart w:id="14" w:name="bookmark13"/>
      <w:r>
        <w:t>VIII.</w:t>
      </w:r>
      <w:bookmarkEnd w:id="14"/>
    </w:p>
    <w:p w:rsidR="00D8525D" w:rsidRDefault="007C1D87">
      <w:pPr>
        <w:pStyle w:val="Nadpis20"/>
        <w:keepNext/>
        <w:keepLines/>
        <w:shd w:val="clear" w:color="auto" w:fill="auto"/>
        <w:spacing w:before="0" w:after="150" w:line="220" w:lineRule="exact"/>
        <w:ind w:right="100"/>
      </w:pPr>
      <w:bookmarkStart w:id="15" w:name="bookmark14"/>
      <w:r>
        <w:t>Trvání smlouvy</w:t>
      </w:r>
      <w:bookmarkEnd w:id="15"/>
    </w:p>
    <w:p w:rsidR="00D8525D" w:rsidRDefault="007C1D87">
      <w:pPr>
        <w:pStyle w:val="Zkladntext20"/>
        <w:shd w:val="clear" w:color="auto" w:fill="auto"/>
        <w:ind w:left="980" w:firstLine="0"/>
        <w:jc w:val="both"/>
      </w:pPr>
      <w:r>
        <w:t>Smlouva se uzavírá na dobu neurčitou.</w:t>
      </w:r>
    </w:p>
    <w:p w:rsidR="00D8525D" w:rsidRDefault="007C1D87">
      <w:pPr>
        <w:pStyle w:val="Zkladntext20"/>
        <w:shd w:val="clear" w:color="auto" w:fill="auto"/>
        <w:spacing w:after="264"/>
        <w:ind w:left="980" w:firstLine="0"/>
        <w:jc w:val="both"/>
      </w:pPr>
      <w:r>
        <w:t>Smlouvu lze vypovědět v tříměsíční výpovědní lhůtě, která počíná běžet prvního dne měsíce následujícího po doručení výpovědi.</w:t>
      </w:r>
    </w:p>
    <w:p w:rsidR="00D8525D" w:rsidRDefault="007C1D87">
      <w:pPr>
        <w:pStyle w:val="Nadpis20"/>
        <w:keepNext/>
        <w:keepLines/>
        <w:shd w:val="clear" w:color="auto" w:fill="auto"/>
        <w:spacing w:before="0" w:after="0" w:line="220" w:lineRule="exact"/>
        <w:ind w:left="4620"/>
        <w:jc w:val="left"/>
      </w:pPr>
      <w:bookmarkStart w:id="16" w:name="bookmark15"/>
      <w:r>
        <w:t>IX.</w:t>
      </w:r>
      <w:bookmarkEnd w:id="16"/>
    </w:p>
    <w:p w:rsidR="00D8525D" w:rsidRDefault="007C1D87">
      <w:pPr>
        <w:pStyle w:val="Nadpis20"/>
        <w:keepNext/>
        <w:keepLines/>
        <w:shd w:val="clear" w:color="auto" w:fill="auto"/>
        <w:spacing w:before="0" w:after="159" w:line="220" w:lineRule="exact"/>
        <w:ind w:right="100"/>
      </w:pPr>
      <w:bookmarkStart w:id="17" w:name="bookmark16"/>
      <w:r>
        <w:t>Závěrečná ustanovení</w:t>
      </w:r>
      <w:bookmarkEnd w:id="17"/>
    </w:p>
    <w:p w:rsidR="00D8525D" w:rsidRDefault="007C1D87">
      <w:pPr>
        <w:pStyle w:val="Zkladntext20"/>
        <w:numPr>
          <w:ilvl w:val="0"/>
          <w:numId w:val="7"/>
        </w:numPr>
        <w:shd w:val="clear" w:color="auto" w:fill="auto"/>
        <w:tabs>
          <w:tab w:val="left" w:pos="970"/>
        </w:tabs>
        <w:ind w:left="980" w:hanging="700"/>
        <w:jc w:val="both"/>
      </w:pPr>
      <w:r>
        <w:t xml:space="preserve">Tato smlouva nabývá platnosti dnem podpisu a účinnosti dnem </w:t>
      </w:r>
      <w:proofErr w:type="gramStart"/>
      <w:r>
        <w:rPr>
          <w:rStyle w:val="Zkladntext2dkovn1pt"/>
        </w:rPr>
        <w:t>1.1.</w:t>
      </w:r>
      <w:r>
        <w:t xml:space="preserve"> 2010</w:t>
      </w:r>
      <w:proofErr w:type="gramEnd"/>
      <w:r>
        <w:t>, smlouvu lze měnit nebo doplňovat formou písemných dodatků.</w:t>
      </w:r>
    </w:p>
    <w:p w:rsidR="00D8525D" w:rsidRDefault="007C1D87">
      <w:pPr>
        <w:pStyle w:val="Zkladntext20"/>
        <w:numPr>
          <w:ilvl w:val="0"/>
          <w:numId w:val="7"/>
        </w:numPr>
        <w:shd w:val="clear" w:color="auto" w:fill="auto"/>
        <w:tabs>
          <w:tab w:val="left" w:pos="970"/>
        </w:tabs>
        <w:ind w:left="980" w:hanging="700"/>
        <w:jc w:val="both"/>
      </w:pPr>
      <w:r>
        <w:t>Ve všech ostatních otázkách, výslovně neupravených touto smlouvou, se postupuje podle ustanovení obchodního zákoníku.</w:t>
      </w:r>
    </w:p>
    <w:p w:rsidR="00D8525D" w:rsidRDefault="007C1D87">
      <w:pPr>
        <w:pStyle w:val="Zkladntext20"/>
        <w:numPr>
          <w:ilvl w:val="0"/>
          <w:numId w:val="7"/>
        </w:numPr>
        <w:shd w:val="clear" w:color="auto" w:fill="auto"/>
        <w:tabs>
          <w:tab w:val="left" w:pos="970"/>
        </w:tabs>
        <w:spacing w:after="504"/>
        <w:ind w:left="980" w:hanging="700"/>
        <w:jc w:val="both"/>
      </w:pPr>
      <w:r>
        <w:t>Smlouva se vyhotovuje ve dvou stejnopisech, z nichž každá strana obdrží po jednom vyhotovení.</w:t>
      </w:r>
    </w:p>
    <w:p w:rsidR="00D8525D" w:rsidRDefault="007C1D87">
      <w:pPr>
        <w:pStyle w:val="Zkladntext20"/>
        <w:shd w:val="clear" w:color="auto" w:fill="auto"/>
        <w:spacing w:after="454" w:line="220" w:lineRule="exact"/>
        <w:ind w:left="280" w:firstLine="0"/>
        <w:jc w:val="both"/>
      </w:pPr>
      <w:r>
        <w:t>V Brně dne</w:t>
      </w:r>
    </w:p>
    <w:sectPr w:rsidR="00D8525D">
      <w:headerReference w:type="default" r:id="rId7"/>
      <w:pgSz w:w="11900" w:h="16840"/>
      <w:pgMar w:top="1703" w:right="1278" w:bottom="543" w:left="11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720" w:rsidRDefault="00C73720">
      <w:r>
        <w:separator/>
      </w:r>
    </w:p>
  </w:endnote>
  <w:endnote w:type="continuationSeparator" w:id="0">
    <w:p w:rsidR="00C73720" w:rsidRDefault="00C7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720" w:rsidRDefault="00C73720">
      <w:r>
        <w:separator/>
      </w:r>
    </w:p>
  </w:footnote>
  <w:footnote w:type="continuationSeparator" w:id="0">
    <w:p w:rsidR="00C73720" w:rsidRDefault="00C73720">
      <w:r>
        <w:continuationSeparator/>
      </w:r>
    </w:p>
  </w:footnote>
  <w:footnote w:id="1">
    <w:p w:rsidR="00D8525D" w:rsidRDefault="007C1D87">
      <w:pPr>
        <w:pStyle w:val="Poznmkapodarou0"/>
        <w:shd w:val="clear" w:color="auto" w:fill="auto"/>
        <w:tabs>
          <w:tab w:val="left" w:pos="677"/>
        </w:tabs>
        <w:ind w:left="740"/>
      </w:pPr>
      <w:r>
        <w:footnoteRef/>
      </w:r>
      <w:r>
        <w:tab/>
        <w:t>Dodavatel odpovídá za škodu, která vznikne nesprávným postupem při plnění předmětu této smlouvy, nesprávnými výpočty, nedodržením platných právních předpisů a jejich chybným výkladem.</w:t>
      </w:r>
    </w:p>
  </w:footnote>
  <w:footnote w:id="2">
    <w:p w:rsidR="00D8525D" w:rsidRDefault="007C1D87">
      <w:pPr>
        <w:pStyle w:val="Poznmkapodarou0"/>
        <w:shd w:val="clear" w:color="auto" w:fill="auto"/>
        <w:tabs>
          <w:tab w:val="left" w:pos="706"/>
        </w:tabs>
        <w:ind w:left="740"/>
      </w:pPr>
      <w:r>
        <w:footnoteRef/>
      </w:r>
      <w:r>
        <w:tab/>
        <w:t>Dodavatel se odpovědnosti za škodu zprostí, jestliže byla způsobena použitím věcně nebo formálně chybných podkladů předaných ke zpracování objednatelem a dodavatel ani při vynaložení odborné péče, nemohl nesprávnost těchto pokladů zjistit nebo na nesprávnost těchto podkladů objednatele upozornil a objednatel na použití vadných podkladů trval.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5D" w:rsidRDefault="00F144B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3711575</wp:posOffset>
              </wp:positionH>
              <wp:positionV relativeFrom="page">
                <wp:posOffset>938530</wp:posOffset>
              </wp:positionV>
              <wp:extent cx="142875" cy="190500"/>
              <wp:effectExtent l="0" t="0" r="317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25D" w:rsidRDefault="007C1D87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v.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25pt;margin-top:73.9pt;width:11.25pt;height:1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" filled="f" stroked="f">
              <v:textbox style="mso-fit-shape-to-text:t" inset="0,0,0,0">
                <w:txbxContent>
                  <w:p w:rsidR="00D8525D" w:rsidRDefault="007C1D87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18AE"/>
    <w:multiLevelType w:val="multilevel"/>
    <w:tmpl w:val="06E4A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F23009"/>
    <w:multiLevelType w:val="multilevel"/>
    <w:tmpl w:val="23AABD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302286"/>
    <w:multiLevelType w:val="multilevel"/>
    <w:tmpl w:val="4F864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A2191E"/>
    <w:multiLevelType w:val="multilevel"/>
    <w:tmpl w:val="6F3CC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8631AB"/>
    <w:multiLevelType w:val="multilevel"/>
    <w:tmpl w:val="30B4E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D4155A"/>
    <w:multiLevelType w:val="multilevel"/>
    <w:tmpl w:val="C49C2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0736CC"/>
    <w:multiLevelType w:val="multilevel"/>
    <w:tmpl w:val="CF2E9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5D"/>
    <w:rsid w:val="00487F7D"/>
    <w:rsid w:val="007C1D87"/>
    <w:rsid w:val="00C73720"/>
    <w:rsid w:val="00D8525D"/>
    <w:rsid w:val="00F1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DD0EF5-FADE-42D9-8757-0586477D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nstantia" w:eastAsia="Constantia" w:hAnsi="Constantia" w:cs="Constant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ZhlavneboZpat1">
    <w:name w:val="Záhlaví nebo Zápatí"/>
    <w:basedOn w:val="ZhlavneboZpa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1">
    <w:name w:val="Základní text (7)"/>
    <w:basedOn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250" w:lineRule="exact"/>
      <w:ind w:hanging="7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0" w:lineRule="exact"/>
      <w:ind w:hanging="7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720" w:after="60" w:line="0" w:lineRule="atLeast"/>
      <w:jc w:val="center"/>
    </w:pPr>
    <w:rPr>
      <w:rFonts w:ascii="Constantia" w:eastAsia="Constantia" w:hAnsi="Constantia" w:cs="Constantia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center"/>
    </w:pPr>
    <w:rPr>
      <w:rFonts w:ascii="David" w:eastAsia="David" w:hAnsi="David" w:cs="David"/>
      <w:sz w:val="30"/>
      <w:szCs w:val="3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line="216" w:lineRule="exact"/>
      <w:jc w:val="center"/>
    </w:pPr>
    <w:rPr>
      <w:rFonts w:ascii="Trebuchet MS" w:eastAsia="Trebuchet MS" w:hAnsi="Trebuchet MS" w:cs="Trebuchet MS"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Marie – DS Mikuláškovo Brno</dc:creator>
  <cp:lastModifiedBy>Otýpková Iveta – DS Mikuláškovo Brno</cp:lastModifiedBy>
  <cp:revision>2</cp:revision>
  <dcterms:created xsi:type="dcterms:W3CDTF">2019-06-28T10:31:00Z</dcterms:created>
  <dcterms:modified xsi:type="dcterms:W3CDTF">2019-06-28T10:31:00Z</dcterms:modified>
</cp:coreProperties>
</file>