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E62D91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2D91">
        <w:rPr>
          <w:rFonts w:ascii="Arial" w:hAnsi="Arial" w:cs="Arial"/>
          <w:b w:val="0"/>
          <w:bCs w:val="0"/>
          <w:sz w:val="22"/>
          <w:szCs w:val="22"/>
        </w:rPr>
        <w:t>0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IČ: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E62D91">
        <w:rPr>
          <w:rFonts w:ascii="Arial" w:hAnsi="Arial" w:cs="Arial"/>
          <w:b/>
          <w:bCs/>
          <w:sz w:val="22"/>
          <w:szCs w:val="22"/>
        </w:rPr>
        <w:t>Bc. Milanem Kroupou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E62D91"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Pr="00511057" w:rsidRDefault="00570CF5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570CF5" w:rsidRPr="00511057" w:rsidRDefault="00570CF5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A7BE4" w:rsidRDefault="00AA7BE4" w:rsidP="00AA7BE4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 Děčín, Děčín IV-Podmokly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IČ: 247 29 035, DIČ CZ24729035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Komerční banka, a.s., Praha</w:t>
      </w:r>
    </w:p>
    <w:p w:rsidR="00AA7BE4" w:rsidRDefault="00AA7BE4" w:rsidP="00AA7BE4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 xml:space="preserve">ID: v95uqfy </w:t>
      </w:r>
    </w:p>
    <w:p w:rsidR="00AA7BE4" w:rsidRDefault="00ED1134" w:rsidP="00AA7BE4">
      <w:pPr>
        <w:pStyle w:val="Vchoz"/>
        <w:shd w:val="clear" w:color="auto" w:fill="FFFFFF"/>
        <w:jc w:val="both"/>
        <w:rPr>
          <w:rStyle w:val="Text10"/>
          <w:sz w:val="22"/>
          <w:szCs w:val="22"/>
        </w:rPr>
      </w:pPr>
      <w:r>
        <w:rPr>
          <w:rStyle w:val="Text10"/>
          <w:sz w:val="22"/>
          <w:szCs w:val="22"/>
        </w:rPr>
        <w:t>z</w:t>
      </w:r>
      <w:r w:rsidR="00AA7BE4">
        <w:rPr>
          <w:rStyle w:val="Text10"/>
          <w:sz w:val="22"/>
          <w:szCs w:val="22"/>
        </w:rPr>
        <w:t>astoupena</w:t>
      </w:r>
      <w:r>
        <w:rPr>
          <w:rStyle w:val="Text10"/>
          <w:sz w:val="22"/>
          <w:szCs w:val="22"/>
        </w:rPr>
        <w:t xml:space="preserve"> </w:t>
      </w:r>
      <w:r w:rsidRPr="00EC0A41">
        <w:rPr>
          <w:rStyle w:val="Text10"/>
          <w:b/>
          <w:sz w:val="22"/>
          <w:szCs w:val="22"/>
        </w:rPr>
        <w:t>Ing. Jiřím Prausem</w:t>
      </w:r>
      <w:r>
        <w:rPr>
          <w:rStyle w:val="Text10"/>
          <w:sz w:val="22"/>
          <w:szCs w:val="22"/>
        </w:rPr>
        <w:t xml:space="preserve">, </w:t>
      </w:r>
      <w:r w:rsidR="00EC0A41">
        <w:rPr>
          <w:rStyle w:val="Text10"/>
          <w:sz w:val="22"/>
          <w:szCs w:val="22"/>
        </w:rPr>
        <w:t>v</w:t>
      </w:r>
      <w:r>
        <w:rPr>
          <w:rStyle w:val="Text10"/>
          <w:sz w:val="22"/>
          <w:szCs w:val="22"/>
        </w:rPr>
        <w:t>edoucím odboru Obnovy DS Sever</w:t>
      </w:r>
    </w:p>
    <w:p w:rsidR="00ED1134" w:rsidRDefault="00ED1134" w:rsidP="00AA7BE4">
      <w:pPr>
        <w:pStyle w:val="Vchoz"/>
        <w:shd w:val="clear" w:color="auto" w:fill="FFFFFF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Style w:val="Text10"/>
          <w:sz w:val="22"/>
          <w:szCs w:val="22"/>
        </w:rPr>
        <w:t xml:space="preserve">na základě pověření ze dne 31.07.2017 pod </w:t>
      </w:r>
      <w:proofErr w:type="spellStart"/>
      <w:r>
        <w:rPr>
          <w:rStyle w:val="Text10"/>
          <w:sz w:val="22"/>
          <w:szCs w:val="22"/>
        </w:rPr>
        <w:t>ev.č</w:t>
      </w:r>
      <w:proofErr w:type="spellEnd"/>
      <w:r>
        <w:rPr>
          <w:rStyle w:val="Text10"/>
          <w:sz w:val="22"/>
          <w:szCs w:val="22"/>
        </w:rPr>
        <w:t>.</w:t>
      </w:r>
      <w:r w:rsidR="00050F4A">
        <w:rPr>
          <w:rStyle w:val="Text10"/>
          <w:sz w:val="22"/>
          <w:szCs w:val="22"/>
        </w:rPr>
        <w:t xml:space="preserve"> </w:t>
      </w:r>
      <w:r>
        <w:rPr>
          <w:rStyle w:val="Text10"/>
          <w:sz w:val="22"/>
          <w:szCs w:val="22"/>
        </w:rPr>
        <w:t>POV/OÚ/87/0004/2017</w:t>
      </w:r>
    </w:p>
    <w:p w:rsidR="00AA7BE4" w:rsidRPr="00511057" w:rsidRDefault="00AA7BE4" w:rsidP="00AA7BE4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5D6F5D" w:rsidRDefault="005D6F5D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E62D91">
        <w:rPr>
          <w:rFonts w:ascii="Arial" w:hAnsi="Arial" w:cs="Arial"/>
          <w:b/>
          <w:color w:val="000000"/>
          <w:spacing w:val="-3"/>
        </w:rPr>
        <w:t>SO/2019/</w:t>
      </w:r>
      <w:r w:rsidR="00DB06AF">
        <w:rPr>
          <w:rFonts w:ascii="Arial" w:hAnsi="Arial" w:cs="Arial"/>
          <w:b/>
          <w:color w:val="000000"/>
          <w:spacing w:val="-3"/>
        </w:rPr>
        <w:t>01</w:t>
      </w:r>
      <w:r w:rsidR="00DF644C">
        <w:rPr>
          <w:rFonts w:ascii="Arial" w:hAnsi="Arial" w:cs="Arial"/>
          <w:b/>
          <w:color w:val="000000"/>
          <w:spacing w:val="-3"/>
        </w:rPr>
        <w:t>30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DB06AF">
        <w:rPr>
          <w:rFonts w:ascii="Arial" w:hAnsi="Arial" w:cs="Arial"/>
          <w:b/>
          <w:color w:val="000000"/>
          <w:spacing w:val="-3"/>
        </w:rPr>
        <w:t>I</w:t>
      </w:r>
      <w:r w:rsidR="00DF644C">
        <w:rPr>
          <w:rFonts w:ascii="Arial" w:hAnsi="Arial" w:cs="Arial"/>
          <w:b/>
          <w:color w:val="000000"/>
          <w:spacing w:val="-3"/>
        </w:rPr>
        <w:t>V</w:t>
      </w:r>
      <w:r w:rsidR="00DB06AF">
        <w:rPr>
          <w:rFonts w:ascii="Arial" w:hAnsi="Arial" w:cs="Arial"/>
          <w:b/>
          <w:color w:val="000000"/>
          <w:spacing w:val="-3"/>
        </w:rPr>
        <w:t>-12-40</w:t>
      </w:r>
      <w:r w:rsidR="00DF644C">
        <w:rPr>
          <w:rFonts w:ascii="Arial" w:hAnsi="Arial" w:cs="Arial"/>
          <w:b/>
          <w:color w:val="000000"/>
          <w:spacing w:val="-3"/>
        </w:rPr>
        <w:t>13634</w:t>
      </w:r>
    </w:p>
    <w:p w:rsidR="004F1BF9" w:rsidRDefault="004F1BF9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 w:rsidR="00657CB5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9A659F" w:rsidRDefault="009A659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570CF5" w:rsidRDefault="00570CF5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8252E4" w:rsidRPr="00511057" w:rsidRDefault="008252E4" w:rsidP="00F931F4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proofErr w:type="spellStart"/>
      <w:r w:rsidR="00F931F4">
        <w:rPr>
          <w:rFonts w:ascii="Arial" w:hAnsi="Arial" w:cs="Arial"/>
          <w:sz w:val="22"/>
          <w:szCs w:val="22"/>
        </w:rPr>
        <w:t>k.ú</w:t>
      </w:r>
      <w:proofErr w:type="spellEnd"/>
      <w:r w:rsidR="00F931F4">
        <w:rPr>
          <w:rFonts w:ascii="Arial" w:hAnsi="Arial" w:cs="Arial"/>
          <w:sz w:val="22"/>
          <w:szCs w:val="22"/>
        </w:rPr>
        <w:t>.</w:t>
      </w:r>
      <w:r w:rsidR="00570CF5">
        <w:rPr>
          <w:rFonts w:ascii="Arial" w:hAnsi="Arial" w:cs="Arial"/>
          <w:sz w:val="22"/>
          <w:szCs w:val="22"/>
        </w:rPr>
        <w:t xml:space="preserve"> </w:t>
      </w:r>
      <w:r w:rsidR="00B117BB">
        <w:rPr>
          <w:rFonts w:ascii="Arial" w:hAnsi="Arial" w:cs="Arial"/>
          <w:sz w:val="22"/>
          <w:szCs w:val="22"/>
        </w:rPr>
        <w:t>a</w:t>
      </w:r>
      <w:r w:rsidR="00F931F4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obec 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í</w:t>
      </w:r>
      <w:r w:rsidR="001271FA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ých,</w:t>
      </w:r>
      <w:r w:rsidRPr="00511057">
        <w:rPr>
          <w:rFonts w:ascii="Arial" w:hAnsi="Arial" w:cs="Arial"/>
          <w:sz w:val="22"/>
          <w:szCs w:val="22"/>
        </w:rPr>
        <w:t xml:space="preserve">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A50A7F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A50A7F">
        <w:rPr>
          <w:rFonts w:ascii="Arial" w:hAnsi="Arial" w:cs="Arial"/>
          <w:sz w:val="22"/>
          <w:szCs w:val="22"/>
        </w:rPr>
        <w:t xml:space="preserve">. </w:t>
      </w:r>
      <w:r w:rsidR="00DF644C">
        <w:rPr>
          <w:rFonts w:ascii="Arial" w:hAnsi="Arial" w:cs="Arial"/>
          <w:sz w:val="22"/>
          <w:szCs w:val="22"/>
        </w:rPr>
        <w:t xml:space="preserve">2352/21 a 2352/23 a </w:t>
      </w:r>
      <w:proofErr w:type="spellStart"/>
      <w:r w:rsidR="00DF644C">
        <w:rPr>
          <w:rFonts w:ascii="Arial" w:hAnsi="Arial" w:cs="Arial"/>
          <w:sz w:val="22"/>
          <w:szCs w:val="22"/>
        </w:rPr>
        <w:t>st.p.č</w:t>
      </w:r>
      <w:proofErr w:type="spellEnd"/>
      <w:r w:rsidR="00DF644C">
        <w:rPr>
          <w:rFonts w:ascii="Arial" w:hAnsi="Arial" w:cs="Arial"/>
          <w:sz w:val="22"/>
          <w:szCs w:val="22"/>
        </w:rPr>
        <w:t>. 6952</w:t>
      </w:r>
      <w:r w:rsidR="00570CF5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6F258C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i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é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1D572B" w:rsidRPr="00511057" w:rsidRDefault="008252E4" w:rsidP="001271FA">
      <w:pPr>
        <w:pStyle w:val="Zkladntextodsazen3"/>
        <w:ind w:left="709" w:hanging="709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1D572B" w:rsidRPr="002467C1">
        <w:rPr>
          <w:rFonts w:ascii="Arial" w:hAnsi="Arial" w:cs="Arial"/>
          <w:snapToGrid w:val="0"/>
          <w:sz w:val="22"/>
          <w:szCs w:val="22"/>
        </w:rPr>
        <w:t>Strana povinná dále prohlašuje, že na Služebn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80">
        <w:rPr>
          <w:rFonts w:ascii="Arial" w:hAnsi="Arial" w:cs="Arial"/>
          <w:snapToGrid w:val="0"/>
          <w:sz w:val="22"/>
          <w:szCs w:val="22"/>
        </w:rPr>
        <w:t>ech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1D572B" w:rsidRPr="002467C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>ani jiné právní vady, které by bránily zřízení a výkonu věcného břemene podle této smlouvy.</w:t>
      </w:r>
      <w:r w:rsidR="001D572B" w:rsidRPr="00511057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1D572B" w:rsidRPr="00E62D91" w:rsidRDefault="001D572B" w:rsidP="001D572B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E62D91">
        <w:rPr>
          <w:rFonts w:ascii="Arial" w:hAnsi="Arial" w:cs="Arial"/>
          <w:b/>
          <w:bCs/>
          <w:sz w:val="22"/>
          <w:szCs w:val="22"/>
        </w:rPr>
        <w:t xml:space="preserve"> (3)</w:t>
      </w:r>
      <w:r w:rsidRPr="00E62D91">
        <w:rPr>
          <w:rFonts w:ascii="Arial" w:hAnsi="Arial" w:cs="Arial"/>
          <w:bCs/>
          <w:sz w:val="22"/>
          <w:szCs w:val="22"/>
        </w:rPr>
        <w:tab/>
      </w:r>
      <w:r w:rsidRPr="00E62D91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E62D91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E62D91">
        <w:rPr>
          <w:rFonts w:ascii="Arial" w:hAnsi="Arial" w:cs="Arial"/>
          <w:bCs/>
          <w:sz w:val="22"/>
          <w:szCs w:val="22"/>
        </w:rPr>
        <w:t>elektrizační soustavy</w:t>
      </w:r>
      <w:r w:rsidRPr="00E62D91">
        <w:rPr>
          <w:rFonts w:ascii="Arial" w:hAnsi="Arial" w:cs="Arial"/>
          <w:sz w:val="22"/>
          <w:szCs w:val="22"/>
        </w:rPr>
        <w:t xml:space="preserve"> energetického zařízení „</w:t>
      </w:r>
      <w:r w:rsidR="00DB06AF" w:rsidRPr="00DB06AF">
        <w:rPr>
          <w:rFonts w:ascii="Arial" w:hAnsi="Arial" w:cs="Arial"/>
          <w:b/>
          <w:color w:val="000000"/>
          <w:spacing w:val="-3"/>
          <w:sz w:val="22"/>
          <w:szCs w:val="22"/>
        </w:rPr>
        <w:t>I</w:t>
      </w:r>
      <w:r w:rsidR="00DF644C">
        <w:rPr>
          <w:rFonts w:ascii="Arial" w:hAnsi="Arial" w:cs="Arial"/>
          <w:b/>
          <w:color w:val="000000"/>
          <w:spacing w:val="-3"/>
          <w:sz w:val="22"/>
          <w:szCs w:val="22"/>
        </w:rPr>
        <w:t>V</w:t>
      </w:r>
      <w:r w:rsidR="00DB06AF" w:rsidRPr="00DB06AF">
        <w:rPr>
          <w:rFonts w:ascii="Arial" w:hAnsi="Arial" w:cs="Arial"/>
          <w:b/>
          <w:color w:val="000000"/>
          <w:spacing w:val="-3"/>
          <w:sz w:val="22"/>
          <w:szCs w:val="22"/>
        </w:rPr>
        <w:t>-12-40</w:t>
      </w:r>
      <w:r w:rsidR="00DF644C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13634 </w:t>
      </w:r>
      <w:r w:rsidR="00AA7BE4" w:rsidRPr="00DB06AF">
        <w:rPr>
          <w:rFonts w:ascii="Arial" w:hAnsi="Arial" w:cs="Arial"/>
          <w:b/>
          <w:color w:val="000000"/>
          <w:spacing w:val="-3"/>
          <w:sz w:val="22"/>
          <w:szCs w:val="22"/>
        </w:rPr>
        <w:t>JN</w:t>
      </w:r>
      <w:r w:rsidR="00E62D91" w:rsidRPr="00DB06AF">
        <w:rPr>
          <w:rFonts w:ascii="Arial" w:hAnsi="Arial" w:cs="Arial"/>
          <w:b/>
          <w:color w:val="000000"/>
          <w:spacing w:val="-3"/>
          <w:sz w:val="22"/>
          <w:szCs w:val="22"/>
        </w:rPr>
        <w:t>,</w:t>
      </w:r>
      <w:r w:rsidR="00E62D91" w:rsidRPr="00E62D91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="00DF644C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kabelová přípojka VN pro OC </w:t>
      </w:r>
      <w:proofErr w:type="spellStart"/>
      <w:r w:rsidR="00DF644C">
        <w:rPr>
          <w:rFonts w:ascii="Arial" w:hAnsi="Arial" w:cs="Arial"/>
          <w:b/>
          <w:color w:val="000000"/>
          <w:spacing w:val="-3"/>
          <w:sz w:val="22"/>
          <w:szCs w:val="22"/>
        </w:rPr>
        <w:t>Central</w:t>
      </w:r>
      <w:proofErr w:type="spellEnd"/>
      <w:r w:rsidRPr="00E62D91">
        <w:rPr>
          <w:rFonts w:ascii="Arial" w:hAnsi="Arial" w:cs="Arial"/>
          <w:b/>
          <w:sz w:val="22"/>
          <w:szCs w:val="22"/>
        </w:rPr>
        <w:t>“,</w:t>
      </w:r>
      <w:r w:rsidRPr="00E62D91">
        <w:rPr>
          <w:rFonts w:ascii="Arial" w:hAnsi="Arial" w:cs="Arial"/>
          <w:sz w:val="22"/>
          <w:szCs w:val="22"/>
        </w:rPr>
        <w:t xml:space="preserve"> k jehož zřízení byl</w:t>
      </w:r>
      <w:r w:rsidR="00B32A0B" w:rsidRPr="00E62D91">
        <w:rPr>
          <w:rFonts w:ascii="Arial" w:hAnsi="Arial" w:cs="Arial"/>
          <w:sz w:val="22"/>
          <w:szCs w:val="22"/>
        </w:rPr>
        <w:t>o</w:t>
      </w:r>
      <w:r w:rsidRPr="00E62D91">
        <w:rPr>
          <w:rFonts w:ascii="Arial" w:hAnsi="Arial" w:cs="Arial"/>
          <w:sz w:val="22"/>
          <w:szCs w:val="22"/>
        </w:rPr>
        <w:t xml:space="preserve"> vydán</w:t>
      </w:r>
      <w:r w:rsidR="00B32A0B" w:rsidRPr="00E62D91">
        <w:rPr>
          <w:rFonts w:ascii="Arial" w:hAnsi="Arial" w:cs="Arial"/>
          <w:sz w:val="22"/>
          <w:szCs w:val="22"/>
        </w:rPr>
        <w:t>o povolení o provedení stavby</w:t>
      </w:r>
      <w:r w:rsidRPr="00E62D91">
        <w:rPr>
          <w:rFonts w:ascii="Arial" w:hAnsi="Arial" w:cs="Arial"/>
          <w:sz w:val="22"/>
          <w:szCs w:val="22"/>
        </w:rPr>
        <w:t xml:space="preserve"> stavebním úřadem v Jablonci nad Nisou.</w:t>
      </w:r>
    </w:p>
    <w:p w:rsidR="008252E4" w:rsidRPr="00511057" w:rsidRDefault="008252E4" w:rsidP="00BE4EF9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657CB5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7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a </w:t>
      </w:r>
      <w:proofErr w:type="spellStart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>ust</w:t>
      </w:r>
      <w:proofErr w:type="spellEnd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3904DD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D406C0" w:rsidRPr="00A47CA1">
        <w:rPr>
          <w:rFonts w:ascii="Arial" w:hAnsi="Arial" w:cs="Arial"/>
          <w:sz w:val="22"/>
          <w:szCs w:val="22"/>
        </w:rPr>
        <w:t>a to k</w:t>
      </w:r>
      <w:r w:rsidR="00D406C0" w:rsidRPr="00A47CA1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DF644C">
        <w:rPr>
          <w:rFonts w:ascii="Arial" w:hAnsi="Arial" w:cs="Arial"/>
          <w:sz w:val="22"/>
          <w:szCs w:val="22"/>
        </w:rPr>
        <w:t>i</w:t>
      </w:r>
      <w:r w:rsidR="00B17F80">
        <w:rPr>
          <w:rFonts w:ascii="Arial" w:hAnsi="Arial" w:cs="Arial"/>
          <w:sz w:val="22"/>
          <w:szCs w:val="22"/>
        </w:rPr>
        <w:t>ch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B17F80">
        <w:rPr>
          <w:rFonts w:ascii="Arial" w:hAnsi="Arial" w:cs="Arial"/>
          <w:iCs/>
          <w:sz w:val="22"/>
          <w:szCs w:val="22"/>
        </w:rPr>
        <w:t>em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FD6DC2">
        <w:rPr>
          <w:rFonts w:ascii="Arial" w:hAnsi="Arial" w:cs="Arial"/>
          <w:sz w:val="22"/>
          <w:szCs w:val="22"/>
        </w:rPr>
        <w:t>ých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č.</w:t>
      </w:r>
      <w:r w:rsidR="00570CF5">
        <w:rPr>
          <w:rFonts w:ascii="Arial" w:hAnsi="Arial" w:cs="Arial"/>
          <w:sz w:val="22"/>
          <w:szCs w:val="22"/>
        </w:rPr>
        <w:t xml:space="preserve"> </w:t>
      </w:r>
      <w:r w:rsidR="00DF644C">
        <w:rPr>
          <w:rFonts w:ascii="Arial" w:hAnsi="Arial" w:cs="Arial"/>
          <w:sz w:val="22"/>
          <w:szCs w:val="22"/>
        </w:rPr>
        <w:t>6260-4255/2018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DF644C">
        <w:rPr>
          <w:rFonts w:ascii="Arial" w:hAnsi="Arial" w:cs="Arial"/>
          <w:sz w:val="22"/>
          <w:szCs w:val="22"/>
        </w:rPr>
        <w:t>20</w:t>
      </w:r>
      <w:r w:rsidR="00570CF5">
        <w:rPr>
          <w:rFonts w:ascii="Arial" w:hAnsi="Arial" w:cs="Arial"/>
          <w:sz w:val="22"/>
          <w:szCs w:val="22"/>
        </w:rPr>
        <w:t>.</w:t>
      </w:r>
      <w:r w:rsidR="00DB06AF">
        <w:rPr>
          <w:rFonts w:ascii="Arial" w:hAnsi="Arial" w:cs="Arial"/>
          <w:sz w:val="22"/>
          <w:szCs w:val="22"/>
        </w:rPr>
        <w:t xml:space="preserve"> </w:t>
      </w:r>
      <w:r w:rsidR="00DF644C">
        <w:rPr>
          <w:rFonts w:ascii="Arial" w:hAnsi="Arial" w:cs="Arial"/>
          <w:sz w:val="22"/>
          <w:szCs w:val="22"/>
        </w:rPr>
        <w:t>1</w:t>
      </w:r>
      <w:r w:rsidR="00AA7BE4">
        <w:rPr>
          <w:rFonts w:ascii="Arial" w:hAnsi="Arial" w:cs="Arial"/>
          <w:sz w:val="22"/>
          <w:szCs w:val="22"/>
        </w:rPr>
        <w:t>2</w:t>
      </w:r>
      <w:r w:rsidR="00E773E8">
        <w:rPr>
          <w:rFonts w:ascii="Arial" w:hAnsi="Arial" w:cs="Arial"/>
          <w:sz w:val="22"/>
          <w:szCs w:val="22"/>
        </w:rPr>
        <w:t>.</w:t>
      </w:r>
      <w:r w:rsidR="00DB06AF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201</w:t>
      </w:r>
      <w:r w:rsidR="00DF644C">
        <w:rPr>
          <w:rFonts w:ascii="Arial" w:hAnsi="Arial" w:cs="Arial"/>
          <w:sz w:val="22"/>
          <w:szCs w:val="22"/>
        </w:rPr>
        <w:t>8</w:t>
      </w:r>
      <w:r w:rsidR="00D20A30" w:rsidRPr="00511057">
        <w:rPr>
          <w:rFonts w:ascii="Arial" w:hAnsi="Arial" w:cs="Arial"/>
          <w:sz w:val="22"/>
          <w:szCs w:val="22"/>
        </w:rPr>
        <w:t>, vyhotoven</w:t>
      </w:r>
      <w:r w:rsidR="003904DD">
        <w:rPr>
          <w:rFonts w:ascii="Arial" w:hAnsi="Arial" w:cs="Arial"/>
          <w:sz w:val="22"/>
          <w:szCs w:val="22"/>
        </w:rPr>
        <w:t xml:space="preserve">ém společností </w:t>
      </w:r>
      <w:r w:rsidR="00DB06AF">
        <w:rPr>
          <w:rFonts w:ascii="Arial" w:hAnsi="Arial" w:cs="Arial"/>
          <w:sz w:val="22"/>
          <w:szCs w:val="22"/>
        </w:rPr>
        <w:t>GEOLINE CZ v.o.s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</w:t>
      </w:r>
      <w:r w:rsidR="00DB06AF">
        <w:rPr>
          <w:rFonts w:ascii="Arial" w:hAnsi="Arial" w:cs="Arial"/>
          <w:sz w:val="22"/>
          <w:szCs w:val="22"/>
        </w:rPr>
        <w:t xml:space="preserve"> dne </w:t>
      </w:r>
      <w:r w:rsidR="0010006D">
        <w:rPr>
          <w:rFonts w:ascii="Arial" w:hAnsi="Arial" w:cs="Arial"/>
          <w:sz w:val="22"/>
          <w:szCs w:val="22"/>
        </w:rPr>
        <w:t>4</w:t>
      </w:r>
      <w:r w:rsidR="00DB06AF">
        <w:rPr>
          <w:rFonts w:ascii="Arial" w:hAnsi="Arial" w:cs="Arial"/>
          <w:sz w:val="22"/>
          <w:szCs w:val="22"/>
        </w:rPr>
        <w:t xml:space="preserve">. </w:t>
      </w:r>
      <w:r w:rsidR="00DF644C">
        <w:rPr>
          <w:rFonts w:ascii="Arial" w:hAnsi="Arial" w:cs="Arial"/>
          <w:sz w:val="22"/>
          <w:szCs w:val="22"/>
        </w:rPr>
        <w:t>1</w:t>
      </w:r>
      <w:r w:rsidR="00DB06AF">
        <w:rPr>
          <w:rFonts w:ascii="Arial" w:hAnsi="Arial" w:cs="Arial"/>
          <w:sz w:val="22"/>
          <w:szCs w:val="22"/>
        </w:rPr>
        <w:t xml:space="preserve">. 2019 pod </w:t>
      </w:r>
      <w:r w:rsidR="00BB487B">
        <w:rPr>
          <w:rFonts w:ascii="Arial" w:hAnsi="Arial" w:cs="Arial"/>
          <w:sz w:val="22"/>
          <w:szCs w:val="22"/>
        </w:rPr>
        <w:t>PGP-1458</w:t>
      </w:r>
      <w:r w:rsidR="00DB06AF">
        <w:rPr>
          <w:rFonts w:ascii="Arial" w:hAnsi="Arial" w:cs="Arial"/>
          <w:sz w:val="22"/>
          <w:szCs w:val="22"/>
        </w:rPr>
        <w:t>/201</w:t>
      </w:r>
      <w:r w:rsidR="00BB487B">
        <w:rPr>
          <w:rFonts w:ascii="Arial" w:hAnsi="Arial" w:cs="Arial"/>
          <w:sz w:val="22"/>
          <w:szCs w:val="22"/>
        </w:rPr>
        <w:t>8-504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</w:t>
      </w:r>
      <w:r w:rsidR="00B90CCF">
        <w:rPr>
          <w:rFonts w:ascii="Arial" w:hAnsi="Arial" w:cs="Arial"/>
          <w:sz w:val="22"/>
          <w:szCs w:val="22"/>
        </w:rPr>
        <w:t>kolaudačním souhlasem s užívám stavby</w:t>
      </w:r>
      <w:r w:rsidRPr="00511057">
        <w:rPr>
          <w:rFonts w:ascii="Arial" w:hAnsi="Arial" w:cs="Arial"/>
          <w:sz w:val="22"/>
          <w:szCs w:val="22"/>
        </w:rPr>
        <w:t xml:space="preserve">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3C4BCB">
        <w:rPr>
          <w:rFonts w:ascii="Arial" w:hAnsi="Arial" w:cs="Arial"/>
          <w:snapToGrid w:val="0"/>
          <w:sz w:val="22"/>
          <w:szCs w:val="22"/>
        </w:rPr>
        <w:t>ých vě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c</w:t>
      </w:r>
      <w:r w:rsidR="003C4BCB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C4BCB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570CF5" w:rsidRDefault="00570CF5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6C0770">
        <w:rPr>
          <w:rFonts w:ascii="Arial" w:hAnsi="Arial" w:cs="Arial"/>
          <w:snapToGrid w:val="0"/>
          <w:sz w:val="22"/>
          <w:szCs w:val="22"/>
        </w:rPr>
        <w:t>,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6C000B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6C000B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6C000B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6C000B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505C5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</w:t>
      </w:r>
      <w:r w:rsidR="002D383F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661996">
        <w:rPr>
          <w:rFonts w:ascii="Arial" w:hAnsi="Arial" w:cs="Arial"/>
          <w:sz w:val="22"/>
          <w:szCs w:val="22"/>
        </w:rPr>
        <w:t>é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704C1D" w:rsidRPr="00511057">
        <w:rPr>
          <w:rFonts w:ascii="Arial" w:hAnsi="Arial" w:cs="Arial"/>
          <w:sz w:val="22"/>
          <w:szCs w:val="22"/>
        </w:rPr>
        <w:t>k</w:t>
      </w:r>
      <w:r w:rsidR="00661996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570CF5" w:rsidRDefault="00570CF5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8041F0">
        <w:rPr>
          <w:rFonts w:ascii="Arial" w:hAnsi="Arial" w:cs="Arial"/>
          <w:sz w:val="22"/>
          <w:szCs w:val="22"/>
        </w:rPr>
        <w:t>51.409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8041F0">
        <w:rPr>
          <w:rFonts w:ascii="Arial" w:hAnsi="Arial" w:cs="Arial"/>
          <w:sz w:val="22"/>
          <w:szCs w:val="22"/>
        </w:rPr>
        <w:t>10.795,89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8041F0">
        <w:rPr>
          <w:rFonts w:ascii="Arial" w:hAnsi="Arial" w:cs="Arial"/>
          <w:sz w:val="22"/>
          <w:szCs w:val="22"/>
        </w:rPr>
        <w:t>62.204,89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8041F0">
        <w:rPr>
          <w:rFonts w:ascii="Arial" w:hAnsi="Arial" w:cs="Arial"/>
          <w:sz w:val="22"/>
          <w:szCs w:val="22"/>
        </w:rPr>
        <w:t>Šedesátdvatisícedvěstěčtyři</w:t>
      </w:r>
      <w:proofErr w:type="spellEnd"/>
      <w:r w:rsidR="000D3F65">
        <w:rPr>
          <w:rFonts w:ascii="Arial" w:hAnsi="Arial" w:cs="Arial"/>
          <w:sz w:val="22"/>
          <w:szCs w:val="22"/>
        </w:rPr>
        <w:t xml:space="preserve"> koru</w:t>
      </w:r>
      <w:r w:rsidRPr="00511057">
        <w:rPr>
          <w:rFonts w:ascii="Arial" w:hAnsi="Arial" w:cs="Arial"/>
          <w:sz w:val="22"/>
          <w:szCs w:val="22"/>
        </w:rPr>
        <w:t>n</w:t>
      </w:r>
      <w:r w:rsidR="002D383F">
        <w:rPr>
          <w:rFonts w:ascii="Arial" w:hAnsi="Arial" w:cs="Arial"/>
          <w:sz w:val="22"/>
          <w:szCs w:val="22"/>
        </w:rPr>
        <w:t>y</w:t>
      </w:r>
      <w:r w:rsidRPr="00511057">
        <w:rPr>
          <w:rFonts w:ascii="Arial" w:hAnsi="Arial" w:cs="Arial"/>
          <w:sz w:val="22"/>
          <w:szCs w:val="22"/>
        </w:rPr>
        <w:t xml:space="preserve"> česk</w:t>
      </w:r>
      <w:r w:rsidR="002D383F">
        <w:rPr>
          <w:rFonts w:ascii="Arial" w:hAnsi="Arial" w:cs="Arial"/>
          <w:sz w:val="22"/>
          <w:szCs w:val="22"/>
        </w:rPr>
        <w:t>é</w:t>
      </w:r>
      <w:r w:rsidR="008041F0">
        <w:rPr>
          <w:rFonts w:ascii="Arial" w:hAnsi="Arial" w:cs="Arial"/>
          <w:sz w:val="22"/>
          <w:szCs w:val="22"/>
        </w:rPr>
        <w:t>, 89/100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lastRenderedPageBreak/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CB2369">
        <w:rPr>
          <w:rFonts w:ascii="Arial" w:hAnsi="Arial" w:cs="Arial"/>
          <w:sz w:val="22"/>
          <w:szCs w:val="22"/>
        </w:rPr>
        <w:t>1</w:t>
      </w:r>
      <w:r w:rsidR="00E62D91">
        <w:rPr>
          <w:rFonts w:ascii="Arial" w:hAnsi="Arial" w:cs="Arial"/>
          <w:sz w:val="22"/>
          <w:szCs w:val="22"/>
        </w:rPr>
        <w:t>9</w:t>
      </w:r>
      <w:r w:rsidR="002F7CF4">
        <w:rPr>
          <w:rFonts w:ascii="Arial" w:hAnsi="Arial" w:cs="Arial"/>
          <w:sz w:val="22"/>
          <w:szCs w:val="22"/>
        </w:rPr>
        <w:t>0</w:t>
      </w:r>
      <w:r w:rsidR="00641AC2">
        <w:rPr>
          <w:rFonts w:ascii="Arial" w:hAnsi="Arial" w:cs="Arial"/>
          <w:sz w:val="22"/>
          <w:szCs w:val="22"/>
        </w:rPr>
        <w:t>0</w:t>
      </w:r>
      <w:r w:rsidR="008041F0">
        <w:rPr>
          <w:rFonts w:ascii="Arial" w:hAnsi="Arial" w:cs="Arial"/>
          <w:sz w:val="22"/>
          <w:szCs w:val="22"/>
        </w:rPr>
        <w:t>35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8252E4" w:rsidRDefault="007601B0" w:rsidP="00570CF5">
      <w:pPr>
        <w:pStyle w:val="Zkladntext2"/>
        <w:spacing w:line="240" w:lineRule="auto"/>
        <w:ind w:left="708" w:firstLine="12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C52621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70CF5" w:rsidRPr="00511057" w:rsidRDefault="00570CF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proofErr w:type="spellStart"/>
      <w:r w:rsidR="00582AB8">
        <w:rPr>
          <w:rFonts w:ascii="Arial" w:hAnsi="Arial" w:cs="Arial"/>
          <w:sz w:val="22"/>
          <w:szCs w:val="22"/>
        </w:rPr>
        <w:t>k.ú</w:t>
      </w:r>
      <w:proofErr w:type="spellEnd"/>
      <w:r w:rsidR="00582AB8">
        <w:rPr>
          <w:rFonts w:ascii="Arial" w:hAnsi="Arial" w:cs="Arial"/>
          <w:sz w:val="22"/>
          <w:szCs w:val="22"/>
        </w:rPr>
        <w:t xml:space="preserve">. </w:t>
      </w:r>
      <w:r w:rsidR="00FB55F5">
        <w:rPr>
          <w:rFonts w:ascii="Arial" w:hAnsi="Arial" w:cs="Arial"/>
          <w:sz w:val="22"/>
          <w:szCs w:val="22"/>
        </w:rPr>
        <w:t xml:space="preserve">a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FB55F5">
        <w:rPr>
          <w:rFonts w:ascii="Arial" w:hAnsi="Arial" w:cs="Arial"/>
          <w:sz w:val="22"/>
          <w:szCs w:val="22"/>
        </w:rPr>
        <w:t>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6C000B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6C000B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570CF5" w:rsidRDefault="00570CF5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 schváleno radou města Jablonec nad Nisou na </w:t>
      </w:r>
      <w:r w:rsidRPr="007C7671">
        <w:rPr>
          <w:rFonts w:ascii="Arial" w:hAnsi="Arial" w:cs="Arial"/>
          <w:snapToGrid w:val="0"/>
          <w:sz w:val="22"/>
          <w:szCs w:val="22"/>
        </w:rPr>
        <w:t>její</w:t>
      </w:r>
      <w:r w:rsidR="004F1BF9" w:rsidRPr="007C7671">
        <w:rPr>
          <w:rFonts w:ascii="Arial" w:hAnsi="Arial" w:cs="Arial"/>
          <w:snapToGrid w:val="0"/>
          <w:sz w:val="22"/>
          <w:szCs w:val="22"/>
        </w:rPr>
        <w:t>m</w:t>
      </w:r>
      <w:r w:rsidRPr="007C7671">
        <w:rPr>
          <w:rFonts w:ascii="Arial" w:hAnsi="Arial" w:cs="Arial"/>
          <w:snapToGrid w:val="0"/>
          <w:sz w:val="22"/>
          <w:szCs w:val="22"/>
        </w:rPr>
        <w:t xml:space="preserve"> </w:t>
      </w:r>
      <w:r w:rsidR="008041F0">
        <w:rPr>
          <w:rFonts w:ascii="Arial" w:hAnsi="Arial" w:cs="Arial"/>
          <w:snapToGrid w:val="0"/>
          <w:sz w:val="22"/>
          <w:szCs w:val="22"/>
        </w:rPr>
        <w:t>1</w:t>
      </w:r>
      <w:r w:rsidR="00854BCA" w:rsidRPr="007C7671">
        <w:rPr>
          <w:rFonts w:ascii="Arial" w:hAnsi="Arial" w:cs="Arial"/>
          <w:snapToGrid w:val="0"/>
          <w:sz w:val="22"/>
          <w:szCs w:val="22"/>
        </w:rPr>
        <w:t>.</w:t>
      </w:r>
      <w:r w:rsidR="004F1BF9" w:rsidRPr="007C7671">
        <w:rPr>
          <w:rFonts w:ascii="Arial" w:hAnsi="Arial" w:cs="Arial"/>
          <w:snapToGrid w:val="0"/>
          <w:sz w:val="22"/>
          <w:szCs w:val="22"/>
        </w:rPr>
        <w:t xml:space="preserve"> zasedání</w:t>
      </w:r>
      <w:r w:rsidRPr="007C7671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4F1BF9" w:rsidRPr="007C7671">
        <w:rPr>
          <w:rFonts w:ascii="Arial" w:hAnsi="Arial" w:cs="Arial"/>
          <w:snapToGrid w:val="0"/>
          <w:sz w:val="22"/>
          <w:szCs w:val="22"/>
        </w:rPr>
        <w:t>m</w:t>
      </w:r>
      <w:r w:rsidRPr="007C7671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6C000B">
        <w:rPr>
          <w:rFonts w:ascii="Arial" w:hAnsi="Arial" w:cs="Arial"/>
          <w:snapToGrid w:val="0"/>
          <w:sz w:val="22"/>
          <w:szCs w:val="22"/>
        </w:rPr>
        <w:t>7</w:t>
      </w:r>
      <w:r w:rsidR="00FB55F5" w:rsidRPr="007C7671">
        <w:rPr>
          <w:rFonts w:ascii="Arial" w:hAnsi="Arial" w:cs="Arial"/>
          <w:snapToGrid w:val="0"/>
          <w:sz w:val="22"/>
          <w:szCs w:val="22"/>
        </w:rPr>
        <w:t>.</w:t>
      </w:r>
      <w:r w:rsidR="006C000B">
        <w:rPr>
          <w:rFonts w:ascii="Arial" w:hAnsi="Arial" w:cs="Arial"/>
          <w:snapToGrid w:val="0"/>
          <w:sz w:val="22"/>
          <w:szCs w:val="22"/>
        </w:rPr>
        <w:t xml:space="preserve"> 1</w:t>
      </w:r>
      <w:r w:rsidR="00CB2369" w:rsidRPr="007C7671">
        <w:rPr>
          <w:rFonts w:ascii="Arial" w:hAnsi="Arial" w:cs="Arial"/>
          <w:snapToGrid w:val="0"/>
          <w:sz w:val="22"/>
          <w:szCs w:val="22"/>
        </w:rPr>
        <w:t>.</w:t>
      </w:r>
      <w:r w:rsidR="006C000B">
        <w:rPr>
          <w:rFonts w:ascii="Arial" w:hAnsi="Arial" w:cs="Arial"/>
          <w:snapToGrid w:val="0"/>
          <w:sz w:val="22"/>
          <w:szCs w:val="22"/>
        </w:rPr>
        <w:t xml:space="preserve"> </w:t>
      </w:r>
      <w:r w:rsidR="00CB2369" w:rsidRPr="007C7671">
        <w:rPr>
          <w:rFonts w:ascii="Arial" w:hAnsi="Arial" w:cs="Arial"/>
          <w:snapToGrid w:val="0"/>
          <w:sz w:val="22"/>
          <w:szCs w:val="22"/>
        </w:rPr>
        <w:t>20</w:t>
      </w:r>
      <w:r w:rsidR="004F1BF9" w:rsidRPr="007C7671">
        <w:rPr>
          <w:rFonts w:ascii="Arial" w:hAnsi="Arial" w:cs="Arial"/>
          <w:snapToGrid w:val="0"/>
          <w:sz w:val="22"/>
          <w:szCs w:val="22"/>
        </w:rPr>
        <w:t>1</w:t>
      </w:r>
      <w:r w:rsidR="008041F0">
        <w:rPr>
          <w:rFonts w:ascii="Arial" w:hAnsi="Arial" w:cs="Arial"/>
          <w:snapToGrid w:val="0"/>
          <w:sz w:val="22"/>
          <w:szCs w:val="22"/>
        </w:rPr>
        <w:t>6</w:t>
      </w:r>
      <w:r w:rsidRPr="007C7671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8D7EDA" w:rsidRPr="007C7671">
        <w:rPr>
          <w:rFonts w:ascii="Arial" w:hAnsi="Arial" w:cs="Arial"/>
          <w:snapToGrid w:val="0"/>
          <w:sz w:val="22"/>
          <w:szCs w:val="22"/>
        </w:rPr>
        <w:t> </w:t>
      </w:r>
      <w:r w:rsidR="008041F0">
        <w:rPr>
          <w:rFonts w:ascii="Arial" w:hAnsi="Arial" w:cs="Arial"/>
          <w:snapToGrid w:val="0"/>
          <w:sz w:val="22"/>
          <w:szCs w:val="22"/>
        </w:rPr>
        <w:t>6/2016/2</w:t>
      </w:r>
      <w:r w:rsidR="00CC1B1F" w:rsidRPr="007C7671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5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76430C">
        <w:rPr>
          <w:rFonts w:ascii="Arial" w:hAnsi="Arial" w:cs="Arial"/>
          <w:sz w:val="22"/>
          <w:szCs w:val="22"/>
        </w:rPr>
        <w:t>e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76430C">
        <w:rPr>
          <w:rFonts w:ascii="Arial" w:hAnsi="Arial" w:cs="Arial"/>
          <w:sz w:val="22"/>
          <w:szCs w:val="22"/>
        </w:rPr>
        <w:t>4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="0076430C">
        <w:rPr>
          <w:rFonts w:ascii="Arial" w:hAnsi="Arial" w:cs="Arial"/>
          <w:sz w:val="22"/>
          <w:szCs w:val="22"/>
        </w:rPr>
        <w:t>1</w:t>
      </w:r>
      <w:r w:rsidRPr="00511057">
        <w:rPr>
          <w:rFonts w:ascii="Arial" w:hAnsi="Arial" w:cs="Arial"/>
          <w:sz w:val="22"/>
          <w:szCs w:val="22"/>
        </w:rPr>
        <w:t xml:space="preserve">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</w:t>
      </w:r>
      <w:r w:rsidR="0076430C">
        <w:rPr>
          <w:rFonts w:ascii="Arial" w:hAnsi="Arial" w:cs="Arial"/>
          <w:sz w:val="22"/>
          <w:szCs w:val="22"/>
        </w:rPr>
        <w:t xml:space="preserve"> 2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04004" w:rsidRDefault="00804004" w:rsidP="00804004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(6)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804004" w:rsidRDefault="00804004" w:rsidP="00804004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ab/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804004" w:rsidRDefault="00804004" w:rsidP="00804004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lastRenderedPageBreak/>
        <w:tab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8252E4" w:rsidRDefault="008041F0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(7)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="008252E4"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2D383F" w:rsidRDefault="002D383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17247F" w:rsidRDefault="0017247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17247F" w:rsidRDefault="0017247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ED1134" w:rsidP="00570CF5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Děčín</w:t>
      </w:r>
      <w:r w:rsidR="00570CF5">
        <w:rPr>
          <w:rFonts w:ascii="Arial" w:hAnsi="Arial" w:cs="Arial"/>
          <w:snapToGrid w:val="0"/>
          <w:sz w:val="22"/>
          <w:szCs w:val="22"/>
        </w:rPr>
        <w:t xml:space="preserve"> ………………………………</w:t>
      </w:r>
      <w:proofErr w:type="gramStart"/>
      <w:r w:rsidR="00570CF5"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 w:rsidR="00570CF5">
        <w:rPr>
          <w:rFonts w:ascii="Arial" w:hAnsi="Arial" w:cs="Arial"/>
          <w:snapToGrid w:val="0"/>
          <w:sz w:val="22"/>
          <w:szCs w:val="22"/>
        </w:rPr>
        <w:t>.</w:t>
      </w:r>
      <w:r w:rsidR="00570CF5">
        <w:rPr>
          <w:rFonts w:ascii="Arial" w:hAnsi="Arial" w:cs="Arial"/>
          <w:snapToGrid w:val="0"/>
          <w:sz w:val="22"/>
          <w:szCs w:val="22"/>
        </w:rPr>
        <w:tab/>
        <w:t>Jablonec nad Nisou …………………</w:t>
      </w:r>
    </w:p>
    <w:p w:rsidR="00570CF5" w:rsidRDefault="00570CF5" w:rsidP="00570CF5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570CF5" w:rsidP="00570CF5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570CF5" w:rsidP="00570CF5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570CF5" w:rsidP="00570CF5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570CF5" w:rsidP="00570CF5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570CF5" w:rsidRDefault="00570CF5" w:rsidP="00570CF5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70CF5" w:rsidRDefault="00570CF5" w:rsidP="00570CF5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570CF5" w:rsidRDefault="00570CF5" w:rsidP="00570CF5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ČEZ Distribuce, a.s.</w:t>
      </w:r>
      <w:r>
        <w:rPr>
          <w:rFonts w:ascii="Arial" w:hAnsi="Arial" w:cs="Arial"/>
          <w:sz w:val="22"/>
          <w:szCs w:val="22"/>
        </w:rPr>
        <w:tab/>
        <w:t xml:space="preserve">statutární město Jablonec nad Nisou </w:t>
      </w:r>
    </w:p>
    <w:p w:rsidR="00570CF5" w:rsidRDefault="00ED1134" w:rsidP="00570CF5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Prause</w:t>
      </w:r>
      <w:r w:rsidR="00570CF5">
        <w:rPr>
          <w:rFonts w:ascii="Arial" w:hAnsi="Arial" w:cs="Arial"/>
          <w:sz w:val="22"/>
          <w:szCs w:val="22"/>
        </w:rPr>
        <w:tab/>
      </w:r>
      <w:r w:rsidR="00E62D91">
        <w:rPr>
          <w:rFonts w:ascii="Arial" w:hAnsi="Arial" w:cs="Arial"/>
          <w:sz w:val="22"/>
          <w:szCs w:val="22"/>
        </w:rPr>
        <w:t>Bc. Milan Kroupa</w:t>
      </w:r>
    </w:p>
    <w:p w:rsidR="00570CF5" w:rsidRDefault="00EC0A41" w:rsidP="00570CF5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D1134">
        <w:rPr>
          <w:rFonts w:ascii="Arial" w:hAnsi="Arial" w:cs="Arial"/>
          <w:sz w:val="22"/>
          <w:szCs w:val="22"/>
        </w:rPr>
        <w:t>edoucí odboru Obnovy DS Sever</w:t>
      </w:r>
      <w:r w:rsidR="00570CF5">
        <w:rPr>
          <w:rFonts w:ascii="Arial" w:hAnsi="Arial" w:cs="Arial"/>
          <w:sz w:val="22"/>
          <w:szCs w:val="22"/>
        </w:rPr>
        <w:tab/>
        <w:t>primátor města</w:t>
      </w:r>
    </w:p>
    <w:p w:rsidR="00570CF5" w:rsidRDefault="00570CF5" w:rsidP="00570CF5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E44533" w:rsidRDefault="00E44533" w:rsidP="00E44533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9723D" w:rsidRDefault="00B9723D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E24C1" w:rsidRDefault="00AE24C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C206F" w:rsidRDefault="007C206F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843A6D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Irena La</w:t>
      </w:r>
      <w:r w:rsidR="007C206F">
        <w:rPr>
          <w:rFonts w:ascii="Arial" w:hAnsi="Arial" w:cs="Arial"/>
          <w:i/>
          <w:snapToGrid w:val="0"/>
          <w:sz w:val="18"/>
          <w:szCs w:val="18"/>
        </w:rPr>
        <w:t>budová</w:t>
      </w:r>
    </w:p>
    <w:p w:rsidR="00A848F5" w:rsidRPr="00511057" w:rsidRDefault="007C206F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>
        <w:rPr>
          <w:rFonts w:ascii="Arial" w:hAnsi="Arial" w:cs="Arial"/>
          <w:i/>
          <w:snapToGrid w:val="0"/>
          <w:sz w:val="18"/>
          <w:szCs w:val="18"/>
        </w:rPr>
        <w:t>m</w:t>
      </w:r>
      <w:r w:rsidR="00A848F5" w:rsidRPr="003E2BBC">
        <w:rPr>
          <w:rFonts w:ascii="Arial" w:hAnsi="Arial" w:cs="Arial"/>
          <w:i/>
          <w:snapToGrid w:val="0"/>
          <w:sz w:val="18"/>
          <w:szCs w:val="18"/>
        </w:rPr>
        <w:t>ajetkoprávní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="00A848F5" w:rsidRPr="003E2BBC">
        <w:rPr>
          <w:rFonts w:ascii="Arial" w:hAnsi="Arial" w:cs="Arial"/>
          <w:i/>
          <w:snapToGrid w:val="0"/>
          <w:sz w:val="18"/>
          <w:szCs w:val="18"/>
        </w:rPr>
        <w:t>oddělení</w:t>
      </w:r>
    </w:p>
    <w:sectPr w:rsidR="00A848F5" w:rsidRPr="00511057" w:rsidSect="00B610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3E" w:rsidRDefault="00AF363E">
      <w:r>
        <w:separator/>
      </w:r>
    </w:p>
  </w:endnote>
  <w:endnote w:type="continuationSeparator" w:id="0">
    <w:p w:rsidR="00AF363E" w:rsidRDefault="00A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B61065">
    <w:pPr>
      <w:pStyle w:val="Zpat"/>
      <w:jc w:val="center"/>
    </w:pPr>
    <w:r>
      <w:fldChar w:fldCharType="begin"/>
    </w:r>
    <w:r w:rsidR="00E062E3">
      <w:instrText>PAGE   \* MERGEFORMAT</w:instrText>
    </w:r>
    <w:r>
      <w:fldChar w:fldCharType="separate"/>
    </w:r>
    <w:r w:rsidR="00ED1134">
      <w:rPr>
        <w:noProof/>
      </w:rPr>
      <w:t>4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3E" w:rsidRDefault="00AF363E">
      <w:r>
        <w:separator/>
      </w:r>
    </w:p>
  </w:footnote>
  <w:footnote w:type="continuationSeparator" w:id="0">
    <w:p w:rsidR="00AF363E" w:rsidRDefault="00A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2324D"/>
    <w:rsid w:val="00027F80"/>
    <w:rsid w:val="00050F4A"/>
    <w:rsid w:val="000511BF"/>
    <w:rsid w:val="00056229"/>
    <w:rsid w:val="00056856"/>
    <w:rsid w:val="00066AAC"/>
    <w:rsid w:val="00084356"/>
    <w:rsid w:val="000953B3"/>
    <w:rsid w:val="000C364D"/>
    <w:rsid w:val="000C4324"/>
    <w:rsid w:val="000C58C7"/>
    <w:rsid w:val="000D0105"/>
    <w:rsid w:val="000D3F65"/>
    <w:rsid w:val="000D617E"/>
    <w:rsid w:val="000F583C"/>
    <w:rsid w:val="0010006D"/>
    <w:rsid w:val="00104240"/>
    <w:rsid w:val="0011658D"/>
    <w:rsid w:val="00121BC6"/>
    <w:rsid w:val="001271FA"/>
    <w:rsid w:val="001613D8"/>
    <w:rsid w:val="0017247F"/>
    <w:rsid w:val="00175A5D"/>
    <w:rsid w:val="00184225"/>
    <w:rsid w:val="001A5E18"/>
    <w:rsid w:val="001D243A"/>
    <w:rsid w:val="001D572B"/>
    <w:rsid w:val="001E13F7"/>
    <w:rsid w:val="001E3D37"/>
    <w:rsid w:val="001E6559"/>
    <w:rsid w:val="001E76CA"/>
    <w:rsid w:val="001F035F"/>
    <w:rsid w:val="0021000A"/>
    <w:rsid w:val="00214ACE"/>
    <w:rsid w:val="0022064A"/>
    <w:rsid w:val="0022593F"/>
    <w:rsid w:val="00247FCD"/>
    <w:rsid w:val="0026259E"/>
    <w:rsid w:val="00283440"/>
    <w:rsid w:val="002A6B1A"/>
    <w:rsid w:val="002C2D6D"/>
    <w:rsid w:val="002C6897"/>
    <w:rsid w:val="002D383F"/>
    <w:rsid w:val="002D4871"/>
    <w:rsid w:val="002E4140"/>
    <w:rsid w:val="002F7CF4"/>
    <w:rsid w:val="00344803"/>
    <w:rsid w:val="00345165"/>
    <w:rsid w:val="00347120"/>
    <w:rsid w:val="00350EC6"/>
    <w:rsid w:val="003552B7"/>
    <w:rsid w:val="003904DD"/>
    <w:rsid w:val="003C4BCB"/>
    <w:rsid w:val="003D4E03"/>
    <w:rsid w:val="003E2A30"/>
    <w:rsid w:val="003E38D4"/>
    <w:rsid w:val="003F23CF"/>
    <w:rsid w:val="00410299"/>
    <w:rsid w:val="00411D3D"/>
    <w:rsid w:val="00437310"/>
    <w:rsid w:val="00443AC0"/>
    <w:rsid w:val="0044667D"/>
    <w:rsid w:val="00460B39"/>
    <w:rsid w:val="004672CB"/>
    <w:rsid w:val="00470D2F"/>
    <w:rsid w:val="00482762"/>
    <w:rsid w:val="004913FD"/>
    <w:rsid w:val="004A64EF"/>
    <w:rsid w:val="004B3186"/>
    <w:rsid w:val="004C1E8B"/>
    <w:rsid w:val="004D2988"/>
    <w:rsid w:val="004E7D6A"/>
    <w:rsid w:val="004F1BF9"/>
    <w:rsid w:val="004F5F42"/>
    <w:rsid w:val="00502AA5"/>
    <w:rsid w:val="00510EDD"/>
    <w:rsid w:val="00511057"/>
    <w:rsid w:val="0051328B"/>
    <w:rsid w:val="0052104A"/>
    <w:rsid w:val="00522FF0"/>
    <w:rsid w:val="005238D7"/>
    <w:rsid w:val="00530557"/>
    <w:rsid w:val="00537056"/>
    <w:rsid w:val="005522F7"/>
    <w:rsid w:val="00554BE2"/>
    <w:rsid w:val="00570CF5"/>
    <w:rsid w:val="00582AB8"/>
    <w:rsid w:val="00585C3D"/>
    <w:rsid w:val="005A33F7"/>
    <w:rsid w:val="005B4B21"/>
    <w:rsid w:val="005D6F5D"/>
    <w:rsid w:val="005F5A5A"/>
    <w:rsid w:val="00603630"/>
    <w:rsid w:val="0060623E"/>
    <w:rsid w:val="00620C1F"/>
    <w:rsid w:val="0062270A"/>
    <w:rsid w:val="00630AB2"/>
    <w:rsid w:val="006415D1"/>
    <w:rsid w:val="00641AC2"/>
    <w:rsid w:val="00646EFD"/>
    <w:rsid w:val="00651964"/>
    <w:rsid w:val="00657CB5"/>
    <w:rsid w:val="00661996"/>
    <w:rsid w:val="00663575"/>
    <w:rsid w:val="006719DF"/>
    <w:rsid w:val="00672112"/>
    <w:rsid w:val="00682FE2"/>
    <w:rsid w:val="00684590"/>
    <w:rsid w:val="006A735A"/>
    <w:rsid w:val="006C000B"/>
    <w:rsid w:val="006C0770"/>
    <w:rsid w:val="006D171C"/>
    <w:rsid w:val="006D3C2B"/>
    <w:rsid w:val="006F258C"/>
    <w:rsid w:val="006F4A4C"/>
    <w:rsid w:val="00704C1D"/>
    <w:rsid w:val="00712811"/>
    <w:rsid w:val="007144D4"/>
    <w:rsid w:val="00721DEE"/>
    <w:rsid w:val="00724216"/>
    <w:rsid w:val="00737134"/>
    <w:rsid w:val="00754219"/>
    <w:rsid w:val="007601B0"/>
    <w:rsid w:val="0076430C"/>
    <w:rsid w:val="007A7B70"/>
    <w:rsid w:val="007B12C7"/>
    <w:rsid w:val="007B49DF"/>
    <w:rsid w:val="007C206F"/>
    <w:rsid w:val="007C7671"/>
    <w:rsid w:val="007D1B00"/>
    <w:rsid w:val="007D773C"/>
    <w:rsid w:val="007E549D"/>
    <w:rsid w:val="007F13AD"/>
    <w:rsid w:val="007F6C43"/>
    <w:rsid w:val="00804004"/>
    <w:rsid w:val="008041F0"/>
    <w:rsid w:val="008252E4"/>
    <w:rsid w:val="00830471"/>
    <w:rsid w:val="00843A6D"/>
    <w:rsid w:val="00853E06"/>
    <w:rsid w:val="00854BCA"/>
    <w:rsid w:val="0085584B"/>
    <w:rsid w:val="00856C75"/>
    <w:rsid w:val="00874F14"/>
    <w:rsid w:val="008A7169"/>
    <w:rsid w:val="008C2EB2"/>
    <w:rsid w:val="008D0A75"/>
    <w:rsid w:val="008D5E41"/>
    <w:rsid w:val="008D7EDA"/>
    <w:rsid w:val="008F3500"/>
    <w:rsid w:val="00915130"/>
    <w:rsid w:val="0091530F"/>
    <w:rsid w:val="00926796"/>
    <w:rsid w:val="00935844"/>
    <w:rsid w:val="009571C9"/>
    <w:rsid w:val="009649EF"/>
    <w:rsid w:val="00970CD0"/>
    <w:rsid w:val="009A659F"/>
    <w:rsid w:val="009B7CE2"/>
    <w:rsid w:val="009E10B2"/>
    <w:rsid w:val="00A06604"/>
    <w:rsid w:val="00A138DC"/>
    <w:rsid w:val="00A2177B"/>
    <w:rsid w:val="00A2392A"/>
    <w:rsid w:val="00A27345"/>
    <w:rsid w:val="00A43D49"/>
    <w:rsid w:val="00A47CA1"/>
    <w:rsid w:val="00A50A7F"/>
    <w:rsid w:val="00A54840"/>
    <w:rsid w:val="00A74AB7"/>
    <w:rsid w:val="00A848F5"/>
    <w:rsid w:val="00AA2F2D"/>
    <w:rsid w:val="00AA6B1C"/>
    <w:rsid w:val="00AA7BE4"/>
    <w:rsid w:val="00AC1B9E"/>
    <w:rsid w:val="00AC1DBC"/>
    <w:rsid w:val="00AD301D"/>
    <w:rsid w:val="00AE24C1"/>
    <w:rsid w:val="00AF363E"/>
    <w:rsid w:val="00AF4B4B"/>
    <w:rsid w:val="00AF73E2"/>
    <w:rsid w:val="00B03600"/>
    <w:rsid w:val="00B116FF"/>
    <w:rsid w:val="00B117BB"/>
    <w:rsid w:val="00B12DBE"/>
    <w:rsid w:val="00B16030"/>
    <w:rsid w:val="00B17F80"/>
    <w:rsid w:val="00B21BDF"/>
    <w:rsid w:val="00B32A0B"/>
    <w:rsid w:val="00B32F26"/>
    <w:rsid w:val="00B47A9E"/>
    <w:rsid w:val="00B61065"/>
    <w:rsid w:val="00B7326D"/>
    <w:rsid w:val="00B73ABD"/>
    <w:rsid w:val="00B82FC3"/>
    <w:rsid w:val="00B90367"/>
    <w:rsid w:val="00B90CCF"/>
    <w:rsid w:val="00B9723D"/>
    <w:rsid w:val="00BB487B"/>
    <w:rsid w:val="00BB5F4A"/>
    <w:rsid w:val="00BC28F6"/>
    <w:rsid w:val="00BC69B5"/>
    <w:rsid w:val="00BD369E"/>
    <w:rsid w:val="00BD48C2"/>
    <w:rsid w:val="00BE4EF9"/>
    <w:rsid w:val="00BE753C"/>
    <w:rsid w:val="00BE7D16"/>
    <w:rsid w:val="00C00416"/>
    <w:rsid w:val="00C1528F"/>
    <w:rsid w:val="00C2139D"/>
    <w:rsid w:val="00C43320"/>
    <w:rsid w:val="00C50C30"/>
    <w:rsid w:val="00C52621"/>
    <w:rsid w:val="00C54D6C"/>
    <w:rsid w:val="00C75002"/>
    <w:rsid w:val="00C84292"/>
    <w:rsid w:val="00C87BA7"/>
    <w:rsid w:val="00C9677B"/>
    <w:rsid w:val="00CB2369"/>
    <w:rsid w:val="00CC1B1F"/>
    <w:rsid w:val="00CC79C7"/>
    <w:rsid w:val="00CF2B90"/>
    <w:rsid w:val="00CF603D"/>
    <w:rsid w:val="00D11E7C"/>
    <w:rsid w:val="00D20A30"/>
    <w:rsid w:val="00D22E12"/>
    <w:rsid w:val="00D31FD3"/>
    <w:rsid w:val="00D406C0"/>
    <w:rsid w:val="00D53F28"/>
    <w:rsid w:val="00D62C76"/>
    <w:rsid w:val="00D87711"/>
    <w:rsid w:val="00DA131E"/>
    <w:rsid w:val="00DB06AF"/>
    <w:rsid w:val="00DB16B5"/>
    <w:rsid w:val="00DB2228"/>
    <w:rsid w:val="00DB4A0B"/>
    <w:rsid w:val="00DC145F"/>
    <w:rsid w:val="00DC6734"/>
    <w:rsid w:val="00DD38B7"/>
    <w:rsid w:val="00DD4E54"/>
    <w:rsid w:val="00DD69FE"/>
    <w:rsid w:val="00DF327E"/>
    <w:rsid w:val="00DF644C"/>
    <w:rsid w:val="00E02B4C"/>
    <w:rsid w:val="00E062E3"/>
    <w:rsid w:val="00E11695"/>
    <w:rsid w:val="00E17D2F"/>
    <w:rsid w:val="00E21656"/>
    <w:rsid w:val="00E25326"/>
    <w:rsid w:val="00E370B1"/>
    <w:rsid w:val="00E44533"/>
    <w:rsid w:val="00E561D9"/>
    <w:rsid w:val="00E62D91"/>
    <w:rsid w:val="00E70350"/>
    <w:rsid w:val="00E773E8"/>
    <w:rsid w:val="00EC0A41"/>
    <w:rsid w:val="00EC4D14"/>
    <w:rsid w:val="00EC7D02"/>
    <w:rsid w:val="00ED1134"/>
    <w:rsid w:val="00ED307E"/>
    <w:rsid w:val="00EF1FD6"/>
    <w:rsid w:val="00EF4CE2"/>
    <w:rsid w:val="00F0218C"/>
    <w:rsid w:val="00F067AA"/>
    <w:rsid w:val="00F16BCB"/>
    <w:rsid w:val="00F355CF"/>
    <w:rsid w:val="00F505C5"/>
    <w:rsid w:val="00F51BF5"/>
    <w:rsid w:val="00F60E6D"/>
    <w:rsid w:val="00F62F71"/>
    <w:rsid w:val="00F75F86"/>
    <w:rsid w:val="00F840DA"/>
    <w:rsid w:val="00F9188B"/>
    <w:rsid w:val="00F931F4"/>
    <w:rsid w:val="00FA07A5"/>
    <w:rsid w:val="00FB55F5"/>
    <w:rsid w:val="00FD19E5"/>
    <w:rsid w:val="00FD41ED"/>
    <w:rsid w:val="00FD6DC2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292A52-12B2-4D88-84DC-3489AF28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1065"/>
    <w:rPr>
      <w:sz w:val="24"/>
      <w:szCs w:val="24"/>
    </w:rPr>
  </w:style>
  <w:style w:type="paragraph" w:styleId="Nadpis1">
    <w:name w:val="heading 1"/>
    <w:basedOn w:val="Normln"/>
    <w:next w:val="Normln"/>
    <w:qFormat/>
    <w:rsid w:val="00B61065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B61065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6106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B61065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rsid w:val="00B61065"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rsid w:val="00B61065"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rsid w:val="00B61065"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rsid w:val="00B61065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rsid w:val="00B61065"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1065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rsid w:val="00B61065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rsid w:val="00B6106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61065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sid w:val="00B61065"/>
    <w:rPr>
      <w:color w:val="0000FF"/>
      <w:u w:val="single"/>
    </w:rPr>
  </w:style>
  <w:style w:type="paragraph" w:styleId="Nzev">
    <w:name w:val="Title"/>
    <w:basedOn w:val="Normln"/>
    <w:qFormat/>
    <w:rsid w:val="00B61065"/>
    <w:pPr>
      <w:jc w:val="center"/>
    </w:pPr>
    <w:rPr>
      <w:sz w:val="32"/>
    </w:rPr>
  </w:style>
  <w:style w:type="paragraph" w:styleId="Podnadpis">
    <w:name w:val="Subtitle"/>
    <w:basedOn w:val="Normln"/>
    <w:qFormat/>
    <w:rsid w:val="00B61065"/>
    <w:pPr>
      <w:jc w:val="center"/>
    </w:pPr>
    <w:rPr>
      <w:b/>
      <w:bCs/>
    </w:rPr>
  </w:style>
  <w:style w:type="paragraph" w:styleId="Seznam">
    <w:name w:val="List"/>
    <w:basedOn w:val="Normln"/>
    <w:rsid w:val="00B61065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B61065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sid w:val="00B61065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rsid w:val="00B61065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rsid w:val="00B61065"/>
    <w:pPr>
      <w:jc w:val="both"/>
    </w:pPr>
    <w:rPr>
      <w:sz w:val="24"/>
    </w:rPr>
  </w:style>
  <w:style w:type="paragraph" w:styleId="Zkladntextodsazen3">
    <w:name w:val="Body Text Indent 3"/>
    <w:basedOn w:val="Normln"/>
    <w:rsid w:val="00B61065"/>
    <w:pPr>
      <w:ind w:left="935"/>
      <w:jc w:val="both"/>
    </w:pPr>
  </w:style>
  <w:style w:type="paragraph" w:styleId="Seznam2">
    <w:name w:val="List 2"/>
    <w:basedOn w:val="Normln"/>
    <w:rsid w:val="00B61065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rsid w:val="00B61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sid w:val="00B61065"/>
    <w:rPr>
      <w:rFonts w:ascii="Arial" w:hAnsi="Arial" w:cs="Arial"/>
      <w:sz w:val="20"/>
    </w:rPr>
  </w:style>
  <w:style w:type="character" w:styleId="Siln">
    <w:name w:val="Strong"/>
    <w:qFormat/>
    <w:rsid w:val="00B61065"/>
    <w:rPr>
      <w:b/>
      <w:bCs/>
    </w:rPr>
  </w:style>
  <w:style w:type="paragraph" w:styleId="Podpise-mailu">
    <w:name w:val="E-mail Signature"/>
    <w:basedOn w:val="Normln"/>
    <w:rsid w:val="00B61065"/>
  </w:style>
  <w:style w:type="paragraph" w:customStyle="1" w:styleId="CharCharCharCharCharChar0">
    <w:name w:val="Char Char Char Char Char Char"/>
    <w:basedOn w:val="Normln"/>
    <w:rsid w:val="00B61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rsid w:val="00B61065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2A55-5A52-4080-A918-AA9A1A06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Labudová, Irena</cp:lastModifiedBy>
  <cp:revision>2</cp:revision>
  <cp:lastPrinted>2019-04-01T09:25:00Z</cp:lastPrinted>
  <dcterms:created xsi:type="dcterms:W3CDTF">2019-06-28T06:27:00Z</dcterms:created>
  <dcterms:modified xsi:type="dcterms:W3CDTF">2019-06-28T06:27:00Z</dcterms:modified>
</cp:coreProperties>
</file>