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9F" w:rsidRPr="00311B5B" w:rsidRDefault="007B4E9F" w:rsidP="007B4E9F">
      <w:pPr>
        <w:jc w:val="center"/>
        <w:rPr>
          <w:b/>
          <w:sz w:val="24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7B4E9F" w:rsidTr="003934BA">
        <w:trPr>
          <w:trHeight w:val="225"/>
        </w:trPr>
        <w:tc>
          <w:tcPr>
            <w:tcW w:w="9446" w:type="dxa"/>
            <w:shd w:val="clear" w:color="auto" w:fill="auto"/>
          </w:tcPr>
          <w:p w:rsidR="007B4E9F" w:rsidRDefault="003934BA" w:rsidP="00E51ACD">
            <w:pPr>
              <w:pStyle w:val="Nzev"/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RÁMCOVÁ SMLOUVA</w:t>
            </w:r>
          </w:p>
        </w:tc>
      </w:tr>
    </w:tbl>
    <w:p w:rsidR="007B4E9F" w:rsidRPr="007B4E9F" w:rsidRDefault="00717DAB" w:rsidP="003934BA">
      <w:pPr>
        <w:spacing w:before="240"/>
        <w:jc w:val="center"/>
        <w:rPr>
          <w:b/>
        </w:rPr>
      </w:pPr>
      <w:r>
        <w:rPr>
          <w:b/>
        </w:rPr>
        <w:t>uzavřená</w:t>
      </w:r>
      <w:r w:rsidR="007B4E9F" w:rsidRPr="00C43927">
        <w:rPr>
          <w:b/>
        </w:rPr>
        <w:t xml:space="preserve"> podle </w:t>
      </w:r>
      <w:r w:rsidR="003934BA">
        <w:rPr>
          <w:b/>
        </w:rPr>
        <w:t xml:space="preserve">§ 131 a následujících zákona č. 134/2016 Sb., </w:t>
      </w:r>
      <w:r w:rsidR="003934BA" w:rsidRPr="003934BA">
        <w:rPr>
          <w:rFonts w:cs="Arial"/>
          <w:b/>
        </w:rPr>
        <w:t>o zadávání veřejných zakázek,</w:t>
      </w:r>
      <w:r w:rsidR="003934BA" w:rsidRPr="003934BA">
        <w:rPr>
          <w:rFonts w:cs="Arial"/>
          <w:b/>
          <w:bCs/>
          <w:color w:val="010000"/>
        </w:rPr>
        <w:t xml:space="preserve"> ve znění pozdějších předpisů</w:t>
      </w:r>
      <w:r w:rsidR="003934BA">
        <w:rPr>
          <w:b/>
        </w:rPr>
        <w:t xml:space="preserve">, </w:t>
      </w:r>
      <w:r w:rsidR="007B4E9F" w:rsidRPr="00C43927">
        <w:rPr>
          <w:b/>
        </w:rPr>
        <w:t>v souladu s ust. § 2079 a násl. ve spo</w:t>
      </w:r>
      <w:r w:rsidR="007B4E9F">
        <w:rPr>
          <w:b/>
        </w:rPr>
        <w:t>jení s ust. </w:t>
      </w:r>
      <w:r w:rsidR="007B4E9F" w:rsidRPr="00C43927">
        <w:rPr>
          <w:b/>
        </w:rPr>
        <w:t xml:space="preserve">§ 2085 </w:t>
      </w:r>
      <w:r w:rsidR="007B4E9F">
        <w:rPr>
          <w:b/>
        </w:rPr>
        <w:t xml:space="preserve">zákona </w:t>
      </w:r>
      <w:r w:rsidR="003934BA">
        <w:rPr>
          <w:b/>
        </w:rPr>
        <w:t xml:space="preserve"> </w:t>
      </w:r>
      <w:r w:rsidR="007B4E9F">
        <w:rPr>
          <w:b/>
        </w:rPr>
        <w:t>č. </w:t>
      </w:r>
      <w:r w:rsidR="007B4E9F" w:rsidRPr="00C43927">
        <w:rPr>
          <w:b/>
        </w:rPr>
        <w:t>89/2012 Sb., občanského zákoníku, v platném znění (dále též jako „OZ“), d</w:t>
      </w:r>
      <w:r w:rsidR="007B4E9F">
        <w:rPr>
          <w:b/>
        </w:rPr>
        <w:t xml:space="preserve">le </w:t>
      </w:r>
      <w:r w:rsidR="007B4E9F" w:rsidRPr="007B4E9F">
        <w:rPr>
          <w:b/>
        </w:rPr>
        <w:t>níže uvedeného dne, měsíce a roku, mezi:</w:t>
      </w:r>
    </w:p>
    <w:p w:rsidR="00EE39C5" w:rsidRPr="003934BA" w:rsidRDefault="00EE39C5" w:rsidP="003934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B4E9F" w:rsidRPr="007B4E9F" w:rsidRDefault="007B4E9F" w:rsidP="007B4E9F">
      <w:pPr>
        <w:rPr>
          <w:b/>
          <w:bCs/>
        </w:rPr>
      </w:pPr>
      <w:r w:rsidRPr="007B4E9F">
        <w:rPr>
          <w:b/>
          <w:bCs/>
        </w:rPr>
        <w:t>SMLUVNÍ STRANY</w:t>
      </w:r>
    </w:p>
    <w:p w:rsidR="007B4E9F" w:rsidRPr="00CB291E" w:rsidRDefault="007B4E9F" w:rsidP="007B4E9F">
      <w:pPr>
        <w:tabs>
          <w:tab w:val="left" w:pos="1560"/>
        </w:tabs>
        <w:spacing w:before="240" w:after="240"/>
        <w:rPr>
          <w:b/>
        </w:rPr>
      </w:pPr>
      <w:r w:rsidRPr="00CB291E">
        <w:rPr>
          <w:b/>
        </w:rPr>
        <w:t>NÁZEV</w:t>
      </w:r>
      <w:r w:rsidRPr="00CB291E">
        <w:rPr>
          <w:b/>
        </w:rPr>
        <w:tab/>
      </w:r>
      <w:r w:rsidRPr="00CB291E">
        <w:rPr>
          <w:b/>
        </w:rPr>
        <w:tab/>
      </w:r>
      <w:r w:rsidR="0067732F">
        <w:rPr>
          <w:b/>
        </w:rPr>
        <w:t>Tomegas s.r.o.</w:t>
      </w:r>
      <w:r w:rsidRPr="00CB291E">
        <w:rPr>
          <w:b/>
        </w:rPr>
        <w:tab/>
      </w:r>
    </w:p>
    <w:p w:rsidR="007B4E9F" w:rsidRPr="00CB291E" w:rsidRDefault="007B4E9F" w:rsidP="007B4E9F">
      <w:pPr>
        <w:pStyle w:val="Bezmezer"/>
      </w:pPr>
      <w:r w:rsidRPr="00CB291E">
        <w:t>Sídlo:</w:t>
      </w:r>
      <w:r w:rsidRPr="00CB291E">
        <w:tab/>
      </w:r>
      <w:r w:rsidR="0067732F">
        <w:tab/>
      </w:r>
      <w:r w:rsidR="0067732F">
        <w:tab/>
        <w:t>Táborská 260,399 01 Milevsko</w:t>
      </w:r>
      <w:r w:rsidRPr="00CB291E">
        <w:tab/>
      </w:r>
      <w:r w:rsidRPr="00CB291E">
        <w:tab/>
      </w:r>
    </w:p>
    <w:p w:rsidR="007B4E9F" w:rsidRPr="00CB291E" w:rsidRDefault="007B4E9F" w:rsidP="007B4E9F">
      <w:pPr>
        <w:pStyle w:val="Bezmezer"/>
      </w:pPr>
      <w:r w:rsidRPr="00CB291E">
        <w:t>IČO:</w:t>
      </w:r>
      <w:r w:rsidRPr="00CB291E">
        <w:tab/>
      </w:r>
      <w:r w:rsidR="0067732F">
        <w:tab/>
      </w:r>
      <w:r w:rsidR="0067732F">
        <w:tab/>
        <w:t>251 74 363</w:t>
      </w:r>
      <w:r w:rsidRPr="00CB291E">
        <w:tab/>
      </w:r>
      <w:r w:rsidRPr="00CB291E">
        <w:tab/>
      </w:r>
    </w:p>
    <w:p w:rsidR="007B4E9F" w:rsidRPr="00CB291E" w:rsidRDefault="007B4E9F" w:rsidP="007B4E9F">
      <w:pPr>
        <w:pStyle w:val="Bezmezer"/>
      </w:pPr>
      <w:r w:rsidRPr="00CB291E">
        <w:t xml:space="preserve">DIČ: </w:t>
      </w:r>
      <w:r w:rsidRPr="00CB291E">
        <w:tab/>
      </w:r>
      <w:r w:rsidR="0067732F">
        <w:tab/>
      </w:r>
      <w:r w:rsidR="0067732F">
        <w:tab/>
        <w:t>C</w:t>
      </w:r>
      <w:r w:rsidR="00665011">
        <w:t>Z</w:t>
      </w:r>
      <w:bookmarkStart w:id="0" w:name="_GoBack"/>
      <w:bookmarkEnd w:id="0"/>
      <w:r w:rsidR="0067732F">
        <w:t>25174363</w:t>
      </w:r>
      <w:r w:rsidRPr="00CB291E">
        <w:tab/>
      </w:r>
      <w:r w:rsidRPr="00CB291E">
        <w:tab/>
      </w:r>
    </w:p>
    <w:p w:rsidR="007B4E9F" w:rsidRPr="00CB291E" w:rsidRDefault="007B4E9F" w:rsidP="007B4E9F">
      <w:pPr>
        <w:pStyle w:val="Bezmezer"/>
      </w:pPr>
      <w:r w:rsidRPr="00CB291E">
        <w:t xml:space="preserve">Zapsán/a v obchodním rejstříku u </w:t>
      </w:r>
      <w:r w:rsidR="0067732F">
        <w:t>KS České Budějovice, odd.C</w:t>
      </w:r>
      <w:r w:rsidRPr="00CB291E">
        <w:t xml:space="preserve">, vl. </w:t>
      </w:r>
      <w:r w:rsidR="0067732F">
        <w:t>7830</w:t>
      </w:r>
    </w:p>
    <w:p w:rsidR="007B4E9F" w:rsidRPr="00CB291E" w:rsidRDefault="007B4E9F" w:rsidP="007B4E9F">
      <w:pPr>
        <w:pStyle w:val="Bezmezer"/>
        <w:rPr>
          <w:color w:val="000000"/>
        </w:rPr>
      </w:pPr>
    </w:p>
    <w:p w:rsidR="007B4E9F" w:rsidRPr="00CB291E" w:rsidRDefault="007B4E9F" w:rsidP="007B4E9F">
      <w:pPr>
        <w:pStyle w:val="Bezmezer"/>
        <w:rPr>
          <w:color w:val="000000"/>
        </w:rPr>
      </w:pPr>
      <w:r w:rsidRPr="00CB291E">
        <w:rPr>
          <w:color w:val="000000"/>
        </w:rPr>
        <w:t xml:space="preserve">Za společnost: </w:t>
      </w:r>
      <w:r w:rsidRPr="00CB291E">
        <w:rPr>
          <w:color w:val="000000"/>
        </w:rPr>
        <w:tab/>
      </w:r>
      <w:r w:rsidR="0067732F">
        <w:rPr>
          <w:color w:val="000000"/>
        </w:rPr>
        <w:tab/>
        <w:t>Tomegas s.r.o.</w:t>
      </w:r>
      <w:r w:rsidRPr="00CB291E">
        <w:rPr>
          <w:color w:val="000000"/>
        </w:rPr>
        <w:tab/>
      </w:r>
    </w:p>
    <w:p w:rsidR="007B4E9F" w:rsidRPr="00CB291E" w:rsidRDefault="007B4E9F" w:rsidP="007B4E9F">
      <w:pPr>
        <w:pStyle w:val="Bezmezer"/>
        <w:rPr>
          <w:color w:val="000000"/>
        </w:rPr>
      </w:pPr>
      <w:r w:rsidRPr="00CB291E">
        <w:rPr>
          <w:color w:val="000000"/>
        </w:rPr>
        <w:t xml:space="preserve">Bankovní spojení: </w:t>
      </w:r>
      <w:r w:rsidR="0067732F">
        <w:rPr>
          <w:color w:val="000000"/>
        </w:rPr>
        <w:tab/>
        <w:t>Komerční banka</w:t>
      </w:r>
      <w:r w:rsidRPr="00CB291E">
        <w:rPr>
          <w:color w:val="000000"/>
        </w:rPr>
        <w:tab/>
      </w:r>
    </w:p>
    <w:p w:rsidR="007B4E9F" w:rsidRPr="00CB291E" w:rsidRDefault="007B4E9F" w:rsidP="007B4E9F">
      <w:pPr>
        <w:pStyle w:val="Bezmezer"/>
        <w:rPr>
          <w:color w:val="000000"/>
        </w:rPr>
      </w:pPr>
      <w:r w:rsidRPr="00CB291E">
        <w:rPr>
          <w:color w:val="000000"/>
        </w:rPr>
        <w:t>Číslo účtu:</w:t>
      </w:r>
      <w:r w:rsidR="0067732F">
        <w:rPr>
          <w:color w:val="000000"/>
        </w:rPr>
        <w:tab/>
      </w:r>
      <w:r w:rsidR="0067732F">
        <w:rPr>
          <w:color w:val="000000"/>
        </w:rPr>
        <w:tab/>
      </w:r>
      <w:r w:rsidR="00A67B4F">
        <w:rPr>
          <w:color w:val="000000"/>
        </w:rPr>
        <w:t>XXXXXXXXXX/XXXX</w:t>
      </w:r>
      <w:r w:rsidRPr="00CB291E">
        <w:rPr>
          <w:color w:val="000000"/>
        </w:rPr>
        <w:tab/>
      </w:r>
      <w:r w:rsidRPr="00CB291E">
        <w:rPr>
          <w:color w:val="000000"/>
        </w:rPr>
        <w:tab/>
      </w:r>
    </w:p>
    <w:p w:rsidR="007B4E9F" w:rsidRPr="00CB291E" w:rsidRDefault="007B4E9F" w:rsidP="007B4E9F">
      <w:pPr>
        <w:pStyle w:val="Bezmezer"/>
        <w:rPr>
          <w:color w:val="000000"/>
        </w:rPr>
      </w:pPr>
    </w:p>
    <w:p w:rsidR="007B4E9F" w:rsidRPr="00CB291E" w:rsidRDefault="007B4E9F" w:rsidP="007B4E9F">
      <w:pPr>
        <w:pStyle w:val="Bezmezer"/>
        <w:rPr>
          <w:color w:val="000000"/>
        </w:rPr>
      </w:pPr>
      <w:r w:rsidRPr="00CB291E">
        <w:rPr>
          <w:color w:val="000000"/>
        </w:rPr>
        <w:t xml:space="preserve">Kontakty: </w:t>
      </w:r>
      <w:r w:rsidRPr="00CB291E">
        <w:rPr>
          <w:color w:val="000000"/>
        </w:rPr>
        <w:tab/>
      </w:r>
      <w:r w:rsidR="0067732F">
        <w:rPr>
          <w:color w:val="000000"/>
        </w:rPr>
        <w:tab/>
      </w:r>
      <w:r w:rsidR="00A67B4F">
        <w:rPr>
          <w:color w:val="000000"/>
        </w:rPr>
        <w:t>XXXXXXXXXX</w:t>
      </w:r>
      <w:r w:rsidRPr="00CB291E">
        <w:rPr>
          <w:color w:val="000000"/>
        </w:rPr>
        <w:tab/>
      </w:r>
    </w:p>
    <w:p w:rsidR="007B4E9F" w:rsidRPr="00CB291E" w:rsidRDefault="007B4E9F" w:rsidP="007B4E9F">
      <w:pPr>
        <w:pStyle w:val="Bezmezer"/>
        <w:rPr>
          <w:color w:val="000000"/>
        </w:rPr>
      </w:pPr>
      <w:r w:rsidRPr="00CB291E">
        <w:rPr>
          <w:color w:val="000000"/>
        </w:rPr>
        <w:t xml:space="preserve">Tel.: </w:t>
      </w:r>
      <w:r w:rsidRPr="00CB291E">
        <w:rPr>
          <w:color w:val="000000"/>
        </w:rPr>
        <w:tab/>
      </w:r>
      <w:r w:rsidRPr="00CB291E">
        <w:rPr>
          <w:color w:val="000000"/>
        </w:rPr>
        <w:tab/>
      </w:r>
      <w:r w:rsidR="0067732F">
        <w:rPr>
          <w:color w:val="000000"/>
        </w:rPr>
        <w:tab/>
      </w:r>
      <w:r w:rsidR="00A67B4F">
        <w:rPr>
          <w:color w:val="000000"/>
        </w:rPr>
        <w:t>XXXXXXXXX</w:t>
      </w:r>
      <w:r w:rsidRPr="00CB291E">
        <w:rPr>
          <w:color w:val="000000"/>
        </w:rPr>
        <w:tab/>
      </w:r>
    </w:p>
    <w:p w:rsidR="007B4E9F" w:rsidRPr="007B4E9F" w:rsidRDefault="007B4E9F" w:rsidP="007B4E9F">
      <w:pPr>
        <w:pStyle w:val="Bezmezer"/>
        <w:rPr>
          <w:b/>
          <w:color w:val="000000"/>
          <w:u w:val="single"/>
        </w:rPr>
      </w:pPr>
      <w:r w:rsidRPr="00CB291E">
        <w:rPr>
          <w:color w:val="000000"/>
        </w:rPr>
        <w:t>E-mail:</w:t>
      </w:r>
      <w:r w:rsidRPr="00CB291E">
        <w:rPr>
          <w:color w:val="000000"/>
        </w:rPr>
        <w:tab/>
      </w:r>
      <w:r w:rsidR="0067732F">
        <w:rPr>
          <w:color w:val="000000"/>
        </w:rPr>
        <w:tab/>
      </w:r>
      <w:r w:rsidR="0067732F">
        <w:rPr>
          <w:color w:val="000000"/>
        </w:rPr>
        <w:tab/>
      </w:r>
      <w:r w:rsidR="00A67B4F">
        <w:rPr>
          <w:color w:val="000000"/>
        </w:rPr>
        <w:t>xxxxxxxxxx</w:t>
      </w:r>
      <w:r w:rsidR="0067732F">
        <w:rPr>
          <w:rFonts w:cstheme="minorHAnsi"/>
          <w:color w:val="000000"/>
        </w:rPr>
        <w:t>@</w:t>
      </w:r>
      <w:r w:rsidR="00A67B4F">
        <w:rPr>
          <w:color w:val="000000"/>
        </w:rPr>
        <w:t>xxxxxxx</w:t>
      </w:r>
      <w:r w:rsidR="0067732F">
        <w:rPr>
          <w:color w:val="000000"/>
        </w:rPr>
        <w:t>.cz</w:t>
      </w:r>
      <w:r w:rsidRPr="00CB291E">
        <w:rPr>
          <w:color w:val="000000"/>
        </w:rPr>
        <w:tab/>
      </w:r>
      <w:r w:rsidRPr="00CB291E">
        <w:rPr>
          <w:color w:val="000000"/>
        </w:rPr>
        <w:tab/>
      </w:r>
    </w:p>
    <w:p w:rsidR="007B4E9F" w:rsidRPr="007B4E9F" w:rsidRDefault="007B4E9F" w:rsidP="007B4E9F">
      <w:pPr>
        <w:pStyle w:val="Hlavicka6bNAD"/>
        <w:tabs>
          <w:tab w:val="clear" w:pos="1134"/>
          <w:tab w:val="left" w:pos="1418"/>
        </w:tabs>
        <w:spacing w:after="120"/>
        <w:rPr>
          <w:rFonts w:asciiTheme="minorHAnsi" w:hAnsiTheme="minorHAnsi"/>
          <w:sz w:val="22"/>
          <w:szCs w:val="22"/>
        </w:rPr>
      </w:pPr>
      <w:r w:rsidRPr="007B4E9F">
        <w:rPr>
          <w:rFonts w:asciiTheme="minorHAnsi" w:hAnsiTheme="minorHAnsi"/>
          <w:sz w:val="22"/>
          <w:szCs w:val="22"/>
        </w:rPr>
        <w:t xml:space="preserve">(dále jen jako </w:t>
      </w:r>
      <w:r w:rsidR="00C260F8">
        <w:rPr>
          <w:rFonts w:asciiTheme="minorHAnsi" w:hAnsiTheme="minorHAnsi"/>
          <w:b/>
          <w:i/>
          <w:sz w:val="22"/>
          <w:szCs w:val="22"/>
        </w:rPr>
        <w:t>„D</w:t>
      </w:r>
      <w:r w:rsidRPr="007B4E9F">
        <w:rPr>
          <w:rFonts w:asciiTheme="minorHAnsi" w:hAnsiTheme="minorHAnsi"/>
          <w:b/>
          <w:i/>
          <w:sz w:val="22"/>
          <w:szCs w:val="22"/>
        </w:rPr>
        <w:t>odavatel</w:t>
      </w:r>
      <w:r w:rsidRPr="007B4E9F">
        <w:rPr>
          <w:rFonts w:asciiTheme="minorHAnsi" w:hAnsiTheme="minorHAnsi"/>
          <w:i/>
          <w:sz w:val="22"/>
          <w:szCs w:val="22"/>
        </w:rPr>
        <w:t>“</w:t>
      </w:r>
      <w:r w:rsidRPr="007B4E9F">
        <w:rPr>
          <w:rFonts w:asciiTheme="minorHAnsi" w:hAnsiTheme="minorHAnsi"/>
          <w:sz w:val="22"/>
          <w:szCs w:val="22"/>
        </w:rPr>
        <w:t>)</w:t>
      </w:r>
    </w:p>
    <w:p w:rsidR="007B4E9F" w:rsidRPr="007B4E9F" w:rsidRDefault="007B4E9F" w:rsidP="007B4E9F">
      <w:pPr>
        <w:pStyle w:val="Styl"/>
        <w:tabs>
          <w:tab w:val="left" w:pos="1418"/>
          <w:tab w:val="left" w:pos="4395"/>
        </w:tabs>
        <w:spacing w:line="360" w:lineRule="auto"/>
        <w:ind w:right="142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7B4E9F">
        <w:rPr>
          <w:rFonts w:asciiTheme="minorHAnsi" w:hAnsiTheme="minorHAnsi" w:cs="Times New Roman"/>
          <w:b/>
          <w:color w:val="000000"/>
          <w:sz w:val="22"/>
          <w:szCs w:val="22"/>
        </w:rPr>
        <w:t>a</w:t>
      </w:r>
    </w:p>
    <w:p w:rsidR="007B4E9F" w:rsidRPr="007B4E9F" w:rsidRDefault="00917614" w:rsidP="007B4E9F">
      <w:pPr>
        <w:pStyle w:val="Styl"/>
        <w:tabs>
          <w:tab w:val="left" w:pos="1418"/>
          <w:tab w:val="left" w:pos="4395"/>
        </w:tabs>
        <w:spacing w:line="360" w:lineRule="auto"/>
        <w:ind w:right="142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Domov pro osoby se zdravotním postižením Milíře,</w:t>
      </w:r>
      <w:r w:rsidR="007B4E9F" w:rsidRPr="007B4E9F">
        <w:rPr>
          <w:rFonts w:asciiTheme="minorHAnsi" w:hAnsiTheme="minorHAnsi" w:cs="Times New Roman"/>
          <w:b/>
          <w:sz w:val="22"/>
          <w:szCs w:val="22"/>
        </w:rPr>
        <w:t xml:space="preserve"> příspěvková organizace</w:t>
      </w:r>
    </w:p>
    <w:p w:rsidR="007B4E9F" w:rsidRPr="007B4E9F" w:rsidRDefault="007B4E9F" w:rsidP="007B4E9F">
      <w:pPr>
        <w:pStyle w:val="Styl"/>
        <w:tabs>
          <w:tab w:val="left" w:pos="1418"/>
          <w:tab w:val="left" w:pos="1560"/>
        </w:tabs>
        <w:ind w:right="142"/>
        <w:rPr>
          <w:rFonts w:asciiTheme="minorHAnsi" w:hAnsiTheme="minorHAnsi" w:cs="Times New Roman"/>
          <w:sz w:val="22"/>
          <w:szCs w:val="22"/>
        </w:rPr>
      </w:pPr>
      <w:r w:rsidRPr="007B4E9F">
        <w:rPr>
          <w:rFonts w:asciiTheme="minorHAnsi" w:hAnsiTheme="minorHAnsi" w:cs="Times New Roman"/>
          <w:sz w:val="22"/>
          <w:szCs w:val="22"/>
        </w:rPr>
        <w:t xml:space="preserve">se sídlem: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917614">
        <w:rPr>
          <w:rFonts w:asciiTheme="minorHAnsi" w:hAnsiTheme="minorHAnsi" w:cs="Times New Roman"/>
          <w:sz w:val="22"/>
          <w:szCs w:val="22"/>
        </w:rPr>
        <w:t>č.p. 193</w:t>
      </w:r>
      <w:r w:rsidRPr="007B4E9F">
        <w:rPr>
          <w:rFonts w:asciiTheme="minorHAnsi" w:hAnsiTheme="minorHAnsi" w:cs="Times New Roman"/>
          <w:sz w:val="22"/>
          <w:szCs w:val="22"/>
        </w:rPr>
        <w:t xml:space="preserve">, 347 01 </w:t>
      </w:r>
      <w:r w:rsidR="00917614">
        <w:rPr>
          <w:rFonts w:asciiTheme="minorHAnsi" w:hAnsiTheme="minorHAnsi" w:cs="Times New Roman"/>
          <w:sz w:val="22"/>
          <w:szCs w:val="22"/>
        </w:rPr>
        <w:t>Milíře</w:t>
      </w:r>
    </w:p>
    <w:p w:rsidR="007B4E9F" w:rsidRPr="007B4E9F" w:rsidRDefault="007B4E9F" w:rsidP="007B4E9F">
      <w:pPr>
        <w:pStyle w:val="Styl"/>
        <w:tabs>
          <w:tab w:val="left" w:pos="1418"/>
          <w:tab w:val="left" w:pos="1560"/>
        </w:tabs>
        <w:ind w:right="142"/>
        <w:rPr>
          <w:rFonts w:asciiTheme="minorHAnsi" w:hAnsiTheme="minorHAnsi" w:cs="Times New Roman"/>
          <w:sz w:val="22"/>
          <w:szCs w:val="22"/>
        </w:rPr>
      </w:pPr>
      <w:r w:rsidRPr="007B4E9F">
        <w:rPr>
          <w:rFonts w:asciiTheme="minorHAnsi" w:hAnsiTheme="minorHAnsi" w:cs="Times New Roman"/>
          <w:sz w:val="22"/>
          <w:szCs w:val="22"/>
        </w:rPr>
        <w:t xml:space="preserve">IČO: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917614">
        <w:rPr>
          <w:rFonts w:asciiTheme="minorHAnsi" w:hAnsiTheme="minorHAnsi" w:cs="Times New Roman"/>
          <w:sz w:val="22"/>
          <w:szCs w:val="22"/>
        </w:rPr>
        <w:t>48329771</w:t>
      </w:r>
    </w:p>
    <w:p w:rsidR="007B4E9F" w:rsidRPr="007B4E9F" w:rsidRDefault="007B4E9F" w:rsidP="007B4E9F">
      <w:pPr>
        <w:pStyle w:val="Styl"/>
        <w:tabs>
          <w:tab w:val="left" w:pos="1418"/>
          <w:tab w:val="left" w:pos="1560"/>
        </w:tabs>
        <w:ind w:right="142"/>
        <w:rPr>
          <w:rFonts w:asciiTheme="minorHAnsi" w:hAnsiTheme="minorHAnsi" w:cs="Times New Roman"/>
          <w:bCs/>
          <w:sz w:val="22"/>
          <w:szCs w:val="22"/>
        </w:rPr>
      </w:pPr>
      <w:r w:rsidRPr="007B4E9F">
        <w:rPr>
          <w:rFonts w:asciiTheme="minorHAnsi" w:hAnsiTheme="minorHAnsi" w:cs="Times New Roman"/>
          <w:sz w:val="22"/>
          <w:szCs w:val="22"/>
        </w:rPr>
        <w:t>Zastoupený:</w:t>
      </w:r>
      <w:r w:rsidRPr="007B4E9F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917614">
        <w:rPr>
          <w:rFonts w:asciiTheme="minorHAnsi" w:hAnsiTheme="minorHAnsi" w:cs="Times New Roman"/>
          <w:sz w:val="22"/>
          <w:szCs w:val="22"/>
        </w:rPr>
        <w:t>Blankou Šmichovou</w:t>
      </w:r>
      <w:r w:rsidRPr="007B4E9F">
        <w:rPr>
          <w:rFonts w:asciiTheme="minorHAnsi" w:hAnsiTheme="minorHAnsi" w:cs="Times New Roman"/>
          <w:bCs/>
          <w:sz w:val="22"/>
          <w:szCs w:val="22"/>
        </w:rPr>
        <w:t>, ředitel</w:t>
      </w:r>
      <w:r w:rsidR="00917614">
        <w:rPr>
          <w:rFonts w:asciiTheme="minorHAnsi" w:hAnsiTheme="minorHAnsi" w:cs="Times New Roman"/>
          <w:bCs/>
          <w:sz w:val="22"/>
          <w:szCs w:val="22"/>
        </w:rPr>
        <w:t>kou</w:t>
      </w:r>
    </w:p>
    <w:p w:rsidR="007B4E9F" w:rsidRPr="007B4E9F" w:rsidRDefault="007B4E9F" w:rsidP="007B4E9F">
      <w:pPr>
        <w:pStyle w:val="Styl"/>
        <w:tabs>
          <w:tab w:val="left" w:pos="1418"/>
          <w:tab w:val="left" w:pos="1560"/>
        </w:tabs>
        <w:ind w:right="142"/>
        <w:rPr>
          <w:rFonts w:asciiTheme="minorHAnsi" w:hAnsiTheme="minorHAnsi" w:cs="Times New Roman"/>
          <w:bCs/>
          <w:sz w:val="22"/>
          <w:szCs w:val="22"/>
        </w:rPr>
      </w:pPr>
      <w:r w:rsidRPr="007B4E9F">
        <w:rPr>
          <w:rFonts w:asciiTheme="minorHAnsi" w:hAnsiTheme="minorHAnsi" w:cs="Times New Roman"/>
          <w:bCs/>
          <w:sz w:val="22"/>
          <w:szCs w:val="22"/>
        </w:rPr>
        <w:t>Tel.:</w:t>
      </w:r>
      <w:r w:rsidRPr="007B4E9F">
        <w:t xml:space="preserve"> </w:t>
      </w:r>
      <w:r>
        <w:tab/>
      </w:r>
      <w:r>
        <w:tab/>
      </w:r>
      <w:r>
        <w:tab/>
      </w:r>
      <w:r w:rsidRPr="007B4E9F">
        <w:rPr>
          <w:rFonts w:asciiTheme="minorHAnsi" w:hAnsiTheme="minorHAnsi" w:cs="Times New Roman"/>
          <w:bCs/>
          <w:sz w:val="22"/>
          <w:szCs w:val="22"/>
        </w:rPr>
        <w:t>+420</w:t>
      </w:r>
      <w:r w:rsidR="00917614">
        <w:rPr>
          <w:rFonts w:asciiTheme="minorHAnsi" w:hAnsiTheme="minorHAnsi" w:cs="Times New Roman"/>
          <w:bCs/>
          <w:sz w:val="22"/>
          <w:szCs w:val="22"/>
        </w:rPr>
        <w:t> </w:t>
      </w:r>
      <w:r w:rsidR="00A67B4F">
        <w:rPr>
          <w:rFonts w:asciiTheme="minorHAnsi" w:hAnsiTheme="minorHAnsi" w:cs="Times New Roman"/>
          <w:bCs/>
          <w:sz w:val="22"/>
          <w:szCs w:val="22"/>
        </w:rPr>
        <w:t>XXX XXX XXX</w:t>
      </w:r>
      <w:r w:rsidRPr="007B4E9F">
        <w:rPr>
          <w:rFonts w:asciiTheme="minorHAnsi" w:hAnsiTheme="minorHAnsi" w:cs="Times New Roman"/>
          <w:bCs/>
          <w:sz w:val="22"/>
          <w:szCs w:val="22"/>
        </w:rPr>
        <w:t>, +420</w:t>
      </w:r>
      <w:r w:rsidR="00917614">
        <w:rPr>
          <w:rFonts w:asciiTheme="minorHAnsi" w:hAnsiTheme="minorHAnsi" w:cs="Times New Roman"/>
          <w:bCs/>
          <w:sz w:val="22"/>
          <w:szCs w:val="22"/>
        </w:rPr>
        <w:t> </w:t>
      </w:r>
      <w:r w:rsidR="00A67B4F">
        <w:rPr>
          <w:rFonts w:asciiTheme="minorHAnsi" w:hAnsiTheme="minorHAnsi" w:cs="Times New Roman"/>
          <w:bCs/>
          <w:sz w:val="22"/>
          <w:szCs w:val="22"/>
        </w:rPr>
        <w:t>XXX XXX XXX</w:t>
      </w:r>
    </w:p>
    <w:p w:rsidR="007B4E9F" w:rsidRPr="007B4E9F" w:rsidRDefault="007B4E9F" w:rsidP="007B4E9F">
      <w:pPr>
        <w:pStyle w:val="Styl"/>
        <w:tabs>
          <w:tab w:val="left" w:pos="1418"/>
          <w:tab w:val="left" w:pos="1560"/>
        </w:tabs>
        <w:ind w:right="142"/>
        <w:rPr>
          <w:rFonts w:asciiTheme="minorHAnsi" w:hAnsiTheme="minorHAnsi" w:cs="Times New Roman"/>
          <w:sz w:val="22"/>
          <w:szCs w:val="22"/>
        </w:rPr>
      </w:pPr>
      <w:r w:rsidRPr="007B4E9F">
        <w:rPr>
          <w:rFonts w:asciiTheme="minorHAnsi" w:hAnsiTheme="minorHAnsi" w:cs="Times New Roman"/>
          <w:bCs/>
          <w:sz w:val="22"/>
          <w:szCs w:val="22"/>
        </w:rPr>
        <w:t>E-mail:</w:t>
      </w:r>
      <w:r w:rsidRPr="007B4E9F">
        <w:t xml:space="preserve"> </w:t>
      </w:r>
      <w:r>
        <w:tab/>
      </w:r>
      <w:r>
        <w:tab/>
      </w:r>
      <w:r>
        <w:tab/>
      </w:r>
      <w:hyperlink r:id="rId8" w:history="1">
        <w:r w:rsidR="00A67B4F" w:rsidRPr="000766DB">
          <w:rPr>
            <w:rStyle w:val="Hypertextovodkaz"/>
            <w:rFonts w:asciiTheme="minorHAnsi" w:hAnsiTheme="minorHAnsi"/>
            <w:sz w:val="22"/>
            <w:szCs w:val="22"/>
          </w:rPr>
          <w:t>xxxxxx@xxxxxxxxxxx.cz</w:t>
        </w:r>
      </w:hyperlink>
    </w:p>
    <w:p w:rsidR="007B4E9F" w:rsidRPr="007B4E9F" w:rsidRDefault="007B4E9F" w:rsidP="007B4E9F">
      <w:pPr>
        <w:tabs>
          <w:tab w:val="left" w:pos="1418"/>
        </w:tabs>
        <w:spacing w:before="240" w:after="240"/>
        <w:rPr>
          <w:rFonts w:cs="Times New Roman"/>
        </w:rPr>
      </w:pPr>
      <w:r w:rsidRPr="007B4E9F">
        <w:rPr>
          <w:rFonts w:cs="Times New Roman"/>
        </w:rPr>
        <w:t>(dále jen jako „</w:t>
      </w:r>
      <w:r w:rsidR="00C260F8">
        <w:rPr>
          <w:rFonts w:cs="Times New Roman"/>
          <w:b/>
        </w:rPr>
        <w:t>O</w:t>
      </w:r>
      <w:r w:rsidRPr="007B4E9F">
        <w:rPr>
          <w:rFonts w:cs="Times New Roman"/>
          <w:b/>
          <w:i/>
        </w:rPr>
        <w:t>dběratel</w:t>
      </w:r>
      <w:r w:rsidRPr="007B4E9F">
        <w:rPr>
          <w:rFonts w:cs="Times New Roman"/>
          <w:i/>
        </w:rPr>
        <w:t>“</w:t>
      </w:r>
      <w:r w:rsidRPr="007B4E9F">
        <w:rPr>
          <w:rFonts w:cs="Times New Roman"/>
        </w:rPr>
        <w:t>)</w:t>
      </w:r>
    </w:p>
    <w:p w:rsidR="001D250B" w:rsidRPr="007B4E9F" w:rsidRDefault="001D250B" w:rsidP="001D250B">
      <w:pPr>
        <w:pStyle w:val="Bezmezer"/>
        <w:jc w:val="both"/>
        <w:rPr>
          <w:rFonts w:cs="Times New Roman"/>
        </w:rPr>
      </w:pPr>
    </w:p>
    <w:p w:rsidR="001D250B" w:rsidRPr="007B4E9F" w:rsidRDefault="001D250B" w:rsidP="001D250B">
      <w:pPr>
        <w:pStyle w:val="Bezmezer"/>
        <w:rPr>
          <w:rFonts w:cs="Times New Roman"/>
        </w:rPr>
      </w:pPr>
      <w:r w:rsidRPr="007B4E9F">
        <w:rPr>
          <w:rFonts w:cs="Times New Roman"/>
        </w:rPr>
        <w:t xml:space="preserve">uzavírají společně následující </w:t>
      </w:r>
      <w:r w:rsidR="00E51ACD">
        <w:rPr>
          <w:rFonts w:cs="Times New Roman"/>
        </w:rPr>
        <w:t>rámcovou</w:t>
      </w:r>
      <w:r w:rsidRPr="007B4E9F">
        <w:rPr>
          <w:rFonts w:cs="Times New Roman"/>
        </w:rPr>
        <w:t xml:space="preserve"> smlouvu.</w:t>
      </w:r>
    </w:p>
    <w:p w:rsidR="007B4E9F" w:rsidRPr="007B4E9F" w:rsidRDefault="007B4E9F" w:rsidP="00E7734A">
      <w:pPr>
        <w:pStyle w:val="Nadpis1"/>
        <w:numPr>
          <w:ilvl w:val="0"/>
          <w:numId w:val="0"/>
        </w:numPr>
        <w:spacing w:after="0"/>
        <w:rPr>
          <w:rFonts w:asciiTheme="minorHAnsi" w:hAnsiTheme="minorHAnsi"/>
          <w:sz w:val="22"/>
          <w:szCs w:val="22"/>
        </w:rPr>
      </w:pPr>
      <w:r w:rsidRPr="007B4E9F">
        <w:rPr>
          <w:rFonts w:asciiTheme="minorHAnsi" w:hAnsiTheme="minorHAnsi"/>
          <w:sz w:val="22"/>
          <w:szCs w:val="22"/>
        </w:rPr>
        <w:t>Článek I.</w:t>
      </w:r>
    </w:p>
    <w:p w:rsidR="001D250B" w:rsidRPr="007B4E9F" w:rsidRDefault="001D250B" w:rsidP="00E7734A">
      <w:pPr>
        <w:pStyle w:val="Bezmezer"/>
        <w:spacing w:line="276" w:lineRule="auto"/>
        <w:jc w:val="center"/>
        <w:rPr>
          <w:rFonts w:cs="Times New Roman"/>
          <w:b/>
        </w:rPr>
      </w:pPr>
      <w:r w:rsidRPr="007B4E9F">
        <w:rPr>
          <w:rFonts w:cs="Times New Roman"/>
          <w:b/>
        </w:rPr>
        <w:t>Předmět plnění</w:t>
      </w:r>
    </w:p>
    <w:p w:rsidR="0067732F" w:rsidRPr="0067732F" w:rsidRDefault="00BA455D" w:rsidP="0067732F">
      <w:pPr>
        <w:pStyle w:val="Bezmezer"/>
        <w:numPr>
          <w:ilvl w:val="0"/>
          <w:numId w:val="5"/>
        </w:numPr>
        <w:spacing w:before="240" w:line="276" w:lineRule="auto"/>
        <w:ind w:left="426" w:hanging="426"/>
        <w:jc w:val="both"/>
        <w:rPr>
          <w:bCs/>
        </w:rPr>
      </w:pPr>
      <w:r w:rsidRPr="007B4E9F">
        <w:rPr>
          <w:rFonts w:cs="Times New Roman"/>
        </w:rPr>
        <w:t>Dodavatel</w:t>
      </w:r>
      <w:r w:rsidR="001D250B" w:rsidRPr="007B4E9F">
        <w:rPr>
          <w:rFonts w:cs="Times New Roman"/>
        </w:rPr>
        <w:t xml:space="preserve"> se zavazuje dodávat </w:t>
      </w:r>
      <w:r w:rsidR="00E7734A">
        <w:rPr>
          <w:rFonts w:cs="Times New Roman"/>
        </w:rPr>
        <w:t>o</w:t>
      </w:r>
      <w:r w:rsidRPr="007B4E9F">
        <w:rPr>
          <w:rFonts w:cs="Times New Roman"/>
        </w:rPr>
        <w:t>dběrateli</w:t>
      </w:r>
      <w:r w:rsidR="001D250B" w:rsidRPr="007B4E9F">
        <w:rPr>
          <w:rFonts w:cs="Times New Roman"/>
        </w:rPr>
        <w:t xml:space="preserve"> </w:t>
      </w:r>
      <w:r w:rsidR="00E7734A">
        <w:rPr>
          <w:rFonts w:cs="Times New Roman"/>
        </w:rPr>
        <w:t xml:space="preserve">zkapalněný </w:t>
      </w:r>
      <w:r w:rsidR="00524849" w:rsidRPr="007B4E9F">
        <w:rPr>
          <w:rFonts w:cs="Times New Roman"/>
        </w:rPr>
        <w:t>propan</w:t>
      </w:r>
      <w:r w:rsidR="0023723B">
        <w:rPr>
          <w:rFonts w:cs="Times New Roman"/>
        </w:rPr>
        <w:t xml:space="preserve"> </w:t>
      </w:r>
      <w:r w:rsidR="0023723B" w:rsidRPr="00140633">
        <w:t xml:space="preserve">na vytápění </w:t>
      </w:r>
      <w:r w:rsidR="00CE6F88">
        <w:t xml:space="preserve">a ohřev TUV </w:t>
      </w:r>
      <w:r w:rsidR="00765D35">
        <w:t>v </w:t>
      </w:r>
      <w:r w:rsidR="0023723B" w:rsidRPr="0023723B">
        <w:t>předpokládaném ročním odběru dle potřeb zadavatele, včetně dop</w:t>
      </w:r>
      <w:r w:rsidR="0023723B">
        <w:t>ravy a přečerpání do zásobníků</w:t>
      </w:r>
      <w:r w:rsidR="0023723B" w:rsidRPr="0023723B">
        <w:t xml:space="preserve">, po celou dobu trvání smluvního vztahu, </w:t>
      </w:r>
      <w:r w:rsidR="00CD4F96" w:rsidRPr="007B4E9F">
        <w:rPr>
          <w:rFonts w:cs="Times New Roman"/>
        </w:rPr>
        <w:t>na základě a</w:t>
      </w:r>
      <w:r w:rsidR="00765D35">
        <w:rPr>
          <w:rFonts w:cs="Times New Roman"/>
        </w:rPr>
        <w:t> </w:t>
      </w:r>
      <w:r w:rsidR="00CD4F96" w:rsidRPr="007B4E9F">
        <w:rPr>
          <w:rFonts w:cs="Times New Roman"/>
        </w:rPr>
        <w:t xml:space="preserve">rozsahu </w:t>
      </w:r>
      <w:r w:rsidR="00CD4F96" w:rsidRPr="007B4E9F">
        <w:t xml:space="preserve">požadavků zadavatele stanovených zadávací dokumentací na veřejnou zakázku s názvem </w:t>
      </w:r>
      <w:r w:rsidR="00CD4F96" w:rsidRPr="007B4E9F">
        <w:rPr>
          <w:rFonts w:cs="Times New Roman"/>
        </w:rPr>
        <w:t>„</w:t>
      </w:r>
      <w:r w:rsidR="00917614" w:rsidRPr="00917614">
        <w:rPr>
          <w:rFonts w:cs="Times New Roman"/>
          <w:b/>
        </w:rPr>
        <w:t xml:space="preserve">Dodávka </w:t>
      </w:r>
    </w:p>
    <w:p w:rsidR="006C0B4B" w:rsidRPr="006C0B4B" w:rsidRDefault="00917614" w:rsidP="0067732F">
      <w:pPr>
        <w:pStyle w:val="Bezmezer"/>
        <w:spacing w:before="240" w:line="276" w:lineRule="auto"/>
        <w:ind w:left="426"/>
        <w:jc w:val="both"/>
        <w:rPr>
          <w:bCs/>
        </w:rPr>
      </w:pPr>
      <w:r w:rsidRPr="00917614">
        <w:rPr>
          <w:rFonts w:cs="Times New Roman"/>
          <w:b/>
        </w:rPr>
        <w:lastRenderedPageBreak/>
        <w:t>zkapalněného plynu Propan - Domov pro osoby se zdravotním postižením Milíře, příspěvková organizace</w:t>
      </w:r>
      <w:r w:rsidR="007E2F06">
        <w:rPr>
          <w:rFonts w:cs="Times New Roman"/>
          <w:b/>
        </w:rPr>
        <w:t xml:space="preserve"> </w:t>
      </w:r>
      <w:r w:rsidR="007E2F06" w:rsidRPr="007E2F06">
        <w:rPr>
          <w:rFonts w:cs="Times New Roman"/>
          <w:b/>
        </w:rPr>
        <w:t>(2. vyhlášení)</w:t>
      </w:r>
      <w:r w:rsidR="00CD4F96" w:rsidRPr="007B4E9F">
        <w:rPr>
          <w:rFonts w:cs="Times New Roman"/>
          <w:b/>
        </w:rPr>
        <w:t>“</w:t>
      </w:r>
      <w:r w:rsidR="00A85FE9" w:rsidRPr="007B4E9F">
        <w:rPr>
          <w:rFonts w:cs="Times New Roman"/>
          <w:b/>
        </w:rPr>
        <w:t xml:space="preserve"> </w:t>
      </w:r>
      <w:r w:rsidR="00CD4F96" w:rsidRPr="007B4E9F">
        <w:t>v souladu se svojí nab</w:t>
      </w:r>
      <w:r w:rsidR="006C0B4B">
        <w:t>ídkou na tuto veřejnou zakázku.</w:t>
      </w:r>
    </w:p>
    <w:p w:rsidR="006C0B4B" w:rsidRPr="006C0B4B" w:rsidRDefault="006C0B4B" w:rsidP="006C0B4B">
      <w:pPr>
        <w:pStyle w:val="Bezmezer"/>
        <w:numPr>
          <w:ilvl w:val="0"/>
          <w:numId w:val="5"/>
        </w:numPr>
        <w:spacing w:before="240" w:line="276" w:lineRule="auto"/>
        <w:ind w:left="426" w:hanging="426"/>
        <w:jc w:val="both"/>
        <w:rPr>
          <w:bCs/>
        </w:rPr>
      </w:pPr>
      <w:r w:rsidRPr="006C0B4B">
        <w:t xml:space="preserve">Předpokládaný objem dodávek </w:t>
      </w:r>
      <w:r w:rsidRPr="00D2054A">
        <w:t xml:space="preserve">propanu je </w:t>
      </w:r>
      <w:r w:rsidR="00917614">
        <w:t>35</w:t>
      </w:r>
      <w:r w:rsidRPr="00D2054A">
        <w:t xml:space="preserve"> t propanu za rok. </w:t>
      </w:r>
      <w:r w:rsidR="00D2054A" w:rsidRPr="00D2054A">
        <w:rPr>
          <w:rFonts w:ascii="Calibri" w:hAnsi="Calibri" w:cs="Calibri"/>
        </w:rPr>
        <w:t>Zadavatel se nezavazuje k odběru uvedeného množství zkapalněného propanu</w:t>
      </w:r>
      <w:r w:rsidR="005C5B1B">
        <w:rPr>
          <w:rFonts w:ascii="Calibri" w:hAnsi="Calibri" w:cs="Calibri"/>
        </w:rPr>
        <w:t xml:space="preserve"> za rok</w:t>
      </w:r>
      <w:r w:rsidR="00D2054A" w:rsidRPr="00D2054A">
        <w:rPr>
          <w:rFonts w:ascii="Calibri" w:hAnsi="Calibri" w:cs="Calibri"/>
        </w:rPr>
        <w:t xml:space="preserve">. </w:t>
      </w:r>
      <w:r w:rsidR="00DB441C" w:rsidRPr="00D2054A">
        <w:t>P</w:t>
      </w:r>
      <w:r w:rsidRPr="00D2054A">
        <w:t>lnění smlouvy</w:t>
      </w:r>
      <w:r w:rsidRPr="00DB441C">
        <w:t xml:space="preserve"> bude ukončeno při dosažení hodnoty 100 % předpokládané hodnoty této veřejné zakázky.</w:t>
      </w:r>
      <w:r w:rsidR="00DB441C">
        <w:t xml:space="preserve"> </w:t>
      </w:r>
      <w:r w:rsidR="00DB441C" w:rsidRPr="00DB441C">
        <w:t>Ukončení plnění nastane také uplynutím doby platnosti uzavřené kupní smlouvy, podle toho, která skutečnost nastane dříve</w:t>
      </w:r>
      <w:r w:rsidR="00DB441C">
        <w:t>.</w:t>
      </w:r>
    </w:p>
    <w:p w:rsidR="001D250B" w:rsidRPr="00DB441C" w:rsidRDefault="00BA455D" w:rsidP="00717DAB">
      <w:pPr>
        <w:pStyle w:val="Bezmezer"/>
        <w:numPr>
          <w:ilvl w:val="0"/>
          <w:numId w:val="5"/>
        </w:numPr>
        <w:spacing w:before="240" w:line="276" w:lineRule="auto"/>
        <w:ind w:left="426" w:hanging="426"/>
        <w:jc w:val="both"/>
        <w:rPr>
          <w:rFonts w:cs="Times New Roman"/>
        </w:rPr>
      </w:pPr>
      <w:r w:rsidRPr="00DB441C">
        <w:rPr>
          <w:rFonts w:cs="Times New Roman"/>
        </w:rPr>
        <w:t>Odběratel</w:t>
      </w:r>
      <w:r w:rsidR="001D250B" w:rsidRPr="00DB441C">
        <w:rPr>
          <w:rFonts w:cs="Times New Roman"/>
        </w:rPr>
        <w:t xml:space="preserve"> je oprávněn ke snížení či zvýšení dohodnutého odběru podle svých potřeb a za ně je povinen zaplatit dohodnutou cenu. </w:t>
      </w:r>
      <w:r w:rsidRPr="00DB441C">
        <w:rPr>
          <w:rFonts w:cs="Times New Roman"/>
        </w:rPr>
        <w:t>Dodavatel</w:t>
      </w:r>
      <w:r w:rsidR="001D250B" w:rsidRPr="00DB441C">
        <w:rPr>
          <w:rFonts w:cs="Times New Roman"/>
        </w:rPr>
        <w:t xml:space="preserve"> je povinen dodat </w:t>
      </w:r>
      <w:r w:rsidR="00524849" w:rsidRPr="00DB441C">
        <w:rPr>
          <w:rFonts w:cs="Times New Roman"/>
        </w:rPr>
        <w:t>propan</w:t>
      </w:r>
      <w:r w:rsidR="001D250B" w:rsidRPr="00DB441C">
        <w:rPr>
          <w:rFonts w:cs="Times New Roman"/>
        </w:rPr>
        <w:t xml:space="preserve"> dle požadavku </w:t>
      </w:r>
      <w:r w:rsidRPr="00DB441C">
        <w:rPr>
          <w:rFonts w:cs="Times New Roman"/>
        </w:rPr>
        <w:t>Odběratele</w:t>
      </w:r>
      <w:r w:rsidR="001D250B" w:rsidRPr="00DB441C">
        <w:rPr>
          <w:rFonts w:cs="Times New Roman"/>
        </w:rPr>
        <w:t>.</w:t>
      </w:r>
    </w:p>
    <w:p w:rsidR="00E7734A" w:rsidRDefault="00E7734A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</w:p>
    <w:p w:rsidR="00E7734A" w:rsidRDefault="00E7734A" w:rsidP="00F3217F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Článek II.</w:t>
      </w:r>
    </w:p>
    <w:p w:rsidR="004C1A7F" w:rsidRPr="007B4E9F" w:rsidRDefault="004C1A7F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 w:rsidRPr="007B4E9F">
        <w:rPr>
          <w:rFonts w:asciiTheme="minorHAnsi" w:hAnsiTheme="minorHAnsi"/>
          <w:b/>
        </w:rPr>
        <w:t>Technické vybavení</w:t>
      </w:r>
    </w:p>
    <w:p w:rsidR="00856445" w:rsidRPr="00856445" w:rsidRDefault="00382D8B" w:rsidP="00856445">
      <w:pPr>
        <w:pStyle w:val="Bezmezer"/>
        <w:numPr>
          <w:ilvl w:val="0"/>
          <w:numId w:val="12"/>
        </w:numPr>
        <w:tabs>
          <w:tab w:val="clear" w:pos="720"/>
        </w:tabs>
        <w:spacing w:before="240" w:line="276" w:lineRule="auto"/>
        <w:ind w:left="426" w:hanging="426"/>
        <w:jc w:val="both"/>
        <w:rPr>
          <w:bCs/>
        </w:rPr>
      </w:pPr>
      <w:r>
        <w:t>Každý přepravní prostředek (cisterna) musí být vybaven certifikovaným měřícím zařízením</w:t>
      </w:r>
      <w:r w:rsidRPr="002A04B5">
        <w:t xml:space="preserve"> </w:t>
      </w:r>
      <w:r>
        <w:t xml:space="preserve">dle zákona č. 505/1990 Sb., o metrologii, který bude zabudovaný do silniční cisterny. Před, a po každém stáčení umožní Dodavatel Odběrateli kontrolu dodaného a předaného množství paliva. Obsluha vozidla bude prokazatelně proškolena, poučena a obeznámena s příslušnými provozními, bezpečnostními a požárními předpisy, a to všeobecnými i </w:t>
      </w:r>
      <w:r w:rsidRPr="00C81054">
        <w:t xml:space="preserve">místními. Palivo bude na odběrné místo </w:t>
      </w:r>
      <w:r w:rsidR="009B5803">
        <w:t>Dodavatelem</w:t>
      </w:r>
      <w:r w:rsidRPr="00C81054">
        <w:t xml:space="preserve"> dodáváno na objednávku </w:t>
      </w:r>
      <w:r w:rsidR="009B5803">
        <w:t>Odběratele</w:t>
      </w:r>
      <w:r w:rsidRPr="00C81054">
        <w:t xml:space="preserve"> v pracov</w:t>
      </w:r>
      <w:r w:rsidR="00856445">
        <w:t xml:space="preserve">ní dny od 8:00 do 13:00 hodin. </w:t>
      </w:r>
    </w:p>
    <w:p w:rsidR="00D03528" w:rsidRDefault="00D03528" w:rsidP="00D03528">
      <w:pPr>
        <w:spacing w:after="0"/>
        <w:jc w:val="center"/>
        <w:rPr>
          <w:b/>
        </w:rPr>
      </w:pPr>
    </w:p>
    <w:p w:rsidR="00D03528" w:rsidRPr="00D03528" w:rsidRDefault="00D03528" w:rsidP="00D03528">
      <w:pPr>
        <w:spacing w:after="0"/>
        <w:jc w:val="center"/>
        <w:rPr>
          <w:b/>
        </w:rPr>
      </w:pPr>
      <w:r w:rsidRPr="00D03528">
        <w:rPr>
          <w:b/>
        </w:rPr>
        <w:t>Článek III.</w:t>
      </w:r>
    </w:p>
    <w:p w:rsidR="00D03528" w:rsidRPr="007B4E9F" w:rsidRDefault="00D03528" w:rsidP="00D03528">
      <w:pPr>
        <w:pStyle w:val="Bezmezer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Povinnosti smluvních stran</w:t>
      </w:r>
    </w:p>
    <w:p w:rsidR="00D03528" w:rsidRPr="00D34A1A" w:rsidRDefault="00D03528" w:rsidP="00D03528">
      <w:pPr>
        <w:pStyle w:val="Bezmezer"/>
        <w:numPr>
          <w:ilvl w:val="0"/>
          <w:numId w:val="36"/>
        </w:numPr>
        <w:spacing w:before="240"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</w:rPr>
        <w:t>Dodavatel</w:t>
      </w:r>
      <w:r w:rsidRPr="00D34A1A">
        <w:rPr>
          <w:rFonts w:cs="Times New Roman"/>
        </w:rPr>
        <w:t xml:space="preserve"> se zavazuje dodat </w:t>
      </w:r>
      <w:r>
        <w:rPr>
          <w:rFonts w:cs="Times New Roman"/>
        </w:rPr>
        <w:t>Odběrateli</w:t>
      </w:r>
      <w:r w:rsidRPr="00D34A1A">
        <w:rPr>
          <w:rFonts w:cs="Times New Roman"/>
        </w:rPr>
        <w:t xml:space="preserve"> zboží specifikované v čl. 1 odst. 1 této smlouvy a převést na něj vlastnické právo ke zboží. </w:t>
      </w:r>
    </w:p>
    <w:p w:rsidR="00D03528" w:rsidRPr="00D34A1A" w:rsidRDefault="00D03528" w:rsidP="007E2F06">
      <w:pPr>
        <w:pStyle w:val="Bezmezer"/>
        <w:numPr>
          <w:ilvl w:val="0"/>
          <w:numId w:val="36"/>
        </w:numPr>
        <w:spacing w:before="240" w:line="276" w:lineRule="auto"/>
        <w:jc w:val="both"/>
        <w:rPr>
          <w:rFonts w:cs="Times New Roman"/>
          <w:szCs w:val="24"/>
        </w:rPr>
      </w:pPr>
      <w:r>
        <w:t>Odběratel</w:t>
      </w:r>
      <w:r w:rsidRPr="00D34A1A">
        <w:t xml:space="preserve"> se zavazuje zboží dodávané </w:t>
      </w:r>
      <w:r>
        <w:t>Dodavatelem</w:t>
      </w:r>
      <w:r w:rsidRPr="00D34A1A">
        <w:t xml:space="preserve"> převzít a zaplatit za něj cenu stanovenou na základě nabídky </w:t>
      </w:r>
      <w:r>
        <w:t>Dodavatele</w:t>
      </w:r>
      <w:r w:rsidRPr="00D34A1A">
        <w:t xml:space="preserve"> učiněné v rámci </w:t>
      </w:r>
      <w:r w:rsidR="00D11419">
        <w:t>zadávacího</w:t>
      </w:r>
      <w:r w:rsidRPr="00D34A1A">
        <w:t xml:space="preserve"> řízení pro zadání veřejné zakázky s názvem „</w:t>
      </w:r>
      <w:r w:rsidR="00995CCB" w:rsidRPr="00995CCB">
        <w:rPr>
          <w:rFonts w:cs="Times New Roman"/>
          <w:b/>
        </w:rPr>
        <w:t>Dodávka zkapalněného plynu Propan - Domov pro osoby se zdravotním postižením Milíře, příspěvková organizace</w:t>
      </w:r>
      <w:r w:rsidR="007E2F06">
        <w:rPr>
          <w:rFonts w:cs="Times New Roman"/>
          <w:b/>
        </w:rPr>
        <w:t xml:space="preserve"> </w:t>
      </w:r>
      <w:r w:rsidR="007E2F06" w:rsidRPr="007E2F06">
        <w:rPr>
          <w:rFonts w:cs="Times New Roman"/>
          <w:b/>
        </w:rPr>
        <w:t>(2. vyhlášení)</w:t>
      </w:r>
      <w:r w:rsidRPr="00D34A1A">
        <w:t>“.</w:t>
      </w:r>
    </w:p>
    <w:p w:rsidR="00D03528" w:rsidRPr="00D34A1A" w:rsidRDefault="00D03528" w:rsidP="00D03528">
      <w:pPr>
        <w:pStyle w:val="Bezmezer"/>
        <w:numPr>
          <w:ilvl w:val="0"/>
          <w:numId w:val="36"/>
        </w:numPr>
        <w:spacing w:before="240"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</w:rPr>
        <w:t>Dodavatel</w:t>
      </w:r>
      <w:r w:rsidRPr="00D34A1A">
        <w:rPr>
          <w:rFonts w:cs="Times New Roman"/>
        </w:rPr>
        <w:t xml:space="preserve"> má povinnost dodat zboží bez vad ve sjednané kvalitě a jakosti a ve sjednaném termínu a </w:t>
      </w:r>
      <w:r w:rsidRPr="00163FD2">
        <w:rPr>
          <w:rFonts w:cs="Times New Roman"/>
          <w:szCs w:val="24"/>
        </w:rPr>
        <w:t>Odběratel</w:t>
      </w:r>
      <w:r>
        <w:rPr>
          <w:rFonts w:cs="Times New Roman"/>
          <w:szCs w:val="24"/>
        </w:rPr>
        <w:t xml:space="preserve"> </w:t>
      </w:r>
      <w:r w:rsidRPr="00D34A1A">
        <w:rPr>
          <w:rFonts w:cs="Times New Roman"/>
        </w:rPr>
        <w:t>má povinnost takové zboží převzít.</w:t>
      </w:r>
    </w:p>
    <w:p w:rsidR="00D03528" w:rsidRPr="007A604B" w:rsidRDefault="00D03528" w:rsidP="00D03528">
      <w:pPr>
        <w:pStyle w:val="Bezmezer"/>
        <w:numPr>
          <w:ilvl w:val="0"/>
          <w:numId w:val="36"/>
        </w:numPr>
        <w:spacing w:before="240"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</w:rPr>
        <w:t>Dodavatel</w:t>
      </w:r>
      <w:r w:rsidRPr="00D34A1A">
        <w:rPr>
          <w:rFonts w:cs="Times New Roman"/>
        </w:rPr>
        <w:t xml:space="preserve"> je povinen </w:t>
      </w:r>
      <w:r w:rsidRPr="00163FD2">
        <w:rPr>
          <w:rFonts w:cs="Times New Roman"/>
          <w:szCs w:val="24"/>
        </w:rPr>
        <w:t>Odběratel</w:t>
      </w:r>
      <w:r>
        <w:rPr>
          <w:rFonts w:cs="Times New Roman"/>
          <w:szCs w:val="24"/>
        </w:rPr>
        <w:t>i</w:t>
      </w:r>
      <w:r w:rsidRPr="00163FD2">
        <w:rPr>
          <w:rFonts w:cs="Times New Roman"/>
          <w:szCs w:val="24"/>
        </w:rPr>
        <w:t xml:space="preserve"> </w:t>
      </w:r>
      <w:r w:rsidRPr="00D34A1A">
        <w:rPr>
          <w:rFonts w:cs="Times New Roman"/>
        </w:rPr>
        <w:t xml:space="preserve">dodat zboží, předat doklady, které se ke zboží vztahují, a umožnit </w:t>
      </w:r>
      <w:r w:rsidRPr="00163FD2">
        <w:rPr>
          <w:rFonts w:cs="Times New Roman"/>
          <w:szCs w:val="24"/>
        </w:rPr>
        <w:t>Odběratel</w:t>
      </w:r>
      <w:r>
        <w:rPr>
          <w:rFonts w:cs="Times New Roman"/>
          <w:szCs w:val="24"/>
        </w:rPr>
        <w:t>i</w:t>
      </w:r>
      <w:r w:rsidRPr="00163FD2">
        <w:rPr>
          <w:rFonts w:cs="Times New Roman"/>
          <w:szCs w:val="24"/>
        </w:rPr>
        <w:t xml:space="preserve"> </w:t>
      </w:r>
      <w:r w:rsidRPr="00D34A1A">
        <w:rPr>
          <w:rFonts w:cs="Times New Roman"/>
        </w:rPr>
        <w:t xml:space="preserve">nabýt vlastnického práva ke zboží v souladu se smlouvou </w:t>
      </w:r>
      <w:r>
        <w:rPr>
          <w:rFonts w:cs="Times New Roman"/>
        </w:rPr>
        <w:t xml:space="preserve">a příslušnými právními předpisy. </w:t>
      </w:r>
      <w:r w:rsidRPr="00893E09">
        <w:t xml:space="preserve">Vlastnické právo a nebezpečí škody na věci přechází na </w:t>
      </w:r>
      <w:r>
        <w:t>Odběratele</w:t>
      </w:r>
      <w:r w:rsidRPr="00893E09">
        <w:t xml:space="preserve"> </w:t>
      </w:r>
      <w:r>
        <w:t>okamžikem</w:t>
      </w:r>
      <w:r w:rsidRPr="00893E09">
        <w:t xml:space="preserve"> převzetí zboží od </w:t>
      </w:r>
      <w:r>
        <w:t>Dodavatele.</w:t>
      </w:r>
    </w:p>
    <w:p w:rsidR="00D03528" w:rsidRPr="00CB291E" w:rsidRDefault="00D03528" w:rsidP="00CB291E">
      <w:pPr>
        <w:pStyle w:val="Bezmezer"/>
        <w:numPr>
          <w:ilvl w:val="0"/>
          <w:numId w:val="36"/>
        </w:numPr>
        <w:spacing w:before="240" w:line="276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</w:rPr>
        <w:t>Dodavatel</w:t>
      </w:r>
      <w:r w:rsidRPr="00D34A1A">
        <w:rPr>
          <w:rFonts w:cs="Times New Roman"/>
        </w:rPr>
        <w:t xml:space="preserve"> prohlašuje, že má vytvořeny podmínky, disponuje znalostmi a možnostmi plnit své povinnostmi dle této smlouvy a požadavků vyplývajících ze zadávacích podmínek v řádné kvalitě a včas.</w:t>
      </w:r>
    </w:p>
    <w:p w:rsidR="00CB291E" w:rsidRPr="00CB291E" w:rsidRDefault="00CB291E" w:rsidP="00CB291E">
      <w:pPr>
        <w:pStyle w:val="Bezmezer"/>
        <w:spacing w:before="240" w:line="276" w:lineRule="auto"/>
        <w:ind w:left="426"/>
        <w:jc w:val="both"/>
        <w:rPr>
          <w:rFonts w:cs="Times New Roman"/>
          <w:szCs w:val="24"/>
        </w:rPr>
      </w:pPr>
    </w:p>
    <w:p w:rsidR="00EA65CF" w:rsidRDefault="00EA65CF" w:rsidP="00DB441C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</w:p>
    <w:p w:rsidR="00B36595" w:rsidRDefault="00D03528" w:rsidP="00DB441C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Článek IV</w:t>
      </w:r>
      <w:r w:rsidR="00B36595">
        <w:rPr>
          <w:rFonts w:asciiTheme="minorHAnsi" w:hAnsiTheme="minorHAnsi"/>
          <w:b/>
        </w:rPr>
        <w:t>.</w:t>
      </w:r>
    </w:p>
    <w:p w:rsidR="00B36595" w:rsidRPr="007B4E9F" w:rsidRDefault="00382D8B" w:rsidP="00B36595">
      <w:pPr>
        <w:pStyle w:val="Bezmezer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Dodací podmínky</w:t>
      </w:r>
      <w:r w:rsidR="00B36595" w:rsidRPr="007B4E9F">
        <w:rPr>
          <w:rFonts w:cs="Times New Roman"/>
          <w:b/>
        </w:rPr>
        <w:t xml:space="preserve"> a způsob objednávání</w:t>
      </w:r>
    </w:p>
    <w:p w:rsidR="00B36595" w:rsidRDefault="00B36595" w:rsidP="00B36595">
      <w:pPr>
        <w:pStyle w:val="Bezmezer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cs="Times New Roman"/>
        </w:rPr>
      </w:pPr>
      <w:r w:rsidRPr="00893E09">
        <w:t xml:space="preserve">Jednotlivá plnění předmětu této smlouvy budou realizována na základě dílčích objednávek </w:t>
      </w:r>
      <w:r>
        <w:t>Odběratele,</w:t>
      </w:r>
      <w:r w:rsidRPr="00893E09">
        <w:t xml:space="preserve"> dle aktuálních potřeb </w:t>
      </w:r>
      <w:r>
        <w:t>Odběratele</w:t>
      </w:r>
      <w:r w:rsidRPr="00893E09">
        <w:t xml:space="preserve">, a to </w:t>
      </w:r>
      <w:r>
        <w:t>Dodavatelem</w:t>
      </w:r>
      <w:r w:rsidRPr="00893E09">
        <w:t xml:space="preserve"> za podmínek této smlouvy</w:t>
      </w:r>
      <w:r w:rsidRPr="00B36595">
        <w:rPr>
          <w:rFonts w:cs="Times New Roman"/>
          <w:szCs w:val="24"/>
        </w:rPr>
        <w:t xml:space="preserve">. </w:t>
      </w:r>
    </w:p>
    <w:p w:rsidR="00B36595" w:rsidRPr="00B36595" w:rsidRDefault="00B36595" w:rsidP="00B36595">
      <w:pPr>
        <w:pStyle w:val="Bezmezer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cs="Times New Roman"/>
        </w:rPr>
      </w:pPr>
      <w:r>
        <w:t>Odběratel</w:t>
      </w:r>
      <w:r w:rsidRPr="00893E09">
        <w:t xml:space="preserve"> je na základě této smlouvy oprávněn učinit vůči </w:t>
      </w:r>
      <w:r>
        <w:t>Dodavateli</w:t>
      </w:r>
      <w:r w:rsidRPr="00893E09">
        <w:t xml:space="preserve"> písemnou (e-mailovou</w:t>
      </w:r>
      <w:r>
        <w:t>) nebo telefonickou</w:t>
      </w:r>
      <w:r w:rsidRPr="00893E09">
        <w:t xml:space="preserve"> výzvu k  poskytnutí dílčího plnění dle této smlouvy (dále jen „objednávka“)</w:t>
      </w:r>
      <w:r>
        <w:t xml:space="preserve">. </w:t>
      </w:r>
      <w:r>
        <w:rPr>
          <w:rFonts w:cs="Times New Roman"/>
          <w:szCs w:val="24"/>
        </w:rPr>
        <w:t xml:space="preserve">Dodavatel se </w:t>
      </w:r>
      <w:r w:rsidRPr="00B36595">
        <w:rPr>
          <w:rFonts w:cs="Times New Roman"/>
          <w:szCs w:val="24"/>
        </w:rPr>
        <w:t xml:space="preserve">zavazuje dodat propan </w:t>
      </w:r>
      <w:r w:rsidRPr="009D4D86">
        <w:rPr>
          <w:rFonts w:cs="Times New Roman"/>
          <w:szCs w:val="24"/>
        </w:rPr>
        <w:t xml:space="preserve">nejpozději do 48 hodin </w:t>
      </w:r>
      <w:r w:rsidRPr="009D4D86">
        <w:t>od potvrzení objednávky</w:t>
      </w:r>
      <w:r w:rsidR="009D4D86" w:rsidRPr="009D4D86">
        <w:t xml:space="preserve"> a</w:t>
      </w:r>
      <w:r w:rsidR="009D4D86">
        <w:t xml:space="preserve"> to v pracovních dnech</w:t>
      </w:r>
      <w:r w:rsidRPr="008A60C8">
        <w:t xml:space="preserve">, v době od </w:t>
      </w:r>
      <w:r>
        <w:t>8</w:t>
      </w:r>
      <w:r w:rsidRPr="008A60C8">
        <w:t>,00 do</w:t>
      </w:r>
      <w:r>
        <w:t xml:space="preserve"> 1</w:t>
      </w:r>
      <w:r w:rsidRPr="008A60C8">
        <w:t>3</w:t>
      </w:r>
      <w:r>
        <w:t>:0</w:t>
      </w:r>
      <w:r w:rsidRPr="008A60C8">
        <w:t>0 hod., popřípadě</w:t>
      </w:r>
      <w:r>
        <w:t xml:space="preserve"> na základě telefonické domluvy.</w:t>
      </w:r>
    </w:p>
    <w:p w:rsidR="005E3459" w:rsidRDefault="005E3459" w:rsidP="00EA65CF">
      <w:pPr>
        <w:pStyle w:val="Bezmezer"/>
        <w:spacing w:before="240" w:line="276" w:lineRule="auto"/>
        <w:rPr>
          <w:u w:val="single"/>
        </w:rPr>
        <w:sectPr w:rsidR="005E3459" w:rsidSect="0067732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388" w:right="1700" w:bottom="1418" w:left="1560" w:header="142" w:footer="709" w:gutter="0"/>
          <w:cols w:space="708"/>
          <w:titlePg/>
          <w:docGrid w:linePitch="360"/>
        </w:sectPr>
      </w:pPr>
    </w:p>
    <w:p w:rsidR="00B36595" w:rsidRPr="00737474" w:rsidRDefault="00B36595" w:rsidP="00EA65CF">
      <w:pPr>
        <w:pStyle w:val="Bezmezer"/>
        <w:spacing w:before="240" w:line="276" w:lineRule="auto"/>
        <w:ind w:firstLine="426"/>
        <w:rPr>
          <w:rFonts w:cs="Times New Roman"/>
          <w:szCs w:val="24"/>
        </w:rPr>
      </w:pPr>
      <w:r w:rsidRPr="00737474">
        <w:rPr>
          <w:u w:val="single"/>
        </w:rPr>
        <w:t xml:space="preserve">Kontaktní osoba </w:t>
      </w:r>
      <w:r>
        <w:rPr>
          <w:u w:val="single"/>
        </w:rPr>
        <w:t>za Odběratele</w:t>
      </w:r>
      <w:r w:rsidRPr="00737474">
        <w:t>:</w:t>
      </w:r>
    </w:p>
    <w:p w:rsidR="00B36595" w:rsidRPr="005E3459" w:rsidRDefault="00995CCB" w:rsidP="00EA65CF">
      <w:pPr>
        <w:spacing w:after="0"/>
        <w:ind w:firstLine="567"/>
      </w:pPr>
      <w:r>
        <w:t>Blanka Šmichová</w:t>
      </w:r>
    </w:p>
    <w:p w:rsidR="00AF732C" w:rsidRDefault="00B36595" w:rsidP="00EA65CF">
      <w:pPr>
        <w:pStyle w:val="Odstavecseseznamem"/>
        <w:spacing w:after="0"/>
        <w:ind w:left="426" w:firstLine="141"/>
        <w:rPr>
          <w:rFonts w:asciiTheme="minorHAnsi" w:hAnsiTheme="minorHAnsi"/>
          <w:color w:val="000000" w:themeColor="text1"/>
        </w:rPr>
      </w:pPr>
      <w:r w:rsidRPr="00737474">
        <w:rPr>
          <w:rFonts w:asciiTheme="minorHAnsi" w:hAnsiTheme="minorHAnsi"/>
        </w:rPr>
        <w:t>Tel.:</w:t>
      </w:r>
      <w:r w:rsidR="00EA65CF">
        <w:rPr>
          <w:rFonts w:asciiTheme="minorHAnsi" w:hAnsiTheme="minorHAnsi"/>
          <w:color w:val="000000" w:themeColor="text1"/>
        </w:rPr>
        <w:t xml:space="preserve"> </w:t>
      </w:r>
      <w:r w:rsidR="009D4D86">
        <w:rPr>
          <w:rFonts w:asciiTheme="minorHAnsi" w:hAnsiTheme="minorHAnsi"/>
          <w:color w:val="000000" w:themeColor="text1"/>
        </w:rPr>
        <w:t xml:space="preserve"> </w:t>
      </w:r>
      <w:r w:rsidRPr="00737474">
        <w:rPr>
          <w:rFonts w:asciiTheme="minorHAnsi" w:hAnsiTheme="minorHAnsi"/>
          <w:color w:val="000000" w:themeColor="text1"/>
        </w:rPr>
        <w:t>+420</w:t>
      </w:r>
      <w:r w:rsidR="00995CCB">
        <w:rPr>
          <w:rFonts w:asciiTheme="minorHAnsi" w:hAnsiTheme="minorHAnsi"/>
          <w:color w:val="000000" w:themeColor="text1"/>
        </w:rPr>
        <w:t> </w:t>
      </w:r>
      <w:r w:rsidR="00A67B4F">
        <w:rPr>
          <w:rFonts w:asciiTheme="minorHAnsi" w:hAnsiTheme="minorHAnsi"/>
          <w:color w:val="000000" w:themeColor="text1"/>
        </w:rPr>
        <w:t>XXXXXXXXX</w:t>
      </w:r>
      <w:r w:rsidR="00EA65CF">
        <w:rPr>
          <w:rFonts w:asciiTheme="minorHAnsi" w:hAnsiTheme="minorHAnsi"/>
          <w:color w:val="000000" w:themeColor="text1"/>
        </w:rPr>
        <w:t>, +420</w:t>
      </w:r>
      <w:r w:rsidR="00995CCB">
        <w:rPr>
          <w:rFonts w:asciiTheme="minorHAnsi" w:hAnsiTheme="minorHAnsi"/>
          <w:color w:val="000000" w:themeColor="text1"/>
        </w:rPr>
        <w:t> </w:t>
      </w:r>
      <w:r w:rsidR="00A67B4F">
        <w:rPr>
          <w:rFonts w:asciiTheme="minorHAnsi" w:hAnsiTheme="minorHAnsi"/>
          <w:color w:val="000000" w:themeColor="text1"/>
        </w:rPr>
        <w:t>XXX XXX XXX</w:t>
      </w:r>
    </w:p>
    <w:p w:rsidR="00DB441C" w:rsidRDefault="00B36595" w:rsidP="00EA65CF">
      <w:pPr>
        <w:spacing w:after="0"/>
        <w:ind w:firstLine="567"/>
      </w:pPr>
      <w:r w:rsidRPr="00EA65CF">
        <w:t xml:space="preserve">Email: </w:t>
      </w:r>
      <w:r w:rsidR="009D4D86" w:rsidRPr="00EA65CF">
        <w:t xml:space="preserve"> </w:t>
      </w:r>
      <w:hyperlink r:id="rId13" w:history="1">
        <w:r w:rsidR="00A67B4F" w:rsidRPr="000766DB">
          <w:rPr>
            <w:rStyle w:val="Hypertextovodkaz"/>
          </w:rPr>
          <w:t>xxxxxxl@xxxxxxxxxx.cz.</w:t>
        </w:r>
      </w:hyperlink>
      <w:r w:rsidR="00DB441C">
        <w:t xml:space="preserve"> </w:t>
      </w:r>
    </w:p>
    <w:p w:rsidR="00EA65CF" w:rsidRDefault="00EA65CF" w:rsidP="00EA65CF">
      <w:pPr>
        <w:spacing w:after="0"/>
        <w:rPr>
          <w:u w:val="single"/>
        </w:rPr>
      </w:pPr>
    </w:p>
    <w:p w:rsidR="00B36595" w:rsidRPr="00EA65CF" w:rsidRDefault="00B36595" w:rsidP="00EA65CF">
      <w:pPr>
        <w:spacing w:before="240" w:after="0"/>
        <w:ind w:left="284"/>
        <w:rPr>
          <w:rFonts w:cs="Times New Roman"/>
        </w:rPr>
      </w:pPr>
      <w:r w:rsidRPr="00EA65CF">
        <w:rPr>
          <w:u w:val="single"/>
        </w:rPr>
        <w:t>Kontaktní osoba za Dodavatele</w:t>
      </w:r>
      <w:r w:rsidRPr="00737474">
        <w:t>:</w:t>
      </w:r>
    </w:p>
    <w:p w:rsidR="00B36595" w:rsidRPr="00017DD5" w:rsidRDefault="00017DD5" w:rsidP="00EA65CF">
      <w:pPr>
        <w:pStyle w:val="Odstavecseseznamem"/>
        <w:spacing w:after="0"/>
        <w:ind w:left="426"/>
        <w:rPr>
          <w:rFonts w:asciiTheme="minorHAnsi" w:hAnsiTheme="minorHAnsi"/>
          <w:bCs/>
        </w:rPr>
      </w:pPr>
      <w:r w:rsidRPr="00017DD5">
        <w:rPr>
          <w:bCs/>
        </w:rPr>
        <w:t>Miroslav Novotný</w:t>
      </w:r>
      <w:r w:rsidR="00CB291E" w:rsidRPr="00017DD5">
        <w:rPr>
          <w:bCs/>
        </w:rPr>
        <w:tab/>
      </w:r>
    </w:p>
    <w:p w:rsidR="003241C5" w:rsidRPr="00737474" w:rsidRDefault="00B36595" w:rsidP="002277CA">
      <w:pPr>
        <w:pStyle w:val="Odstavecseseznamem"/>
        <w:tabs>
          <w:tab w:val="left" w:pos="1134"/>
        </w:tabs>
        <w:spacing w:before="240" w:after="0"/>
        <w:ind w:left="426" w:hanging="11"/>
        <w:rPr>
          <w:rFonts w:asciiTheme="minorHAnsi" w:hAnsiTheme="minorHAnsi"/>
        </w:rPr>
      </w:pPr>
      <w:r w:rsidRPr="00B36595">
        <w:rPr>
          <w:rFonts w:asciiTheme="minorHAnsi" w:hAnsiTheme="minorHAnsi"/>
        </w:rPr>
        <w:t>Tel.:</w:t>
      </w:r>
      <w:r w:rsidR="005E3459">
        <w:rPr>
          <w:rFonts w:asciiTheme="minorHAnsi" w:hAnsiTheme="minorHAnsi"/>
          <w:color w:val="000000" w:themeColor="text1"/>
        </w:rPr>
        <w:t xml:space="preserve"> </w:t>
      </w:r>
      <w:r w:rsidR="00A67B4F">
        <w:rPr>
          <w:rFonts w:asciiTheme="minorHAnsi" w:hAnsiTheme="minorHAnsi"/>
          <w:color w:val="000000" w:themeColor="text1"/>
        </w:rPr>
        <w:t>XXX XXX XXX</w:t>
      </w:r>
    </w:p>
    <w:p w:rsidR="003241C5" w:rsidRDefault="002277CA" w:rsidP="002277CA">
      <w:pPr>
        <w:pStyle w:val="Odstavecseseznamem"/>
        <w:tabs>
          <w:tab w:val="left" w:pos="1134"/>
        </w:tabs>
        <w:spacing w:before="240" w:after="0"/>
        <w:ind w:left="426" w:hanging="11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Email: </w:t>
      </w:r>
      <w:r w:rsidR="00A67B4F">
        <w:rPr>
          <w:rFonts w:asciiTheme="minorHAnsi" w:hAnsiTheme="minorHAnsi"/>
        </w:rPr>
        <w:t>xxxxxxx</w:t>
      </w:r>
      <w:r w:rsidR="00017DD5">
        <w:rPr>
          <w:rFonts w:asciiTheme="minorHAnsi" w:hAnsiTheme="minorHAnsi" w:cstheme="minorHAnsi"/>
        </w:rPr>
        <w:t>@</w:t>
      </w:r>
      <w:r w:rsidR="00A67B4F">
        <w:rPr>
          <w:rFonts w:asciiTheme="minorHAnsi" w:hAnsiTheme="minorHAnsi"/>
        </w:rPr>
        <w:t>xxxxxxx.</w:t>
      </w:r>
      <w:r w:rsidR="00017DD5">
        <w:rPr>
          <w:rFonts w:asciiTheme="minorHAnsi" w:hAnsiTheme="minorHAnsi"/>
        </w:rPr>
        <w:t>cz</w:t>
      </w:r>
    </w:p>
    <w:p w:rsidR="005E3459" w:rsidRPr="00737474" w:rsidRDefault="005E3459" w:rsidP="003241C5">
      <w:pPr>
        <w:pStyle w:val="Odstavecseseznamem"/>
        <w:spacing w:before="240" w:after="0"/>
        <w:rPr>
          <w:rFonts w:asciiTheme="minorHAnsi" w:hAnsiTheme="minorHAnsi"/>
        </w:rPr>
      </w:pPr>
    </w:p>
    <w:p w:rsidR="005E3459" w:rsidRDefault="005E3459" w:rsidP="00B36595">
      <w:pPr>
        <w:pStyle w:val="Bezmezer"/>
        <w:numPr>
          <w:ilvl w:val="0"/>
          <w:numId w:val="6"/>
        </w:numPr>
        <w:spacing w:before="120" w:line="276" w:lineRule="auto"/>
        <w:ind w:left="426" w:hanging="426"/>
        <w:rPr>
          <w:rFonts w:cs="Times New Roman"/>
          <w:u w:val="single"/>
        </w:rPr>
        <w:sectPr w:rsidR="005E3459" w:rsidSect="00EA65CF">
          <w:type w:val="continuous"/>
          <w:pgSz w:w="11906" w:h="16838"/>
          <w:pgMar w:top="1388" w:right="1418" w:bottom="1418" w:left="1418" w:header="142" w:footer="709" w:gutter="0"/>
          <w:cols w:num="2" w:space="282"/>
          <w:titlePg/>
          <w:docGrid w:linePitch="360"/>
        </w:sectPr>
      </w:pPr>
    </w:p>
    <w:p w:rsidR="00B36595" w:rsidRPr="007B4E9F" w:rsidRDefault="00B36595" w:rsidP="00B36595">
      <w:pPr>
        <w:pStyle w:val="Bezmezer"/>
        <w:numPr>
          <w:ilvl w:val="0"/>
          <w:numId w:val="6"/>
        </w:numPr>
        <w:spacing w:before="120" w:line="276" w:lineRule="auto"/>
        <w:ind w:left="426" w:hanging="426"/>
        <w:rPr>
          <w:rFonts w:cs="Times New Roman"/>
        </w:rPr>
      </w:pPr>
      <w:r w:rsidRPr="007B4E9F">
        <w:rPr>
          <w:rFonts w:cs="Times New Roman"/>
          <w:u w:val="single"/>
        </w:rPr>
        <w:t>Místem dodávek propanu je</w:t>
      </w:r>
      <w:r w:rsidRPr="007B4E9F">
        <w:rPr>
          <w:rFonts w:cs="Times New Roman"/>
        </w:rPr>
        <w:t>:</w:t>
      </w:r>
    </w:p>
    <w:p w:rsidR="00B36595" w:rsidRDefault="00B36595" w:rsidP="00B36595">
      <w:pPr>
        <w:pStyle w:val="Bezmezer"/>
        <w:spacing w:line="276" w:lineRule="auto"/>
        <w:ind w:firstLine="709"/>
        <w:jc w:val="both"/>
        <w:rPr>
          <w:rFonts w:cs="Times New Roman"/>
        </w:rPr>
      </w:pPr>
      <w:r w:rsidRPr="00A662F2">
        <w:rPr>
          <w:rFonts w:cs="Times New Roman"/>
          <w:b/>
        </w:rPr>
        <w:t xml:space="preserve">Domov pro </w:t>
      </w:r>
      <w:r w:rsidR="00995CCB">
        <w:rPr>
          <w:rFonts w:cs="Times New Roman"/>
          <w:b/>
        </w:rPr>
        <w:t>osoby se zdravotním postižením Milíře, příspěvková organizace</w:t>
      </w:r>
    </w:p>
    <w:p w:rsidR="00B36595" w:rsidRDefault="00995CCB" w:rsidP="00B36595">
      <w:pPr>
        <w:pStyle w:val="Bezmezer"/>
        <w:spacing w:line="276" w:lineRule="auto"/>
        <w:ind w:left="426" w:firstLine="283"/>
        <w:jc w:val="both"/>
        <w:rPr>
          <w:rFonts w:cs="Times New Roman"/>
        </w:rPr>
      </w:pPr>
      <w:r>
        <w:rPr>
          <w:rFonts w:cs="Times New Roman"/>
        </w:rPr>
        <w:t>č.p. 193</w:t>
      </w:r>
      <w:r w:rsidR="00B36595" w:rsidRPr="007B4E9F">
        <w:rPr>
          <w:rFonts w:cs="Times New Roman"/>
        </w:rPr>
        <w:t xml:space="preserve"> </w:t>
      </w:r>
      <w:r w:rsidR="00B36595">
        <w:rPr>
          <w:rFonts w:cs="Times New Roman"/>
        </w:rPr>
        <w:tab/>
      </w:r>
    </w:p>
    <w:p w:rsidR="00B36595" w:rsidRDefault="00995CCB" w:rsidP="00B36595">
      <w:pPr>
        <w:pStyle w:val="Bezmezer"/>
        <w:spacing w:line="276" w:lineRule="auto"/>
        <w:ind w:left="426" w:firstLine="283"/>
        <w:jc w:val="both"/>
        <w:rPr>
          <w:rFonts w:cs="Times New Roman"/>
        </w:rPr>
      </w:pPr>
      <w:r>
        <w:rPr>
          <w:rFonts w:cs="Times New Roman"/>
        </w:rPr>
        <w:t>347 01</w:t>
      </w:r>
      <w:r w:rsidR="00B36595" w:rsidRPr="007B4E9F">
        <w:rPr>
          <w:rFonts w:cs="Times New Roman"/>
        </w:rPr>
        <w:t xml:space="preserve"> </w:t>
      </w:r>
      <w:r>
        <w:rPr>
          <w:rFonts w:cs="Times New Roman"/>
        </w:rPr>
        <w:t>Milíře</w:t>
      </w:r>
    </w:p>
    <w:p w:rsidR="005E3459" w:rsidRPr="007B4E9F" w:rsidRDefault="005E3459" w:rsidP="00B36595">
      <w:pPr>
        <w:pStyle w:val="Bezmezer"/>
        <w:spacing w:line="276" w:lineRule="auto"/>
        <w:ind w:left="426" w:firstLine="283"/>
        <w:jc w:val="both"/>
        <w:rPr>
          <w:rFonts w:cs="Times New Roman"/>
        </w:rPr>
      </w:pPr>
    </w:p>
    <w:p w:rsidR="00B36595" w:rsidRPr="007B4E9F" w:rsidRDefault="00B36595" w:rsidP="00B36595">
      <w:pPr>
        <w:pStyle w:val="Bezmezer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u w:val="single"/>
        </w:rPr>
      </w:pPr>
      <w:r w:rsidRPr="007B4E9F">
        <w:rPr>
          <w:rFonts w:cs="Times New Roman"/>
          <w:u w:val="single"/>
        </w:rPr>
        <w:t>Termín dodávek propanu je:</w:t>
      </w:r>
    </w:p>
    <w:p w:rsidR="00B36595" w:rsidRPr="007B4E9F" w:rsidRDefault="009D4D86" w:rsidP="00CB291E">
      <w:pPr>
        <w:pStyle w:val="Bezmezer"/>
        <w:numPr>
          <w:ilvl w:val="0"/>
          <w:numId w:val="47"/>
        </w:numPr>
        <w:spacing w:before="120" w:line="276" w:lineRule="auto"/>
        <w:rPr>
          <w:rFonts w:cs="Times New Roman"/>
        </w:rPr>
      </w:pPr>
      <w:r w:rsidRPr="009D4D86">
        <w:rPr>
          <w:rFonts w:cs="Times New Roman"/>
        </w:rPr>
        <w:t>0</w:t>
      </w:r>
      <w:r w:rsidR="007F7870">
        <w:rPr>
          <w:rFonts w:cs="Times New Roman"/>
        </w:rPr>
        <w:t>7</w:t>
      </w:r>
      <w:r w:rsidRPr="009D4D86">
        <w:rPr>
          <w:rFonts w:cs="Times New Roman"/>
        </w:rPr>
        <w:t>.</w:t>
      </w:r>
      <w:r w:rsidR="00CB291E">
        <w:rPr>
          <w:rFonts w:cs="Times New Roman"/>
        </w:rPr>
        <w:t xml:space="preserve"> </w:t>
      </w:r>
      <w:r w:rsidRPr="009D4D86">
        <w:rPr>
          <w:rFonts w:cs="Times New Roman"/>
        </w:rPr>
        <w:t>201</w:t>
      </w:r>
      <w:r w:rsidR="00995CCB">
        <w:rPr>
          <w:rFonts w:cs="Times New Roman"/>
        </w:rPr>
        <w:t>9</w:t>
      </w:r>
      <w:r w:rsidRPr="009D4D86">
        <w:rPr>
          <w:rFonts w:cs="Times New Roman"/>
        </w:rPr>
        <w:t xml:space="preserve"> – </w:t>
      </w:r>
      <w:r w:rsidR="007F7870">
        <w:rPr>
          <w:rFonts w:cs="Times New Roman"/>
        </w:rPr>
        <w:t>30</w:t>
      </w:r>
      <w:r w:rsidRPr="009D4D86">
        <w:rPr>
          <w:rFonts w:cs="Times New Roman"/>
        </w:rPr>
        <w:t>.</w:t>
      </w:r>
      <w:r w:rsidR="00CB291E">
        <w:rPr>
          <w:rFonts w:cs="Times New Roman"/>
        </w:rPr>
        <w:t xml:space="preserve"> </w:t>
      </w:r>
      <w:r w:rsidR="007F7870">
        <w:rPr>
          <w:rFonts w:cs="Times New Roman"/>
        </w:rPr>
        <w:t>6</w:t>
      </w:r>
      <w:r w:rsidRPr="009D4D86">
        <w:rPr>
          <w:rFonts w:cs="Times New Roman"/>
        </w:rPr>
        <w:t>.</w:t>
      </w:r>
      <w:r w:rsidR="00CB291E">
        <w:rPr>
          <w:rFonts w:cs="Times New Roman"/>
        </w:rPr>
        <w:t xml:space="preserve"> </w:t>
      </w:r>
      <w:r w:rsidRPr="009D4D86">
        <w:rPr>
          <w:rFonts w:cs="Times New Roman"/>
        </w:rPr>
        <w:t>20</w:t>
      </w:r>
      <w:r w:rsidR="00995CCB">
        <w:rPr>
          <w:rFonts w:cs="Times New Roman"/>
        </w:rPr>
        <w:t>2</w:t>
      </w:r>
      <w:r w:rsidR="007F7870">
        <w:rPr>
          <w:rFonts w:cs="Times New Roman"/>
        </w:rPr>
        <w:t>3</w:t>
      </w:r>
    </w:p>
    <w:p w:rsidR="00382D8B" w:rsidRPr="00765D35" w:rsidRDefault="00382D8B" w:rsidP="00382D8B">
      <w:pPr>
        <w:pStyle w:val="Bezmezer"/>
        <w:numPr>
          <w:ilvl w:val="0"/>
          <w:numId w:val="6"/>
        </w:numPr>
        <w:spacing w:before="240" w:line="276" w:lineRule="auto"/>
        <w:ind w:left="426" w:hanging="426"/>
        <w:jc w:val="both"/>
        <w:rPr>
          <w:rFonts w:cs="Times New Roman"/>
          <w:szCs w:val="24"/>
        </w:rPr>
      </w:pPr>
      <w:r w:rsidRPr="00765D35">
        <w:t xml:space="preserve">Dodavatel je povinen </w:t>
      </w:r>
      <w:r w:rsidRPr="00765D35">
        <w:rPr>
          <w:rFonts w:cs="Times New Roman"/>
          <w:szCs w:val="24"/>
        </w:rPr>
        <w:t xml:space="preserve">Odběrateli </w:t>
      </w:r>
      <w:r w:rsidRPr="00765D35">
        <w:t>předat následující doklady:</w:t>
      </w:r>
    </w:p>
    <w:p w:rsidR="00382D8B" w:rsidRPr="00765D35" w:rsidRDefault="00382D8B" w:rsidP="00382D8B">
      <w:pPr>
        <w:numPr>
          <w:ilvl w:val="0"/>
          <w:numId w:val="24"/>
        </w:numPr>
        <w:autoSpaceDE w:val="0"/>
        <w:autoSpaceDN w:val="0"/>
        <w:spacing w:after="0"/>
        <w:ind w:left="1134" w:hanging="284"/>
        <w:jc w:val="both"/>
      </w:pPr>
      <w:r w:rsidRPr="00765D35">
        <w:t>nákladový (plnící) list propanu, obsahující zejména:</w:t>
      </w:r>
    </w:p>
    <w:p w:rsidR="00382D8B" w:rsidRPr="00765D35" w:rsidRDefault="00382D8B" w:rsidP="00382D8B">
      <w:pPr>
        <w:numPr>
          <w:ilvl w:val="1"/>
          <w:numId w:val="24"/>
        </w:numPr>
        <w:autoSpaceDE w:val="0"/>
        <w:autoSpaceDN w:val="0"/>
        <w:spacing w:after="0"/>
        <w:ind w:hanging="357"/>
        <w:jc w:val="both"/>
      </w:pPr>
      <w:r w:rsidRPr="00765D35">
        <w:t xml:space="preserve">naplněno litrů </w:t>
      </w:r>
    </w:p>
    <w:p w:rsidR="00382D8B" w:rsidRPr="00765D35" w:rsidRDefault="00382D8B" w:rsidP="00382D8B">
      <w:pPr>
        <w:numPr>
          <w:ilvl w:val="1"/>
          <w:numId w:val="24"/>
        </w:numPr>
        <w:autoSpaceDE w:val="0"/>
        <w:autoSpaceDN w:val="0"/>
        <w:spacing w:after="0"/>
        <w:ind w:hanging="357"/>
        <w:jc w:val="both"/>
      </w:pPr>
      <w:r w:rsidRPr="00765D35">
        <w:t>teplotu média při plnění</w:t>
      </w:r>
    </w:p>
    <w:p w:rsidR="00382D8B" w:rsidRPr="00765D35" w:rsidRDefault="00382D8B" w:rsidP="00382D8B">
      <w:pPr>
        <w:numPr>
          <w:ilvl w:val="1"/>
          <w:numId w:val="24"/>
        </w:numPr>
        <w:autoSpaceDE w:val="0"/>
        <w:autoSpaceDN w:val="0"/>
        <w:spacing w:after="0"/>
        <w:ind w:hanging="357"/>
        <w:jc w:val="both"/>
      </w:pPr>
      <w:r w:rsidRPr="00765D35">
        <w:t>hustota při plnění</w:t>
      </w:r>
    </w:p>
    <w:p w:rsidR="00382D8B" w:rsidRPr="00765D35" w:rsidRDefault="00382D8B" w:rsidP="00382D8B">
      <w:pPr>
        <w:numPr>
          <w:ilvl w:val="1"/>
          <w:numId w:val="24"/>
        </w:numPr>
        <w:autoSpaceDE w:val="0"/>
        <w:autoSpaceDN w:val="0"/>
        <w:spacing w:after="0"/>
        <w:ind w:hanging="357"/>
        <w:jc w:val="both"/>
      </w:pPr>
      <w:r w:rsidRPr="00765D35">
        <w:t>hmotnost v kg</w:t>
      </w:r>
    </w:p>
    <w:p w:rsidR="00382D8B" w:rsidRPr="00765D35" w:rsidRDefault="00765D35" w:rsidP="00382D8B">
      <w:pPr>
        <w:numPr>
          <w:ilvl w:val="1"/>
          <w:numId w:val="24"/>
        </w:numPr>
        <w:autoSpaceDE w:val="0"/>
        <w:autoSpaceDN w:val="0"/>
        <w:spacing w:after="0"/>
        <w:ind w:hanging="357"/>
        <w:jc w:val="both"/>
      </w:pPr>
      <w:r w:rsidRPr="00765D35">
        <w:t xml:space="preserve">fakturováno </w:t>
      </w:r>
      <w:r w:rsidR="00A54011">
        <w:t>kg</w:t>
      </w:r>
    </w:p>
    <w:p w:rsidR="00382D8B" w:rsidRPr="00765D35" w:rsidRDefault="00382D8B" w:rsidP="00382D8B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765D35">
        <w:t xml:space="preserve">atest jakosti </w:t>
      </w:r>
    </w:p>
    <w:p w:rsidR="00382D8B" w:rsidRPr="007A604B" w:rsidRDefault="00382D8B" w:rsidP="00382D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b/>
          <w:bCs/>
        </w:rPr>
      </w:pPr>
      <w:r w:rsidRPr="00765D35">
        <w:t>Dodavatel se zavazuje písemně informovat Odběratele o skutečnostech majících vliv na plnění</w:t>
      </w:r>
      <w:r w:rsidRPr="00893E09">
        <w:t xml:space="preserve"> smlouvy, a to neprodleně nejpozději následující pracovní den poté, kdy příslušná skutečnost nastane nebo </w:t>
      </w:r>
      <w:r>
        <w:t>Dodavatel</w:t>
      </w:r>
      <w:r w:rsidRPr="00893E09">
        <w:t xml:space="preserve"> zjistí, že by nastat mohla</w:t>
      </w:r>
      <w:r>
        <w:t>.</w:t>
      </w:r>
    </w:p>
    <w:p w:rsidR="00E7734A" w:rsidRDefault="00E7734A" w:rsidP="00E7734A">
      <w:pPr>
        <w:pStyle w:val="Bezmezer"/>
        <w:spacing w:line="276" w:lineRule="auto"/>
        <w:rPr>
          <w:rFonts w:cs="Times New Roman"/>
          <w:b/>
        </w:rPr>
      </w:pPr>
    </w:p>
    <w:p w:rsidR="00E7734A" w:rsidRDefault="00382D8B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Článek V</w:t>
      </w:r>
      <w:r w:rsidR="00E7734A">
        <w:rPr>
          <w:rFonts w:asciiTheme="minorHAnsi" w:hAnsiTheme="minorHAnsi"/>
          <w:b/>
        </w:rPr>
        <w:t>.</w:t>
      </w:r>
    </w:p>
    <w:p w:rsidR="001D250B" w:rsidRPr="007B4E9F" w:rsidRDefault="009C4548" w:rsidP="00E7734A">
      <w:pPr>
        <w:pStyle w:val="Bezmezer"/>
        <w:spacing w:line="276" w:lineRule="auto"/>
        <w:jc w:val="center"/>
        <w:rPr>
          <w:rFonts w:cs="Times New Roman"/>
          <w:b/>
        </w:rPr>
      </w:pPr>
      <w:r w:rsidRPr="007B4E9F">
        <w:rPr>
          <w:rFonts w:cs="Times New Roman"/>
          <w:b/>
        </w:rPr>
        <w:t>C</w:t>
      </w:r>
      <w:r w:rsidR="001D250B" w:rsidRPr="007B4E9F">
        <w:rPr>
          <w:rFonts w:cs="Times New Roman"/>
          <w:b/>
        </w:rPr>
        <w:t>ena</w:t>
      </w:r>
      <w:r w:rsidR="00382D8B" w:rsidRPr="00382D8B">
        <w:t xml:space="preserve"> </w:t>
      </w:r>
      <w:r w:rsidR="00382D8B" w:rsidRPr="00382D8B">
        <w:rPr>
          <w:rFonts w:cs="Times New Roman"/>
          <w:b/>
        </w:rPr>
        <w:t>a platební podmínky</w:t>
      </w:r>
    </w:p>
    <w:p w:rsidR="00677823" w:rsidRPr="007B4E9F" w:rsidRDefault="00677823" w:rsidP="00E65CB8">
      <w:pPr>
        <w:pStyle w:val="Zkladntext"/>
        <w:numPr>
          <w:ilvl w:val="0"/>
          <w:numId w:val="25"/>
        </w:numPr>
        <w:spacing w:before="240"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7B4E9F">
        <w:rPr>
          <w:rFonts w:asciiTheme="minorHAnsi" w:hAnsiTheme="minorHAnsi"/>
          <w:sz w:val="22"/>
          <w:szCs w:val="22"/>
        </w:rPr>
        <w:t>Cena se skládá ze dvou nezávislých složek, které v součtu utvoří výslednou cenu za jednu tunu v daném měsíci.</w:t>
      </w:r>
    </w:p>
    <w:p w:rsidR="007F7870" w:rsidRPr="007F7870" w:rsidRDefault="007F7870" w:rsidP="007F7870">
      <w:pPr>
        <w:pStyle w:val="Zkladntext"/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284"/>
        <w:rPr>
          <w:rFonts w:asciiTheme="minorHAnsi" w:hAnsiTheme="minorHAnsi"/>
          <w:b/>
          <w:sz w:val="22"/>
          <w:szCs w:val="22"/>
        </w:rPr>
      </w:pPr>
      <w:r w:rsidRPr="007B4E9F">
        <w:rPr>
          <w:rFonts w:asciiTheme="minorHAnsi" w:hAnsiTheme="minorHAnsi"/>
          <w:b/>
          <w:sz w:val="22"/>
          <w:szCs w:val="22"/>
        </w:rPr>
        <w:lastRenderedPageBreak/>
        <w:t xml:space="preserve">cena za tunu propanu dle ANSI </w:t>
      </w:r>
      <w:r w:rsidRPr="007B4E9F">
        <w:rPr>
          <w:rFonts w:asciiTheme="minorHAnsi" w:hAnsiTheme="minorHAnsi"/>
          <w:sz w:val="22"/>
          <w:szCs w:val="22"/>
        </w:rPr>
        <w:t xml:space="preserve">(Argus North Sea LPG Index) </w:t>
      </w:r>
      <w:r w:rsidRPr="007F7870">
        <w:rPr>
          <w:rFonts w:asciiTheme="minorHAnsi" w:hAnsiTheme="minorHAnsi"/>
          <w:b/>
          <w:sz w:val="22"/>
          <w:szCs w:val="22"/>
        </w:rPr>
        <w:t>+ prémie rafinérie platné za daný měsíc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7B4E9F">
        <w:rPr>
          <w:rFonts w:asciiTheme="minorHAnsi" w:hAnsiTheme="minorHAnsi"/>
          <w:sz w:val="22"/>
          <w:szCs w:val="22"/>
        </w:rPr>
        <w:t>v USD přepočtená dle kurzu devizového trhu – měsíční průměr Kč</w:t>
      </w:r>
      <w:r>
        <w:rPr>
          <w:rFonts w:asciiTheme="minorHAnsi" w:hAnsiTheme="minorHAnsi"/>
          <w:sz w:val="22"/>
          <w:szCs w:val="22"/>
        </w:rPr>
        <w:t xml:space="preserve"> bez DPH k USD stanoveného ČNB za </w:t>
      </w:r>
      <w:r w:rsidRPr="007B4E9F">
        <w:rPr>
          <w:rFonts w:asciiTheme="minorHAnsi" w:hAnsiTheme="minorHAnsi"/>
          <w:sz w:val="22"/>
          <w:szCs w:val="22"/>
        </w:rPr>
        <w:t xml:space="preserve">předcházející měsíc, </w:t>
      </w:r>
    </w:p>
    <w:p w:rsidR="00995CCB" w:rsidRDefault="00677823" w:rsidP="00147074">
      <w:pPr>
        <w:pStyle w:val="Zkladntext"/>
        <w:numPr>
          <w:ilvl w:val="0"/>
          <w:numId w:val="13"/>
        </w:numPr>
        <w:tabs>
          <w:tab w:val="clear" w:pos="720"/>
        </w:tabs>
        <w:spacing w:before="120" w:after="0" w:line="276" w:lineRule="auto"/>
        <w:ind w:left="426" w:hanging="283"/>
        <w:rPr>
          <w:rFonts w:asciiTheme="minorHAnsi" w:hAnsiTheme="minorHAnsi"/>
          <w:sz w:val="22"/>
          <w:szCs w:val="22"/>
        </w:rPr>
      </w:pPr>
      <w:r w:rsidRPr="00995CCB">
        <w:rPr>
          <w:rFonts w:asciiTheme="minorHAnsi" w:hAnsiTheme="minorHAnsi"/>
          <w:b/>
          <w:sz w:val="22"/>
          <w:szCs w:val="22"/>
        </w:rPr>
        <w:t xml:space="preserve">marže </w:t>
      </w:r>
      <w:r w:rsidR="00BA455D" w:rsidRPr="00995CCB">
        <w:rPr>
          <w:rFonts w:asciiTheme="minorHAnsi" w:hAnsiTheme="minorHAnsi"/>
          <w:b/>
          <w:sz w:val="22"/>
          <w:szCs w:val="22"/>
        </w:rPr>
        <w:t>Dodavatel</w:t>
      </w:r>
      <w:r w:rsidR="00C3226F" w:rsidRPr="00995CCB">
        <w:rPr>
          <w:rFonts w:asciiTheme="minorHAnsi" w:hAnsiTheme="minorHAnsi"/>
          <w:b/>
          <w:sz w:val="22"/>
          <w:szCs w:val="22"/>
        </w:rPr>
        <w:t>e</w:t>
      </w:r>
      <w:r w:rsidRPr="00995CCB">
        <w:rPr>
          <w:rFonts w:asciiTheme="minorHAnsi" w:hAnsiTheme="minorHAnsi"/>
          <w:b/>
          <w:sz w:val="22"/>
          <w:szCs w:val="22"/>
        </w:rPr>
        <w:t xml:space="preserve"> na dodanou tunu </w:t>
      </w:r>
      <w:r w:rsidR="00F93F4C" w:rsidRPr="00995CCB">
        <w:rPr>
          <w:rFonts w:asciiTheme="minorHAnsi" w:hAnsiTheme="minorHAnsi"/>
          <w:b/>
          <w:sz w:val="22"/>
          <w:szCs w:val="22"/>
        </w:rPr>
        <w:t>propanu</w:t>
      </w:r>
      <w:r w:rsidRPr="00995CCB">
        <w:rPr>
          <w:rFonts w:asciiTheme="minorHAnsi" w:hAnsiTheme="minorHAnsi"/>
          <w:b/>
          <w:sz w:val="22"/>
          <w:szCs w:val="22"/>
        </w:rPr>
        <w:t xml:space="preserve"> v Kč, </w:t>
      </w:r>
      <w:r w:rsidRPr="00995CCB">
        <w:rPr>
          <w:rFonts w:asciiTheme="minorHAnsi" w:hAnsiTheme="minorHAnsi"/>
          <w:sz w:val="22"/>
          <w:szCs w:val="22"/>
        </w:rPr>
        <w:t>která v sobě zahrnuje veškeré další náklady, zejména náklady na poplatky, cla, transport</w:t>
      </w:r>
      <w:r w:rsidR="00995CCB">
        <w:rPr>
          <w:rFonts w:asciiTheme="minorHAnsi" w:hAnsiTheme="minorHAnsi"/>
          <w:sz w:val="22"/>
          <w:szCs w:val="22"/>
        </w:rPr>
        <w:t>.</w:t>
      </w:r>
    </w:p>
    <w:p w:rsidR="00677823" w:rsidRPr="00995CCB" w:rsidRDefault="00677823" w:rsidP="00147074">
      <w:pPr>
        <w:pStyle w:val="Zkladntext"/>
        <w:numPr>
          <w:ilvl w:val="0"/>
          <w:numId w:val="13"/>
        </w:numPr>
        <w:tabs>
          <w:tab w:val="clear" w:pos="720"/>
        </w:tabs>
        <w:spacing w:before="120" w:after="0" w:line="276" w:lineRule="auto"/>
        <w:ind w:left="426" w:hanging="283"/>
        <w:rPr>
          <w:rFonts w:asciiTheme="minorHAnsi" w:hAnsiTheme="minorHAnsi"/>
          <w:sz w:val="22"/>
          <w:szCs w:val="22"/>
        </w:rPr>
      </w:pPr>
      <w:r w:rsidRPr="00995CCB">
        <w:rPr>
          <w:rFonts w:asciiTheme="minorHAnsi" w:hAnsiTheme="minorHAnsi"/>
          <w:sz w:val="22"/>
          <w:szCs w:val="22"/>
          <w:u w:val="single"/>
        </w:rPr>
        <w:t>První složka</w:t>
      </w:r>
      <w:r w:rsidRPr="00995CCB">
        <w:rPr>
          <w:rFonts w:asciiTheme="minorHAnsi" w:hAnsiTheme="minorHAnsi"/>
          <w:sz w:val="22"/>
          <w:szCs w:val="22"/>
        </w:rPr>
        <w:t xml:space="preserve"> </w:t>
      </w:r>
      <w:r w:rsidR="00F93F4C" w:rsidRPr="00995CCB">
        <w:rPr>
          <w:rFonts w:asciiTheme="minorHAnsi" w:hAnsiTheme="minorHAnsi"/>
          <w:sz w:val="22"/>
          <w:szCs w:val="22"/>
        </w:rPr>
        <w:t xml:space="preserve">- </w:t>
      </w:r>
      <w:r w:rsidRPr="00995CCB">
        <w:rPr>
          <w:rFonts w:asciiTheme="minorHAnsi" w:hAnsiTheme="minorHAnsi"/>
          <w:sz w:val="22"/>
          <w:szCs w:val="22"/>
        </w:rPr>
        <w:t>se bude měnit v souvislosti s cenou za tunu dle ANSI platnou na daný měsíc v USD přepočtenou dle kurzu devizového trhu – měsíční průměr Kč</w:t>
      </w:r>
      <w:r w:rsidR="00DB441C" w:rsidRPr="00995CCB">
        <w:rPr>
          <w:rFonts w:asciiTheme="minorHAnsi" w:hAnsiTheme="minorHAnsi"/>
          <w:sz w:val="22"/>
          <w:szCs w:val="22"/>
        </w:rPr>
        <w:t xml:space="preserve"> bez DPH</w:t>
      </w:r>
      <w:r w:rsidRPr="00995CCB">
        <w:rPr>
          <w:rFonts w:asciiTheme="minorHAnsi" w:hAnsiTheme="minorHAnsi"/>
          <w:sz w:val="22"/>
          <w:szCs w:val="22"/>
        </w:rPr>
        <w:t xml:space="preserve"> k USD stanoveného ČNB za předcházející měsíc. Dokladem o změně bude výpis Argus International LPG, který </w:t>
      </w:r>
      <w:r w:rsidR="00BA455D" w:rsidRPr="00995CCB">
        <w:rPr>
          <w:rFonts w:asciiTheme="minorHAnsi" w:hAnsiTheme="minorHAnsi"/>
          <w:sz w:val="22"/>
          <w:szCs w:val="22"/>
        </w:rPr>
        <w:t>Dodavatel</w:t>
      </w:r>
      <w:r w:rsidRPr="00995CCB">
        <w:rPr>
          <w:rFonts w:asciiTheme="minorHAnsi" w:hAnsiTheme="minorHAnsi"/>
          <w:sz w:val="22"/>
          <w:szCs w:val="22"/>
        </w:rPr>
        <w:t xml:space="preserve"> bez zbytečného odkladu písemně zašle </w:t>
      </w:r>
      <w:r w:rsidR="00EA667C" w:rsidRPr="00995CCB">
        <w:rPr>
          <w:rFonts w:asciiTheme="minorHAnsi" w:hAnsiTheme="minorHAnsi"/>
          <w:sz w:val="22"/>
          <w:szCs w:val="22"/>
        </w:rPr>
        <w:t>O</w:t>
      </w:r>
      <w:r w:rsidRPr="00995CCB">
        <w:rPr>
          <w:rFonts w:asciiTheme="minorHAnsi" w:hAnsiTheme="minorHAnsi"/>
          <w:sz w:val="22"/>
          <w:szCs w:val="22"/>
        </w:rPr>
        <w:t>dběrateli.</w:t>
      </w:r>
    </w:p>
    <w:p w:rsidR="00D11419" w:rsidRPr="00765D35" w:rsidRDefault="00677823" w:rsidP="00765D35">
      <w:pPr>
        <w:pStyle w:val="Zkladntext"/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7B4E9F">
        <w:rPr>
          <w:rFonts w:asciiTheme="minorHAnsi" w:hAnsiTheme="minorHAnsi"/>
          <w:sz w:val="22"/>
          <w:szCs w:val="22"/>
          <w:u w:val="single"/>
        </w:rPr>
        <w:t xml:space="preserve">Druhá </w:t>
      </w:r>
      <w:r w:rsidRPr="00DB441C">
        <w:rPr>
          <w:rFonts w:asciiTheme="minorHAnsi" w:hAnsiTheme="minorHAnsi"/>
          <w:sz w:val="22"/>
          <w:szCs w:val="22"/>
          <w:u w:val="single"/>
        </w:rPr>
        <w:t>složka</w:t>
      </w:r>
      <w:r w:rsidR="00F93F4C" w:rsidRPr="00DB441C">
        <w:rPr>
          <w:rFonts w:asciiTheme="minorHAnsi" w:hAnsiTheme="minorHAnsi"/>
          <w:sz w:val="22"/>
          <w:szCs w:val="22"/>
          <w:u w:val="single"/>
        </w:rPr>
        <w:t xml:space="preserve"> -</w:t>
      </w:r>
      <w:r w:rsidRPr="00DB441C">
        <w:rPr>
          <w:rFonts w:asciiTheme="minorHAnsi" w:hAnsiTheme="minorHAnsi"/>
          <w:sz w:val="22"/>
          <w:szCs w:val="22"/>
        </w:rPr>
        <w:t xml:space="preserve"> marže </w:t>
      </w:r>
      <w:r w:rsidR="00BA455D" w:rsidRPr="00DB441C">
        <w:rPr>
          <w:rFonts w:asciiTheme="minorHAnsi" w:hAnsiTheme="minorHAnsi"/>
          <w:sz w:val="22"/>
          <w:szCs w:val="22"/>
        </w:rPr>
        <w:t>Dodavatele</w:t>
      </w:r>
      <w:r w:rsidRPr="00DB441C">
        <w:rPr>
          <w:rFonts w:asciiTheme="minorHAnsi" w:hAnsiTheme="minorHAnsi"/>
          <w:sz w:val="22"/>
          <w:szCs w:val="22"/>
        </w:rPr>
        <w:t xml:space="preserve"> v</w:t>
      </w:r>
      <w:r w:rsidR="00DB441C" w:rsidRPr="00DB441C">
        <w:rPr>
          <w:rFonts w:asciiTheme="minorHAnsi" w:hAnsiTheme="minorHAnsi"/>
          <w:sz w:val="22"/>
          <w:szCs w:val="22"/>
        </w:rPr>
        <w:t> </w:t>
      </w:r>
      <w:r w:rsidRPr="00DB441C">
        <w:rPr>
          <w:rFonts w:asciiTheme="minorHAnsi" w:hAnsiTheme="minorHAnsi"/>
          <w:sz w:val="22"/>
          <w:szCs w:val="22"/>
        </w:rPr>
        <w:t>Kč</w:t>
      </w:r>
      <w:r w:rsidR="00DB441C" w:rsidRPr="00DB441C">
        <w:rPr>
          <w:rFonts w:asciiTheme="minorHAnsi" w:hAnsiTheme="minorHAnsi"/>
          <w:sz w:val="22"/>
          <w:szCs w:val="22"/>
        </w:rPr>
        <w:t xml:space="preserve"> bez DPH</w:t>
      </w:r>
      <w:r w:rsidRPr="00DB441C">
        <w:rPr>
          <w:rFonts w:asciiTheme="minorHAnsi" w:hAnsiTheme="minorHAnsi"/>
          <w:sz w:val="22"/>
          <w:szCs w:val="22"/>
        </w:rPr>
        <w:t xml:space="preserve"> na tunu dodaného </w:t>
      </w:r>
      <w:r w:rsidR="008D06B3" w:rsidRPr="00DB441C">
        <w:rPr>
          <w:rFonts w:asciiTheme="minorHAnsi" w:hAnsiTheme="minorHAnsi"/>
          <w:sz w:val="22"/>
          <w:szCs w:val="22"/>
        </w:rPr>
        <w:t>propanu</w:t>
      </w:r>
      <w:r w:rsidR="00EA667C" w:rsidRPr="00DB441C">
        <w:rPr>
          <w:rFonts w:asciiTheme="minorHAnsi" w:hAnsiTheme="minorHAnsi"/>
          <w:sz w:val="22"/>
          <w:szCs w:val="22"/>
        </w:rPr>
        <w:t xml:space="preserve"> (</w:t>
      </w:r>
      <w:r w:rsidRPr="00DB441C">
        <w:rPr>
          <w:rFonts w:asciiTheme="minorHAnsi" w:hAnsiTheme="minorHAnsi"/>
          <w:sz w:val="22"/>
          <w:szCs w:val="22"/>
        </w:rPr>
        <w:t>včetně všech souvisejících výdajů specifikovaných výše) bude po celou dobu plnění této smlouvy</w:t>
      </w:r>
      <w:r w:rsidRPr="007B4E9F">
        <w:rPr>
          <w:rFonts w:asciiTheme="minorHAnsi" w:hAnsiTheme="minorHAnsi"/>
          <w:sz w:val="22"/>
          <w:szCs w:val="22"/>
        </w:rPr>
        <w:t xml:space="preserve"> ve stejné výši.</w:t>
      </w:r>
    </w:p>
    <w:p w:rsidR="00EA65CF" w:rsidRDefault="00EA65CF" w:rsidP="00FA5FFA">
      <w:pPr>
        <w:pStyle w:val="Zkladntext"/>
        <w:spacing w:before="120" w:line="276" w:lineRule="auto"/>
        <w:ind w:left="426"/>
        <w:rPr>
          <w:rFonts w:asciiTheme="minorHAnsi" w:hAnsiTheme="minorHAnsi"/>
          <w:b/>
          <w:sz w:val="22"/>
          <w:szCs w:val="22"/>
        </w:rPr>
      </w:pPr>
    </w:p>
    <w:p w:rsidR="00FA5FFA" w:rsidRDefault="00677823" w:rsidP="00FA5FFA">
      <w:pPr>
        <w:pStyle w:val="Zkladntext"/>
        <w:spacing w:before="120" w:line="276" w:lineRule="auto"/>
        <w:ind w:left="426"/>
        <w:rPr>
          <w:rFonts w:asciiTheme="minorHAnsi" w:hAnsiTheme="minorHAnsi"/>
          <w:b/>
          <w:sz w:val="22"/>
          <w:szCs w:val="22"/>
        </w:rPr>
      </w:pPr>
      <w:r w:rsidRPr="00DB441C">
        <w:rPr>
          <w:rFonts w:asciiTheme="minorHAnsi" w:hAnsiTheme="minorHAnsi"/>
          <w:b/>
          <w:sz w:val="22"/>
          <w:szCs w:val="22"/>
        </w:rPr>
        <w:t xml:space="preserve">Marže </w:t>
      </w:r>
      <w:r w:rsidR="00BA455D" w:rsidRPr="00DB441C">
        <w:rPr>
          <w:rFonts w:asciiTheme="minorHAnsi" w:hAnsiTheme="minorHAnsi"/>
          <w:b/>
          <w:sz w:val="22"/>
          <w:szCs w:val="22"/>
        </w:rPr>
        <w:t>Dodavatele</w:t>
      </w:r>
      <w:r w:rsidRPr="00DB441C">
        <w:rPr>
          <w:rFonts w:asciiTheme="minorHAnsi" w:hAnsiTheme="minorHAnsi"/>
          <w:b/>
          <w:sz w:val="22"/>
          <w:szCs w:val="22"/>
        </w:rPr>
        <w:t xml:space="preserve"> na dodanou </w:t>
      </w:r>
      <w:r w:rsidR="00DB441C" w:rsidRPr="00DB441C">
        <w:rPr>
          <w:rFonts w:asciiTheme="minorHAnsi" w:hAnsiTheme="minorHAnsi"/>
          <w:b/>
          <w:sz w:val="22"/>
          <w:szCs w:val="22"/>
        </w:rPr>
        <w:t xml:space="preserve">1 </w:t>
      </w:r>
      <w:r w:rsidRPr="00DB441C">
        <w:rPr>
          <w:rFonts w:asciiTheme="minorHAnsi" w:hAnsiTheme="minorHAnsi"/>
          <w:b/>
          <w:sz w:val="22"/>
          <w:szCs w:val="22"/>
        </w:rPr>
        <w:t xml:space="preserve">tunu </w:t>
      </w:r>
      <w:r w:rsidR="00BA455D" w:rsidRPr="00DB441C">
        <w:rPr>
          <w:rFonts w:asciiTheme="minorHAnsi" w:hAnsiTheme="minorHAnsi"/>
          <w:b/>
          <w:sz w:val="22"/>
          <w:szCs w:val="22"/>
        </w:rPr>
        <w:t>propanu</w:t>
      </w:r>
      <w:r w:rsidRPr="00DB441C">
        <w:rPr>
          <w:rFonts w:asciiTheme="minorHAnsi" w:hAnsiTheme="minorHAnsi"/>
          <w:b/>
          <w:sz w:val="22"/>
          <w:szCs w:val="22"/>
        </w:rPr>
        <w:t>:</w:t>
      </w:r>
      <w:r w:rsidRPr="007B4E9F">
        <w:rPr>
          <w:rFonts w:asciiTheme="minorHAnsi" w:hAnsiTheme="minorHAnsi"/>
          <w:b/>
          <w:sz w:val="22"/>
          <w:szCs w:val="22"/>
        </w:rPr>
        <w:t xml:space="preserve"> </w:t>
      </w:r>
      <w:r w:rsidRPr="007B4E9F">
        <w:rPr>
          <w:rFonts w:asciiTheme="minorHAnsi" w:hAnsiTheme="minorHAnsi"/>
          <w:b/>
          <w:sz w:val="22"/>
          <w:szCs w:val="22"/>
        </w:rPr>
        <w:tab/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271"/>
        <w:gridCol w:w="1281"/>
        <w:gridCol w:w="1559"/>
      </w:tblGrid>
      <w:tr w:rsidR="00DB441C" w:rsidRPr="005724F0" w:rsidTr="00017DD5">
        <w:trPr>
          <w:trHeight w:val="412"/>
          <w:jc w:val="center"/>
        </w:trPr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41C" w:rsidRPr="003159BC" w:rsidRDefault="00DB441C" w:rsidP="0042668E">
            <w:pPr>
              <w:spacing w:before="60" w:after="60" w:line="271" w:lineRule="auto"/>
              <w:jc w:val="center"/>
              <w:rPr>
                <w:rFonts w:eastAsia="Calibri"/>
                <w:b/>
              </w:rPr>
            </w:pPr>
            <w:r w:rsidRPr="003159BC">
              <w:rPr>
                <w:rFonts w:eastAsia="Calibri"/>
                <w:b/>
              </w:rPr>
              <w:t>Nabídková cena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B441C" w:rsidRPr="003159BC" w:rsidRDefault="00DB441C" w:rsidP="0042668E">
            <w:pPr>
              <w:spacing w:before="60" w:after="60" w:line="271" w:lineRule="auto"/>
              <w:jc w:val="center"/>
              <w:rPr>
                <w:rFonts w:eastAsia="Calibri"/>
                <w:b/>
              </w:rPr>
            </w:pPr>
            <w:r w:rsidRPr="003159BC">
              <w:rPr>
                <w:rFonts w:eastAsia="Calibri"/>
                <w:b/>
              </w:rPr>
              <w:t>Cena celkem v Kč bez DPH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4" w:space="0" w:color="000000"/>
            </w:tcBorders>
          </w:tcPr>
          <w:p w:rsidR="00DB441C" w:rsidRPr="003159BC" w:rsidRDefault="00DB441C" w:rsidP="0042668E">
            <w:pPr>
              <w:spacing w:before="60" w:after="60" w:line="271" w:lineRule="auto"/>
              <w:jc w:val="center"/>
              <w:rPr>
                <w:rFonts w:eastAsia="Calibri"/>
                <w:b/>
              </w:rPr>
            </w:pPr>
            <w:r w:rsidRPr="003159BC">
              <w:rPr>
                <w:rFonts w:eastAsia="Calibri"/>
                <w:b/>
              </w:rPr>
              <w:t>DPH v %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41C" w:rsidRPr="003159BC" w:rsidRDefault="00DB441C" w:rsidP="0042668E">
            <w:pPr>
              <w:spacing w:before="60" w:after="60" w:line="271" w:lineRule="auto"/>
              <w:jc w:val="center"/>
              <w:rPr>
                <w:rFonts w:eastAsia="Calibri"/>
              </w:rPr>
            </w:pPr>
            <w:r w:rsidRPr="003159BC">
              <w:rPr>
                <w:rFonts w:eastAsia="Calibri"/>
                <w:b/>
              </w:rPr>
              <w:t>Samostatně DPH v Kč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41C" w:rsidRPr="003159BC" w:rsidRDefault="00DB441C" w:rsidP="0042668E">
            <w:pPr>
              <w:spacing w:before="60" w:after="60" w:line="271" w:lineRule="auto"/>
              <w:jc w:val="center"/>
              <w:rPr>
                <w:rFonts w:eastAsia="Calibri"/>
              </w:rPr>
            </w:pPr>
            <w:r w:rsidRPr="003159BC">
              <w:rPr>
                <w:rFonts w:eastAsia="Calibri"/>
                <w:b/>
              </w:rPr>
              <w:t>Cena celkem v Kč vč. DPH</w:t>
            </w:r>
          </w:p>
        </w:tc>
      </w:tr>
      <w:tr w:rsidR="00DB441C" w:rsidRPr="005724F0" w:rsidTr="00017DD5">
        <w:trPr>
          <w:jc w:val="center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41C" w:rsidRPr="00DF740A" w:rsidRDefault="00DB441C" w:rsidP="00DB441C">
            <w:pPr>
              <w:spacing w:after="40"/>
              <w:jc w:val="both"/>
              <w:rPr>
                <w:b/>
              </w:rPr>
            </w:pPr>
            <w:r>
              <w:rPr>
                <w:bCs/>
              </w:rPr>
              <w:t>M</w:t>
            </w:r>
            <w:r w:rsidRPr="003159BC">
              <w:rPr>
                <w:bCs/>
              </w:rPr>
              <w:t>arže dodavatele na dodanou 1 t propanu v Kč včetně všech souvisejících v</w:t>
            </w:r>
            <w:r>
              <w:rPr>
                <w:bCs/>
              </w:rPr>
              <w:t>ýdajů dle požadavků zadavatele.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41C" w:rsidRPr="003159BC" w:rsidRDefault="00017DD5" w:rsidP="00017DD5">
            <w:pPr>
              <w:spacing w:before="40" w:after="40" w:line="271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4.050,- Kč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B441C" w:rsidRPr="003159BC" w:rsidRDefault="00017DD5" w:rsidP="00017DD5">
            <w:pPr>
              <w:spacing w:before="60" w:after="60" w:line="271" w:lineRule="auto"/>
              <w:jc w:val="center"/>
              <w:rPr>
                <w:rFonts w:eastAsia="Calibri"/>
              </w:rPr>
            </w:pPr>
            <w:r>
              <w:rPr>
                <w:b/>
              </w:rPr>
              <w:t>21%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41C" w:rsidRPr="003159BC" w:rsidRDefault="00017DD5" w:rsidP="00017DD5">
            <w:pPr>
              <w:spacing w:before="60" w:after="60" w:line="271" w:lineRule="auto"/>
              <w:jc w:val="center"/>
              <w:rPr>
                <w:rFonts w:eastAsia="Calibri"/>
              </w:rPr>
            </w:pPr>
            <w:r>
              <w:rPr>
                <w:b/>
              </w:rPr>
              <w:t>850,50 Kč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41C" w:rsidRPr="003159BC" w:rsidRDefault="00017DD5" w:rsidP="00017DD5">
            <w:pPr>
              <w:spacing w:before="60" w:after="60" w:line="271" w:lineRule="auto"/>
              <w:jc w:val="center"/>
              <w:rPr>
                <w:rFonts w:eastAsia="Calibri"/>
              </w:rPr>
            </w:pPr>
            <w:r>
              <w:rPr>
                <w:b/>
              </w:rPr>
              <w:t>4.900,50 Kč</w:t>
            </w:r>
          </w:p>
        </w:tc>
      </w:tr>
    </w:tbl>
    <w:p w:rsidR="00E65CB8" w:rsidRDefault="00E65CB8" w:rsidP="00E65CB8">
      <w:pPr>
        <w:pStyle w:val="Odstavecseseznamem"/>
        <w:numPr>
          <w:ilvl w:val="0"/>
          <w:numId w:val="25"/>
        </w:numPr>
        <w:spacing w:before="240" w:after="100"/>
        <w:ind w:left="426" w:hanging="426"/>
        <w:jc w:val="both"/>
      </w:pPr>
      <w:r w:rsidRPr="00E65CB8">
        <w:rPr>
          <w:szCs w:val="24"/>
        </w:rPr>
        <w:t>Daňový doklad (fakturu) v</w:t>
      </w:r>
      <w:r w:rsidR="000F24BB">
        <w:rPr>
          <w:szCs w:val="24"/>
        </w:rPr>
        <w:t xml:space="preserve">ystaví Dodavatel vždy po řádné dodávce </w:t>
      </w:r>
      <w:r w:rsidRPr="00E65CB8">
        <w:rPr>
          <w:szCs w:val="24"/>
        </w:rPr>
        <w:t>předmětu plnění dle této smlouvy tj</w:t>
      </w:r>
      <w:r w:rsidRPr="00E65CB8">
        <w:t>. po přečerpání (stočení) zkapalněného propanu, vždy dle měřicího přístroje umístěného na cisterně. Platby budou probíhat výhradně v české měně (v Kč), v české měně budou rovněž veškeré cenové údaje. Zálohové platby nebudou poskytovány.</w:t>
      </w:r>
    </w:p>
    <w:p w:rsidR="00E65CB8" w:rsidRDefault="00E65CB8" w:rsidP="00E65CB8">
      <w:pPr>
        <w:pStyle w:val="Odstavecseseznamem"/>
        <w:spacing w:before="240" w:after="100"/>
        <w:ind w:left="426"/>
        <w:jc w:val="both"/>
      </w:pPr>
    </w:p>
    <w:p w:rsidR="00E65CB8" w:rsidRPr="00E65CB8" w:rsidRDefault="00E65CB8" w:rsidP="00E65CB8">
      <w:pPr>
        <w:pStyle w:val="Odstavecseseznamem"/>
        <w:numPr>
          <w:ilvl w:val="0"/>
          <w:numId w:val="25"/>
        </w:numPr>
        <w:spacing w:before="240" w:after="100"/>
        <w:ind w:left="426" w:hanging="426"/>
        <w:jc w:val="both"/>
      </w:pPr>
      <w:r w:rsidRPr="00E65CB8">
        <w:t>Daňový doklad musí obsahovat mimo náležitostí podle ust. § 28 zákona č. 235/2004 Sb., o dani z přidané hodnoty, ve znění pozdějších předpisů a ust. § 13a obchodního zákoníku níže uvedené náležitosti:</w:t>
      </w:r>
    </w:p>
    <w:p w:rsidR="00E65CB8" w:rsidRPr="00E65CB8" w:rsidRDefault="00E65CB8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 w:rsidRPr="00E65CB8">
        <w:rPr>
          <w:rFonts w:cs="Times New Roman"/>
        </w:rPr>
        <w:t>číslo smlo</w:t>
      </w:r>
      <w:r w:rsidR="00DB441C">
        <w:rPr>
          <w:rFonts w:cs="Times New Roman"/>
        </w:rPr>
        <w:t>uvy Odběratele, IČO Odběratele</w:t>
      </w:r>
      <w:r w:rsidRPr="00E65CB8">
        <w:rPr>
          <w:rFonts w:cs="Times New Roman"/>
        </w:rPr>
        <w:t>,</w:t>
      </w:r>
    </w:p>
    <w:p w:rsidR="00E65CB8" w:rsidRPr="00E65CB8" w:rsidRDefault="00E65CB8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 w:rsidRPr="00E65CB8">
        <w:rPr>
          <w:rFonts w:cs="Times New Roman"/>
        </w:rPr>
        <w:t>číslo a datum vystavení faktury,</w:t>
      </w:r>
    </w:p>
    <w:p w:rsidR="00E65CB8" w:rsidRPr="00E65CB8" w:rsidRDefault="00E65CB8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 w:rsidRPr="00E65CB8">
        <w:rPr>
          <w:rFonts w:cs="Times New Roman"/>
        </w:rPr>
        <w:t>předmět plnění a jeho přesnou specifikaci ve slovním vyjádření tj. uvedení celkového množství přečerpaného zkapalněného propanu,</w:t>
      </w:r>
    </w:p>
    <w:p w:rsidR="00E65CB8" w:rsidRPr="00E65CB8" w:rsidRDefault="00E65CB8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 w:rsidRPr="00E65CB8">
        <w:rPr>
          <w:rFonts w:cs="Times New Roman"/>
        </w:rPr>
        <w:t>označení banky a čísla účtu, na který musí být zaplaceno,</w:t>
      </w:r>
    </w:p>
    <w:p w:rsidR="00E65CB8" w:rsidRPr="00E65CB8" w:rsidRDefault="00E65CB8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 w:rsidRPr="00E65CB8">
        <w:rPr>
          <w:rFonts w:cs="Times New Roman"/>
        </w:rPr>
        <w:t>číslo dodacího listu a datum jeho podpisu; dodací list bude přílohou faktury,</w:t>
      </w:r>
    </w:p>
    <w:p w:rsidR="00E65CB8" w:rsidRPr="00E65CB8" w:rsidRDefault="00E65CB8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 w:rsidRPr="00E65CB8">
        <w:rPr>
          <w:rFonts w:cs="Times New Roman"/>
        </w:rPr>
        <w:t>lhůtu splatnosti faktury,</w:t>
      </w:r>
    </w:p>
    <w:p w:rsidR="00E65CB8" w:rsidRPr="00E65CB8" w:rsidRDefault="00A54011" w:rsidP="00E65CB8">
      <w:pPr>
        <w:numPr>
          <w:ilvl w:val="1"/>
          <w:numId w:val="25"/>
        </w:numPr>
        <w:spacing w:after="100"/>
        <w:ind w:left="1134" w:hanging="283"/>
        <w:rPr>
          <w:rFonts w:cs="Times New Roman"/>
        </w:rPr>
      </w:pPr>
      <w:r>
        <w:rPr>
          <w:rFonts w:cs="Times New Roman"/>
        </w:rPr>
        <w:t>jméno osoby</w:t>
      </w:r>
      <w:r w:rsidR="00E65CB8" w:rsidRPr="00E65CB8">
        <w:rPr>
          <w:rFonts w:cs="Times New Roman"/>
        </w:rPr>
        <w:t>, která fakturu vystavila, včetně kontaktního telefonu.</w:t>
      </w:r>
    </w:p>
    <w:p w:rsidR="00E65CB8" w:rsidRPr="00E65CB8" w:rsidRDefault="00E65CB8" w:rsidP="00E65CB8">
      <w:pPr>
        <w:pStyle w:val="Zkladntext"/>
        <w:numPr>
          <w:ilvl w:val="0"/>
          <w:numId w:val="25"/>
        </w:numPr>
        <w:spacing w:before="120" w:after="0"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E65CB8">
        <w:rPr>
          <w:rFonts w:asciiTheme="minorHAnsi" w:hAnsiTheme="minorHAnsi"/>
          <w:sz w:val="22"/>
          <w:szCs w:val="22"/>
        </w:rPr>
        <w:t>Podkladem pro fakturaci bude soupis dodávek doložený dodacími nákladními listy a stáčecími lístky, odsouhlasenými pověřenými pracovníky odběratele.</w:t>
      </w:r>
    </w:p>
    <w:p w:rsidR="00E65CB8" w:rsidRPr="00E65CB8" w:rsidRDefault="00E65CB8" w:rsidP="00E65CB8">
      <w:pPr>
        <w:pStyle w:val="Zkladntext"/>
        <w:numPr>
          <w:ilvl w:val="0"/>
          <w:numId w:val="25"/>
        </w:numPr>
        <w:spacing w:before="120" w:after="0"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E65CB8">
        <w:rPr>
          <w:rFonts w:asciiTheme="minorHAnsi" w:eastAsia="Calibri" w:hAnsiTheme="minorHAnsi"/>
          <w:sz w:val="22"/>
          <w:szCs w:val="22"/>
        </w:rPr>
        <w:lastRenderedPageBreak/>
        <w:t xml:space="preserve">Součástí faktury bude výpis kurzovního lístku ČNB (kurzu devizového trhu – měsíční průměr USD/CZK) za předcházející měsíc a kotovaná cena na daný měsíc dle ANSI (výpis z ANSI), dodací nákladní list a stáčecí lístek. </w:t>
      </w:r>
    </w:p>
    <w:p w:rsidR="00E65CB8" w:rsidRPr="00C57F76" w:rsidRDefault="00E65CB8" w:rsidP="00E65CB8">
      <w:pPr>
        <w:pStyle w:val="Zkladntext"/>
        <w:numPr>
          <w:ilvl w:val="0"/>
          <w:numId w:val="25"/>
        </w:numPr>
        <w:spacing w:before="120" w:after="0"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E65CB8">
        <w:rPr>
          <w:rFonts w:asciiTheme="minorHAnsi" w:hAnsiTheme="minorHAnsi"/>
          <w:sz w:val="22"/>
          <w:szCs w:val="22"/>
        </w:rPr>
        <w:t xml:space="preserve">Doba splatnosti daňového dokladu (faktury) se stanoví na 14 kalendářních dnů ode dne jejího převzetí </w:t>
      </w:r>
      <w:r w:rsidRPr="00C57F76">
        <w:rPr>
          <w:rFonts w:asciiTheme="minorHAnsi" w:hAnsiTheme="minorHAnsi"/>
          <w:sz w:val="22"/>
          <w:szCs w:val="22"/>
        </w:rPr>
        <w:t>Odběratelem. Stejná lhůta platí i při placení jiných plateb (smluvní pokuty, úroky z prodlení, náhrady škody apod.). Doručení faktury se</w:t>
      </w:r>
      <w:r w:rsidR="00A54011" w:rsidRPr="00C57F76">
        <w:rPr>
          <w:rFonts w:asciiTheme="minorHAnsi" w:hAnsiTheme="minorHAnsi"/>
          <w:sz w:val="22"/>
          <w:szCs w:val="22"/>
        </w:rPr>
        <w:t xml:space="preserve"> provede elektronicky zasláním na emailovou adresu </w:t>
      </w:r>
      <w:hyperlink r:id="rId14" w:history="1">
        <w:r w:rsidR="00995CCB" w:rsidRPr="009849D9">
          <w:rPr>
            <w:rStyle w:val="Hypertextovodkaz"/>
            <w:rFonts w:asciiTheme="minorHAnsi" w:hAnsiTheme="minorHAnsi"/>
            <w:sz w:val="22"/>
            <w:szCs w:val="22"/>
          </w:rPr>
          <w:t>ekonom@domovmilire.cz</w:t>
        </w:r>
      </w:hyperlink>
      <w:r w:rsidR="00A54011" w:rsidRPr="00C57F76">
        <w:rPr>
          <w:rFonts w:asciiTheme="minorHAnsi" w:hAnsiTheme="minorHAnsi"/>
          <w:sz w:val="22"/>
          <w:szCs w:val="22"/>
        </w:rPr>
        <w:t>.</w:t>
      </w:r>
      <w:r w:rsidRPr="00C57F76">
        <w:rPr>
          <w:rFonts w:asciiTheme="minorHAnsi" w:hAnsiTheme="minorHAnsi"/>
          <w:sz w:val="22"/>
          <w:szCs w:val="22"/>
        </w:rPr>
        <w:t xml:space="preserve"> Termínem úhrady se rozumí den</w:t>
      </w:r>
      <w:r w:rsidR="00CB291E">
        <w:rPr>
          <w:rFonts w:asciiTheme="minorHAnsi" w:hAnsiTheme="minorHAnsi"/>
          <w:sz w:val="22"/>
          <w:szCs w:val="22"/>
        </w:rPr>
        <w:t xml:space="preserve"> připsání předmětné částky na účet Dodavatele</w:t>
      </w:r>
      <w:r w:rsidRPr="00C57F76">
        <w:rPr>
          <w:rFonts w:asciiTheme="minorHAnsi" w:hAnsiTheme="minorHAnsi"/>
          <w:sz w:val="22"/>
          <w:szCs w:val="22"/>
        </w:rPr>
        <w:t>.</w:t>
      </w:r>
    </w:p>
    <w:p w:rsidR="00E65CB8" w:rsidRPr="00E65CB8" w:rsidRDefault="00E65CB8" w:rsidP="00E65CB8">
      <w:pPr>
        <w:numPr>
          <w:ilvl w:val="0"/>
          <w:numId w:val="25"/>
        </w:numPr>
        <w:spacing w:before="120" w:after="100"/>
        <w:ind w:left="426" w:hanging="426"/>
        <w:jc w:val="both"/>
        <w:rPr>
          <w:rFonts w:cs="Times New Roman"/>
        </w:rPr>
      </w:pPr>
      <w:r w:rsidRPr="00E65CB8">
        <w:rPr>
          <w:rFonts w:cs="Times New Roman"/>
        </w:rPr>
        <w:t>Nebude-li faktura obsahovat některou povinnou nebo dohodnutou náležitost nebo bude chybně vyúčtována cena nebo DPH, je Odběratel oprávněn fakturu před uplynutím lhůty splatnosti vrátit Dodavateli k provedení opravy s vyznačením důvodu vrácení. Dodavatel provede opravu vystavením nové faktury. Vrácením vadné faktury Dodavateli přestává běžet původní lhůta splatnosti. Nová lhůta splatnosti běží ode dne doručení nové faktury Odběrateli.</w:t>
      </w:r>
    </w:p>
    <w:p w:rsidR="00E65CB8" w:rsidRPr="00B013DA" w:rsidRDefault="00E65CB8" w:rsidP="00E65CB8">
      <w:pPr>
        <w:pStyle w:val="rove1"/>
        <w:numPr>
          <w:ilvl w:val="0"/>
          <w:numId w:val="0"/>
        </w:num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V</w:t>
      </w:r>
      <w:r w:rsidR="00D03528">
        <w:rPr>
          <w:rFonts w:asciiTheme="minorHAnsi" w:hAnsiTheme="minorHAnsi"/>
          <w:sz w:val="22"/>
          <w:szCs w:val="22"/>
        </w:rPr>
        <w:t>I</w:t>
      </w:r>
      <w:r w:rsidRPr="00B013DA">
        <w:rPr>
          <w:rFonts w:asciiTheme="minorHAnsi" w:hAnsiTheme="minorHAnsi"/>
          <w:sz w:val="22"/>
          <w:szCs w:val="22"/>
        </w:rPr>
        <w:t>.</w:t>
      </w:r>
    </w:p>
    <w:p w:rsidR="00E65CB8" w:rsidRPr="003E6FF2" w:rsidRDefault="00E65CB8" w:rsidP="00E65CB8">
      <w:pPr>
        <w:pStyle w:val="Nadpis1"/>
        <w:numPr>
          <w:ilvl w:val="0"/>
          <w:numId w:val="0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Obchodní</w:t>
      </w:r>
      <w:r w:rsidRPr="00443188">
        <w:rPr>
          <w:rFonts w:asciiTheme="minorHAnsi" w:hAnsiTheme="minorHAnsi"/>
          <w:sz w:val="22"/>
          <w:szCs w:val="22"/>
        </w:rPr>
        <w:t xml:space="preserve"> podmínky</w:t>
      </w:r>
    </w:p>
    <w:p w:rsidR="00D73E0B" w:rsidRDefault="00D73E0B" w:rsidP="00C81FBB">
      <w:pPr>
        <w:pStyle w:val="Bezmezer"/>
        <w:numPr>
          <w:ilvl w:val="1"/>
          <w:numId w:val="10"/>
        </w:numPr>
        <w:tabs>
          <w:tab w:val="clear" w:pos="1440"/>
        </w:tabs>
        <w:spacing w:before="240" w:line="276" w:lineRule="auto"/>
        <w:ind w:left="426"/>
        <w:jc w:val="both"/>
        <w:rPr>
          <w:rFonts w:cs="Times New Roman"/>
        </w:rPr>
      </w:pPr>
      <w:r w:rsidRPr="00D73E0B">
        <w:rPr>
          <w:rFonts w:cs="Times New Roman"/>
        </w:rPr>
        <w:t>Dodav</w:t>
      </w:r>
      <w:r w:rsidRPr="005D29FE">
        <w:rPr>
          <w:rFonts w:cs="Times New Roman"/>
        </w:rPr>
        <w:t xml:space="preserve">atel je povinen zachovávat dle zákona č. 101/2000 Sb., o ochraně osobních údajů, ve znění pozdějších předpisů mlčenlivost o osobních údajích a o bezpečnostních opatřeních, jejichž zveřejnění by ohrozilo zabezpečení osobních údajů.  </w:t>
      </w:r>
    </w:p>
    <w:p w:rsidR="00E65CB8" w:rsidRPr="00E65CB8" w:rsidRDefault="00E65CB8" w:rsidP="00C81FBB">
      <w:pPr>
        <w:pStyle w:val="Bezmezer"/>
        <w:numPr>
          <w:ilvl w:val="0"/>
          <w:numId w:val="10"/>
        </w:numPr>
        <w:tabs>
          <w:tab w:val="num" w:pos="567"/>
        </w:tabs>
        <w:spacing w:before="240" w:line="276" w:lineRule="auto"/>
        <w:ind w:left="426" w:hanging="426"/>
        <w:jc w:val="both"/>
        <w:rPr>
          <w:rFonts w:cs="Times New Roman"/>
        </w:rPr>
      </w:pPr>
      <w:r w:rsidRPr="00E65CB8">
        <w:rPr>
          <w:rFonts w:cs="Times New Roman"/>
        </w:rPr>
        <w:t>Každá jednotlivá dodávka propanu bude po změření tištěna ze systému objemového průtokoměru s automatickým přepočtem na hmotnostní jednotky autocisterny na formalizovaný dodací list.</w:t>
      </w:r>
    </w:p>
    <w:p w:rsidR="00995CCB" w:rsidRDefault="00995CCB" w:rsidP="00E7734A">
      <w:pPr>
        <w:pStyle w:val="Bezmezer"/>
        <w:spacing w:line="276" w:lineRule="auto"/>
        <w:rPr>
          <w:rFonts w:cs="Times New Roman"/>
        </w:rPr>
      </w:pPr>
    </w:p>
    <w:p w:rsidR="00995CCB" w:rsidRPr="007B4E9F" w:rsidRDefault="00995CCB" w:rsidP="00E7734A">
      <w:pPr>
        <w:pStyle w:val="Bezmezer"/>
        <w:spacing w:line="276" w:lineRule="auto"/>
        <w:rPr>
          <w:rFonts w:cs="Times New Roman"/>
        </w:rPr>
      </w:pPr>
    </w:p>
    <w:p w:rsidR="00E7734A" w:rsidRDefault="00E7734A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Článek VI</w:t>
      </w:r>
      <w:r w:rsidR="00FA5FFA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.</w:t>
      </w:r>
    </w:p>
    <w:p w:rsidR="001D250B" w:rsidRPr="007B4E9F" w:rsidRDefault="001D250B" w:rsidP="00E7734A">
      <w:pPr>
        <w:pStyle w:val="Bezmezer"/>
        <w:spacing w:line="276" w:lineRule="auto"/>
        <w:jc w:val="center"/>
        <w:rPr>
          <w:rFonts w:cs="Times New Roman"/>
          <w:b/>
        </w:rPr>
      </w:pPr>
      <w:r w:rsidRPr="007B4E9F">
        <w:rPr>
          <w:rFonts w:cs="Times New Roman"/>
          <w:b/>
        </w:rPr>
        <w:t>Další ujednání</w:t>
      </w:r>
    </w:p>
    <w:p w:rsidR="001D250B" w:rsidRPr="007B4E9F" w:rsidRDefault="00BA455D" w:rsidP="009135A4">
      <w:pPr>
        <w:pStyle w:val="Bezmezer"/>
        <w:numPr>
          <w:ilvl w:val="0"/>
          <w:numId w:val="29"/>
        </w:numPr>
        <w:spacing w:before="240" w:line="276" w:lineRule="auto"/>
        <w:jc w:val="both"/>
        <w:rPr>
          <w:rFonts w:cs="Times New Roman"/>
        </w:rPr>
      </w:pPr>
      <w:r w:rsidRPr="007B4E9F">
        <w:rPr>
          <w:rFonts w:cs="Times New Roman"/>
        </w:rPr>
        <w:t>Odběratel</w:t>
      </w:r>
      <w:r w:rsidR="001D250B" w:rsidRPr="007B4E9F">
        <w:rPr>
          <w:rFonts w:cs="Times New Roman"/>
        </w:rPr>
        <w:t xml:space="preserve"> se po celou dobu platnosti této smlouvy zavazuje odebírat </w:t>
      </w:r>
      <w:r w:rsidR="002C0A66" w:rsidRPr="007B4E9F">
        <w:rPr>
          <w:rFonts w:cs="Times New Roman"/>
        </w:rPr>
        <w:t>propan</w:t>
      </w:r>
      <w:r w:rsidR="001D250B" w:rsidRPr="007B4E9F">
        <w:rPr>
          <w:rFonts w:cs="Times New Roman"/>
        </w:rPr>
        <w:t xml:space="preserve"> od </w:t>
      </w:r>
      <w:r w:rsidRPr="007B4E9F">
        <w:rPr>
          <w:rFonts w:cs="Times New Roman"/>
        </w:rPr>
        <w:t>Dodavatel</w:t>
      </w:r>
      <w:r w:rsidR="00C3226F" w:rsidRPr="007B4E9F">
        <w:rPr>
          <w:rFonts w:cs="Times New Roman"/>
        </w:rPr>
        <w:t>e</w:t>
      </w:r>
      <w:r w:rsidR="001D250B" w:rsidRPr="007B4E9F">
        <w:rPr>
          <w:rFonts w:cs="Times New Roman"/>
        </w:rPr>
        <w:t xml:space="preserve"> a </w:t>
      </w:r>
      <w:r w:rsidRPr="007B4E9F">
        <w:rPr>
          <w:rFonts w:cs="Times New Roman"/>
        </w:rPr>
        <w:t>Dodavatel</w:t>
      </w:r>
      <w:r w:rsidR="001D250B" w:rsidRPr="007B4E9F">
        <w:rPr>
          <w:rFonts w:cs="Times New Roman"/>
        </w:rPr>
        <w:t xml:space="preserve"> je povinen požadované množství </w:t>
      </w:r>
      <w:r w:rsidR="002C0A66" w:rsidRPr="007B4E9F">
        <w:rPr>
          <w:rFonts w:cs="Times New Roman"/>
        </w:rPr>
        <w:t>propanu</w:t>
      </w:r>
      <w:r w:rsidR="001D250B" w:rsidRPr="007B4E9F">
        <w:rPr>
          <w:rFonts w:cs="Times New Roman"/>
        </w:rPr>
        <w:t xml:space="preserve"> </w:t>
      </w:r>
      <w:r w:rsidRPr="007B4E9F">
        <w:rPr>
          <w:rFonts w:cs="Times New Roman"/>
        </w:rPr>
        <w:t>Odběratel</w:t>
      </w:r>
      <w:r w:rsidR="00C3226F" w:rsidRPr="007B4E9F">
        <w:rPr>
          <w:rFonts w:cs="Times New Roman"/>
        </w:rPr>
        <w:t>i</w:t>
      </w:r>
      <w:r w:rsidR="001D250B" w:rsidRPr="007B4E9F">
        <w:rPr>
          <w:rFonts w:cs="Times New Roman"/>
        </w:rPr>
        <w:t xml:space="preserve"> dodat. </w:t>
      </w:r>
    </w:p>
    <w:p w:rsidR="001D250B" w:rsidRDefault="00BA455D" w:rsidP="009135A4">
      <w:pPr>
        <w:pStyle w:val="Bezmezer"/>
        <w:numPr>
          <w:ilvl w:val="0"/>
          <w:numId w:val="29"/>
        </w:numPr>
        <w:spacing w:before="240" w:line="276" w:lineRule="auto"/>
        <w:ind w:left="426" w:hanging="426"/>
        <w:rPr>
          <w:rFonts w:cs="Times New Roman"/>
        </w:rPr>
      </w:pPr>
      <w:r w:rsidRPr="007B4E9F">
        <w:rPr>
          <w:rFonts w:cs="Times New Roman"/>
        </w:rPr>
        <w:t>Odběratel</w:t>
      </w:r>
      <w:r w:rsidR="001D250B" w:rsidRPr="007B4E9F">
        <w:rPr>
          <w:rFonts w:cs="Times New Roman"/>
        </w:rPr>
        <w:t xml:space="preserve"> nebude dodávat </w:t>
      </w:r>
      <w:r w:rsidR="002C0A66" w:rsidRPr="007B4E9F">
        <w:rPr>
          <w:rFonts w:cs="Times New Roman"/>
        </w:rPr>
        <w:t>propan</w:t>
      </w:r>
      <w:r w:rsidR="001D250B" w:rsidRPr="007B4E9F">
        <w:rPr>
          <w:rFonts w:cs="Times New Roman"/>
        </w:rPr>
        <w:t xml:space="preserve"> třetí straně bez písemného svolení </w:t>
      </w:r>
      <w:r w:rsidRPr="007B4E9F">
        <w:rPr>
          <w:rFonts w:cs="Times New Roman"/>
        </w:rPr>
        <w:t>Dodavatel</w:t>
      </w:r>
      <w:r w:rsidR="00C3226F" w:rsidRPr="007B4E9F">
        <w:rPr>
          <w:rFonts w:cs="Times New Roman"/>
        </w:rPr>
        <w:t>e</w:t>
      </w:r>
      <w:r w:rsidR="001D250B" w:rsidRPr="007B4E9F">
        <w:rPr>
          <w:rFonts w:cs="Times New Roman"/>
        </w:rPr>
        <w:t xml:space="preserve">. </w:t>
      </w:r>
    </w:p>
    <w:p w:rsidR="009135A4" w:rsidRPr="00942B1A" w:rsidRDefault="009135A4" w:rsidP="009135A4">
      <w:pPr>
        <w:pStyle w:val="Bezmezer"/>
        <w:numPr>
          <w:ilvl w:val="0"/>
          <w:numId w:val="29"/>
        </w:numPr>
        <w:spacing w:before="240" w:line="276" w:lineRule="auto"/>
        <w:jc w:val="both"/>
        <w:rPr>
          <w:rFonts w:cs="Times New Roman"/>
          <w:szCs w:val="24"/>
        </w:rPr>
      </w:pPr>
      <w:r w:rsidRPr="00880140">
        <w:t>Komunikací v </w:t>
      </w:r>
      <w:r w:rsidRPr="00942B1A">
        <w:t>záležitostech předmětu smlouvy jsou pověřeny kon</w:t>
      </w:r>
      <w:r w:rsidR="00DF2368">
        <w:t>taktní osoby uvedené v Článku IV</w:t>
      </w:r>
      <w:r w:rsidRPr="00942B1A">
        <w:t>. odst. 2 této smlouvy.</w:t>
      </w:r>
    </w:p>
    <w:p w:rsidR="00EA65CF" w:rsidRDefault="00EA65CF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</w:p>
    <w:p w:rsidR="00E7734A" w:rsidRDefault="00D03528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Článek </w:t>
      </w:r>
      <w:r w:rsidR="005C5B1B">
        <w:rPr>
          <w:rFonts w:asciiTheme="minorHAnsi" w:hAnsiTheme="minorHAnsi"/>
          <w:b/>
        </w:rPr>
        <w:t>VIII</w:t>
      </w:r>
      <w:r w:rsidR="00E7734A">
        <w:rPr>
          <w:rFonts w:asciiTheme="minorHAnsi" w:hAnsiTheme="minorHAnsi"/>
          <w:b/>
        </w:rPr>
        <w:t>.</w:t>
      </w:r>
    </w:p>
    <w:p w:rsidR="001D250B" w:rsidRPr="007B4E9F" w:rsidRDefault="001D250B" w:rsidP="00E7734A">
      <w:pPr>
        <w:pStyle w:val="Bezmezer"/>
        <w:spacing w:line="276" w:lineRule="auto"/>
        <w:jc w:val="center"/>
        <w:rPr>
          <w:rFonts w:cs="Times New Roman"/>
          <w:b/>
        </w:rPr>
      </w:pPr>
      <w:r w:rsidRPr="007B4E9F">
        <w:rPr>
          <w:rFonts w:cs="Times New Roman"/>
          <w:b/>
        </w:rPr>
        <w:t>Sankce</w:t>
      </w:r>
    </w:p>
    <w:p w:rsidR="00B45550" w:rsidRPr="007B4E9F" w:rsidRDefault="00B45550" w:rsidP="00E7734A">
      <w:pPr>
        <w:numPr>
          <w:ilvl w:val="0"/>
          <w:numId w:val="1"/>
        </w:numPr>
        <w:tabs>
          <w:tab w:val="clear" w:pos="720"/>
        </w:tabs>
        <w:spacing w:after="100"/>
        <w:ind w:left="426" w:hanging="426"/>
        <w:jc w:val="both"/>
        <w:rPr>
          <w:rFonts w:eastAsia="Calibri" w:cs="Times New Roman"/>
        </w:rPr>
      </w:pPr>
      <w:r w:rsidRPr="007B4E9F">
        <w:rPr>
          <w:rFonts w:eastAsia="Calibri" w:cs="Times New Roman"/>
        </w:rPr>
        <w:t xml:space="preserve">V případě, že bude </w:t>
      </w:r>
      <w:r w:rsidR="00BA455D" w:rsidRPr="007B4E9F">
        <w:rPr>
          <w:rFonts w:eastAsia="Calibri" w:cs="Times New Roman"/>
        </w:rPr>
        <w:t>Dodavatel</w:t>
      </w:r>
      <w:r w:rsidRPr="007B4E9F">
        <w:rPr>
          <w:rFonts w:eastAsia="Calibri" w:cs="Times New Roman"/>
        </w:rPr>
        <w:t xml:space="preserve"> v prodlení s dodáním zboží, je povinen zaplatit </w:t>
      </w:r>
      <w:r w:rsidR="00BA455D" w:rsidRPr="007B4E9F">
        <w:rPr>
          <w:rFonts w:eastAsia="Calibri" w:cs="Times New Roman"/>
        </w:rPr>
        <w:t>Odběratel</w:t>
      </w:r>
      <w:r w:rsidR="00C3226F" w:rsidRPr="007B4E9F">
        <w:rPr>
          <w:rFonts w:eastAsia="Calibri" w:cs="Times New Roman"/>
        </w:rPr>
        <w:t>i</w:t>
      </w:r>
      <w:r w:rsidRPr="007B4E9F">
        <w:rPr>
          <w:rFonts w:eastAsia="Calibri" w:cs="Times New Roman"/>
        </w:rPr>
        <w:t xml:space="preserve"> smluvní pokutu ve výši </w:t>
      </w:r>
      <w:r w:rsidR="00A54011">
        <w:rPr>
          <w:rFonts w:eastAsia="Calibri" w:cs="Times New Roman"/>
        </w:rPr>
        <w:t>5</w:t>
      </w:r>
      <w:r w:rsidR="00DB441C">
        <w:rPr>
          <w:rFonts w:eastAsia="Calibri" w:cs="Times New Roman"/>
        </w:rPr>
        <w:t>.000</w:t>
      </w:r>
      <w:r w:rsidR="00A54011">
        <w:rPr>
          <w:rFonts w:eastAsia="Calibri" w:cs="Times New Roman"/>
        </w:rPr>
        <w:t xml:space="preserve"> Kč </w:t>
      </w:r>
      <w:r w:rsidRPr="007B4E9F">
        <w:rPr>
          <w:rFonts w:eastAsia="Calibri" w:cs="Times New Roman"/>
        </w:rPr>
        <w:t xml:space="preserve">včetně DPH za každý, byť i jen započatý den prodlení. V případě, že </w:t>
      </w:r>
      <w:r w:rsidR="00BA455D" w:rsidRPr="007B4E9F">
        <w:rPr>
          <w:rFonts w:eastAsia="Calibri" w:cs="Times New Roman"/>
        </w:rPr>
        <w:t>Dodavatel</w:t>
      </w:r>
      <w:r w:rsidRPr="007B4E9F">
        <w:rPr>
          <w:rFonts w:eastAsia="Calibri" w:cs="Times New Roman"/>
        </w:rPr>
        <w:t xml:space="preserve"> prokáže, že prodlení vzniklo z viny na straně </w:t>
      </w:r>
      <w:r w:rsidR="00BA455D" w:rsidRPr="007B4E9F">
        <w:rPr>
          <w:rFonts w:eastAsia="Calibri" w:cs="Times New Roman"/>
        </w:rPr>
        <w:t>Odběratel</w:t>
      </w:r>
      <w:r w:rsidR="00C3226F" w:rsidRPr="007B4E9F">
        <w:rPr>
          <w:rFonts w:eastAsia="Calibri" w:cs="Times New Roman"/>
        </w:rPr>
        <w:t>e</w:t>
      </w:r>
      <w:r w:rsidRPr="007B4E9F">
        <w:rPr>
          <w:rFonts w:eastAsia="Calibri" w:cs="Times New Roman"/>
        </w:rPr>
        <w:t xml:space="preserve">, zanikne </w:t>
      </w:r>
      <w:r w:rsidR="00BA455D" w:rsidRPr="007B4E9F">
        <w:rPr>
          <w:rFonts w:eastAsia="Calibri" w:cs="Times New Roman"/>
        </w:rPr>
        <w:t>Odběratel</w:t>
      </w:r>
      <w:r w:rsidR="00C3226F" w:rsidRPr="007B4E9F">
        <w:rPr>
          <w:rFonts w:eastAsia="Calibri" w:cs="Times New Roman"/>
        </w:rPr>
        <w:t>i</w:t>
      </w:r>
      <w:r w:rsidRPr="007B4E9F">
        <w:rPr>
          <w:rFonts w:eastAsia="Calibri" w:cs="Times New Roman"/>
        </w:rPr>
        <w:t xml:space="preserve"> právo smluvní pokutu uplatňovat. </w:t>
      </w:r>
      <w:r w:rsidR="00BA455D" w:rsidRPr="007B4E9F">
        <w:rPr>
          <w:rFonts w:eastAsia="Calibri" w:cs="Times New Roman"/>
        </w:rPr>
        <w:t>Dodavatel</w:t>
      </w:r>
      <w:r w:rsidRPr="007B4E9F">
        <w:rPr>
          <w:rFonts w:eastAsia="Calibri" w:cs="Times New Roman"/>
        </w:rPr>
        <w:t xml:space="preserve"> není v prodlení, pokud nemohl plnit v důsledku vyšší moci.</w:t>
      </w:r>
    </w:p>
    <w:p w:rsidR="00B45550" w:rsidRDefault="00B45550" w:rsidP="00E7734A">
      <w:pPr>
        <w:numPr>
          <w:ilvl w:val="0"/>
          <w:numId w:val="1"/>
        </w:numPr>
        <w:tabs>
          <w:tab w:val="clear" w:pos="720"/>
        </w:tabs>
        <w:spacing w:after="100"/>
        <w:ind w:left="426" w:hanging="426"/>
        <w:jc w:val="both"/>
        <w:rPr>
          <w:rFonts w:eastAsia="Calibri" w:cs="Times New Roman"/>
        </w:rPr>
      </w:pPr>
      <w:r w:rsidRPr="007B4E9F">
        <w:rPr>
          <w:rFonts w:eastAsia="Calibri" w:cs="Times New Roman"/>
        </w:rPr>
        <w:t xml:space="preserve">V případě, že bude </w:t>
      </w:r>
      <w:r w:rsidR="00BA455D" w:rsidRPr="007B4E9F">
        <w:rPr>
          <w:rFonts w:eastAsia="Calibri" w:cs="Times New Roman"/>
        </w:rPr>
        <w:t>Dodavatel</w:t>
      </w:r>
      <w:r w:rsidRPr="007B4E9F">
        <w:rPr>
          <w:rFonts w:eastAsia="Calibri" w:cs="Times New Roman"/>
        </w:rPr>
        <w:t xml:space="preserve"> v prodlení se započetím odstraňování vady zboží, je povinen zaplatit </w:t>
      </w:r>
      <w:r w:rsidR="00BA455D" w:rsidRPr="007B4E9F">
        <w:rPr>
          <w:rFonts w:eastAsia="Calibri" w:cs="Times New Roman"/>
        </w:rPr>
        <w:t>Odběratel</w:t>
      </w:r>
      <w:r w:rsidR="00C3226F" w:rsidRPr="007B4E9F">
        <w:rPr>
          <w:rFonts w:eastAsia="Calibri" w:cs="Times New Roman"/>
        </w:rPr>
        <w:t>i</w:t>
      </w:r>
      <w:r w:rsidR="009135A4">
        <w:rPr>
          <w:rFonts w:eastAsia="Calibri" w:cs="Times New Roman"/>
        </w:rPr>
        <w:t xml:space="preserve"> smluvní pokutu ve výši 500</w:t>
      </w:r>
      <w:r w:rsidRPr="007B4E9F">
        <w:rPr>
          <w:rFonts w:eastAsia="Calibri" w:cs="Times New Roman"/>
        </w:rPr>
        <w:t xml:space="preserve"> Kč za každou i započatou hodinu prodlení.</w:t>
      </w:r>
    </w:p>
    <w:p w:rsidR="005D29FE" w:rsidRDefault="005D29FE" w:rsidP="005D29FE">
      <w:pPr>
        <w:numPr>
          <w:ilvl w:val="0"/>
          <w:numId w:val="1"/>
        </w:numPr>
        <w:tabs>
          <w:tab w:val="clear" w:pos="720"/>
        </w:tabs>
        <w:spacing w:after="100"/>
        <w:ind w:left="426" w:hanging="426"/>
        <w:jc w:val="both"/>
        <w:rPr>
          <w:rFonts w:cs="Times New Roman"/>
          <w:szCs w:val="24"/>
        </w:rPr>
      </w:pPr>
      <w:r w:rsidRPr="00A76D1F">
        <w:rPr>
          <w:rFonts w:cs="Times New Roman"/>
          <w:szCs w:val="24"/>
        </w:rPr>
        <w:lastRenderedPageBreak/>
        <w:t>V případě, že bude Odběratel v prodlení se zaplacením fakturované částky je povinen zaplatit Dodavateli smluvní pokutu ve výši 0,05 % z dlužné částky bez DPH za každý</w:t>
      </w:r>
      <w:r w:rsidRPr="00A76D1F">
        <w:t xml:space="preserve"> </w:t>
      </w:r>
      <w:r w:rsidRPr="00A76D1F">
        <w:rPr>
          <w:rFonts w:cs="Times New Roman"/>
          <w:szCs w:val="24"/>
        </w:rPr>
        <w:t>i jen započatý den prodlení.</w:t>
      </w:r>
    </w:p>
    <w:p w:rsidR="005D29FE" w:rsidRDefault="005D29FE" w:rsidP="005D29FE">
      <w:pPr>
        <w:numPr>
          <w:ilvl w:val="0"/>
          <w:numId w:val="1"/>
        </w:numPr>
        <w:tabs>
          <w:tab w:val="clear" w:pos="720"/>
        </w:tabs>
        <w:spacing w:after="100"/>
        <w:ind w:left="426" w:hanging="426"/>
        <w:jc w:val="both"/>
        <w:rPr>
          <w:rFonts w:cs="Times New Roman"/>
          <w:szCs w:val="24"/>
        </w:rPr>
      </w:pPr>
      <w:r w:rsidRPr="001D197B">
        <w:rPr>
          <w:rFonts w:cs="Times New Roman"/>
          <w:szCs w:val="24"/>
        </w:rPr>
        <w:t xml:space="preserve">Jestliže se jakékoli prohlášení </w:t>
      </w:r>
      <w:r>
        <w:rPr>
          <w:rFonts w:cs="Times New Roman"/>
          <w:szCs w:val="24"/>
        </w:rPr>
        <w:t>Dodavatele</w:t>
      </w:r>
      <w:r w:rsidRPr="001D197B">
        <w:rPr>
          <w:rFonts w:cs="Times New Roman"/>
          <w:szCs w:val="24"/>
        </w:rPr>
        <w:t xml:space="preserve"> ukáže nepravdivým nebo zavádějícím nebo </w:t>
      </w:r>
      <w:r>
        <w:rPr>
          <w:rFonts w:cs="Times New Roman"/>
          <w:szCs w:val="24"/>
        </w:rPr>
        <w:t xml:space="preserve">Dodavatel </w:t>
      </w:r>
      <w:r w:rsidRPr="00DB441C">
        <w:rPr>
          <w:rFonts w:cs="Times New Roman"/>
          <w:szCs w:val="24"/>
        </w:rPr>
        <w:t>poruší jiné povinnosti této smlouvy, zavazuje se Dodavatel uhradit Odběrateli smluvní pokutu ve v</w:t>
      </w:r>
      <w:r w:rsidR="00DB441C">
        <w:rPr>
          <w:rFonts w:cs="Times New Roman"/>
          <w:szCs w:val="24"/>
        </w:rPr>
        <w:t>ýši 5</w:t>
      </w:r>
      <w:r w:rsidR="00DB441C" w:rsidRPr="00DB441C">
        <w:rPr>
          <w:rFonts w:cs="Times New Roman"/>
          <w:szCs w:val="24"/>
        </w:rPr>
        <w:t>0</w:t>
      </w:r>
      <w:r w:rsidR="00DB441C">
        <w:rPr>
          <w:rFonts w:cs="Times New Roman"/>
          <w:szCs w:val="24"/>
        </w:rPr>
        <w:t>.</w:t>
      </w:r>
      <w:r w:rsidRPr="00DB441C">
        <w:rPr>
          <w:rFonts w:cs="Times New Roman"/>
          <w:szCs w:val="24"/>
        </w:rPr>
        <w:t>000 Kč za každé</w:t>
      </w:r>
      <w:r w:rsidRPr="001D197B">
        <w:rPr>
          <w:rFonts w:cs="Times New Roman"/>
          <w:szCs w:val="24"/>
        </w:rPr>
        <w:t xml:space="preserve"> jednotlivé porušení povinnosti.</w:t>
      </w:r>
    </w:p>
    <w:p w:rsidR="00232B69" w:rsidRDefault="005D29FE" w:rsidP="00232B69">
      <w:pPr>
        <w:numPr>
          <w:ilvl w:val="0"/>
          <w:numId w:val="1"/>
        </w:numPr>
        <w:tabs>
          <w:tab w:val="clear" w:pos="720"/>
        </w:tabs>
        <w:spacing w:after="100"/>
        <w:ind w:left="426" w:hanging="426"/>
        <w:jc w:val="both"/>
        <w:rPr>
          <w:rFonts w:cs="Times New Roman"/>
          <w:szCs w:val="24"/>
        </w:rPr>
      </w:pPr>
      <w:r w:rsidRPr="00FC0FCF">
        <w:rPr>
          <w:rFonts w:cs="Times New Roman"/>
          <w:szCs w:val="24"/>
        </w:rPr>
        <w:t>Smluvní pokuta a úrok z prodlení jsou splatné do čtrnácti (14) kalendářních dnů ode dne jejich uplatnění.</w:t>
      </w:r>
    </w:p>
    <w:p w:rsidR="002E2395" w:rsidRPr="00232B69" w:rsidRDefault="00B45550" w:rsidP="00232B69">
      <w:pPr>
        <w:numPr>
          <w:ilvl w:val="0"/>
          <w:numId w:val="1"/>
        </w:numPr>
        <w:tabs>
          <w:tab w:val="clear" w:pos="720"/>
        </w:tabs>
        <w:spacing w:after="100"/>
        <w:ind w:left="426" w:hanging="426"/>
        <w:jc w:val="both"/>
        <w:rPr>
          <w:rFonts w:cs="Times New Roman"/>
          <w:szCs w:val="24"/>
        </w:rPr>
      </w:pPr>
      <w:r w:rsidRPr="00232B69">
        <w:rPr>
          <w:rFonts w:eastAsia="Calibri" w:cs="Times New Roman"/>
        </w:rPr>
        <w:t>Zaplacením smluvní pokuty není dotčeno právo na náhradu škody, která vznikla smluvní straně požadující smluvní pokutu v příčinné souvislosti s porušením smlouvy, se kterým je spojena povinnost platit smluvní pokutu. Smluvní pokuty se tedy nezapočítávají na náhradu škody, tj. vedle smluvní pokuty se hradí náhrada škody, a to v celé její výši. Zaplacení smluvní pokuty jakož i náhrady škody jsou smluvní strany oprávněny vymáhat kdykoli, a to i bez ohledu na případné odstoupení kterékoli ze smluvních stran od smlouvy.</w:t>
      </w:r>
    </w:p>
    <w:p w:rsidR="002E2395" w:rsidRDefault="002E2395" w:rsidP="002E2395">
      <w:pPr>
        <w:spacing w:after="0"/>
        <w:rPr>
          <w:rFonts w:eastAsia="Calibri" w:cs="Times New Roman"/>
        </w:rPr>
      </w:pPr>
    </w:p>
    <w:p w:rsidR="00E7734A" w:rsidRPr="005C5B1B" w:rsidRDefault="002E2395" w:rsidP="002E2395">
      <w:pPr>
        <w:spacing w:after="0"/>
        <w:jc w:val="center"/>
        <w:rPr>
          <w:b/>
        </w:rPr>
      </w:pPr>
      <w:r w:rsidRPr="005C5B1B">
        <w:rPr>
          <w:b/>
        </w:rPr>
        <w:t>Č</w:t>
      </w:r>
      <w:r w:rsidR="00E7734A" w:rsidRPr="005C5B1B">
        <w:rPr>
          <w:b/>
        </w:rPr>
        <w:t xml:space="preserve">lánek </w:t>
      </w:r>
      <w:r w:rsidR="005C5B1B">
        <w:rPr>
          <w:b/>
        </w:rPr>
        <w:t>I</w:t>
      </w:r>
      <w:r w:rsidR="00E7734A" w:rsidRPr="005C5B1B">
        <w:rPr>
          <w:b/>
        </w:rPr>
        <w:t>X.</w:t>
      </w:r>
    </w:p>
    <w:p w:rsidR="00232B69" w:rsidRPr="005C5B1B" w:rsidRDefault="00FC7207" w:rsidP="00232B69">
      <w:pPr>
        <w:pStyle w:val="Bezmezer"/>
        <w:spacing w:line="276" w:lineRule="auto"/>
        <w:jc w:val="center"/>
        <w:rPr>
          <w:rFonts w:cs="Times New Roman"/>
          <w:b/>
        </w:rPr>
      </w:pPr>
      <w:r w:rsidRPr="005C5B1B">
        <w:rPr>
          <w:rFonts w:cs="Arial"/>
          <w:b/>
        </w:rPr>
        <w:t xml:space="preserve">Doba trvání </w:t>
      </w:r>
      <w:r w:rsidR="000C3AFA" w:rsidRPr="005C5B1B">
        <w:rPr>
          <w:rFonts w:cs="Arial"/>
          <w:b/>
        </w:rPr>
        <w:t>smlouvy</w:t>
      </w:r>
      <w:r w:rsidR="000C3AFA" w:rsidRPr="005C5B1B">
        <w:rPr>
          <w:rFonts w:cs="Times New Roman"/>
          <w:b/>
        </w:rPr>
        <w:t xml:space="preserve"> a ukončení</w:t>
      </w:r>
      <w:r w:rsidR="001D250B" w:rsidRPr="005C5B1B">
        <w:rPr>
          <w:rFonts w:cs="Times New Roman"/>
          <w:b/>
        </w:rPr>
        <w:t xml:space="preserve"> smlouvy</w:t>
      </w:r>
    </w:p>
    <w:p w:rsidR="00232B69" w:rsidRPr="005C5B1B" w:rsidRDefault="00232B69" w:rsidP="00232B69">
      <w:pPr>
        <w:pStyle w:val="Bezmezer"/>
        <w:numPr>
          <w:ilvl w:val="0"/>
          <w:numId w:val="44"/>
        </w:numPr>
        <w:spacing w:line="276" w:lineRule="auto"/>
        <w:ind w:hanging="357"/>
        <w:rPr>
          <w:rFonts w:cs="Times New Roman"/>
          <w:b/>
        </w:rPr>
      </w:pPr>
      <w:r w:rsidRPr="005C5B1B">
        <w:rPr>
          <w:rFonts w:eastAsia="Times New Roman" w:cs="Arial"/>
        </w:rPr>
        <w:t>Tato rámcová smlouva je uzavřena na dobu určitou a to na dobu:</w:t>
      </w:r>
    </w:p>
    <w:p w:rsidR="00232B69" w:rsidRPr="005C5B1B" w:rsidRDefault="00232B69" w:rsidP="00232B69">
      <w:pPr>
        <w:numPr>
          <w:ilvl w:val="1"/>
          <w:numId w:val="45"/>
        </w:numPr>
        <w:tabs>
          <w:tab w:val="clear" w:pos="1440"/>
        </w:tabs>
        <w:spacing w:after="120"/>
        <w:ind w:hanging="357"/>
        <w:jc w:val="both"/>
        <w:rPr>
          <w:rFonts w:cs="Arial"/>
        </w:rPr>
      </w:pPr>
      <w:r w:rsidRPr="005C5B1B">
        <w:rPr>
          <w:rFonts w:cs="Arial"/>
        </w:rPr>
        <w:t xml:space="preserve">do </w:t>
      </w:r>
      <w:r w:rsidR="007F7870">
        <w:rPr>
          <w:rFonts w:cs="Arial"/>
        </w:rPr>
        <w:t>30</w:t>
      </w:r>
      <w:r w:rsidRPr="005C5B1B">
        <w:rPr>
          <w:rFonts w:cs="Arial"/>
        </w:rPr>
        <w:t xml:space="preserve">. </w:t>
      </w:r>
      <w:r w:rsidR="007F7870">
        <w:rPr>
          <w:rFonts w:cs="Arial"/>
        </w:rPr>
        <w:t>6</w:t>
      </w:r>
      <w:r w:rsidRPr="005C5B1B">
        <w:rPr>
          <w:rFonts w:cs="Arial"/>
        </w:rPr>
        <w:t>. 202</w:t>
      </w:r>
      <w:r w:rsidR="007F7870">
        <w:rPr>
          <w:rFonts w:cs="Arial"/>
        </w:rPr>
        <w:t>3</w:t>
      </w:r>
      <w:r w:rsidRPr="005C5B1B">
        <w:rPr>
          <w:rFonts w:cs="Arial"/>
        </w:rPr>
        <w:t>, nebo</w:t>
      </w:r>
    </w:p>
    <w:p w:rsidR="00232B69" w:rsidRPr="005C5B1B" w:rsidRDefault="00232B69" w:rsidP="00232B69">
      <w:pPr>
        <w:numPr>
          <w:ilvl w:val="1"/>
          <w:numId w:val="45"/>
        </w:numPr>
        <w:tabs>
          <w:tab w:val="clear" w:pos="1440"/>
        </w:tabs>
        <w:spacing w:after="120"/>
        <w:ind w:hanging="357"/>
        <w:jc w:val="both"/>
        <w:rPr>
          <w:rFonts w:cs="Arial"/>
        </w:rPr>
      </w:pPr>
      <w:r w:rsidRPr="005C5B1B">
        <w:rPr>
          <w:rFonts w:cs="Arial"/>
        </w:rPr>
        <w:t>do vyčerpání finančních</w:t>
      </w:r>
      <w:r w:rsidR="005C5B1B">
        <w:rPr>
          <w:rFonts w:cs="Arial"/>
        </w:rPr>
        <w:t xml:space="preserve"> prostředků dle </w:t>
      </w:r>
      <w:r w:rsidRPr="005C5B1B">
        <w:rPr>
          <w:rFonts w:cs="Arial"/>
        </w:rPr>
        <w:t>této smlouvy,</w:t>
      </w:r>
    </w:p>
    <w:p w:rsidR="00232B69" w:rsidRPr="00FC7207" w:rsidRDefault="00232B69" w:rsidP="00232B69">
      <w:pPr>
        <w:numPr>
          <w:ilvl w:val="1"/>
          <w:numId w:val="45"/>
        </w:numPr>
        <w:tabs>
          <w:tab w:val="clear" w:pos="1440"/>
        </w:tabs>
        <w:spacing w:after="120"/>
        <w:ind w:hanging="357"/>
        <w:jc w:val="both"/>
        <w:rPr>
          <w:rFonts w:ascii="Arial" w:hAnsi="Arial" w:cs="Arial"/>
          <w:sz w:val="20"/>
        </w:rPr>
      </w:pPr>
      <w:r w:rsidRPr="005C5B1B">
        <w:rPr>
          <w:rFonts w:eastAsia="Times New Roman" w:cs="Arial"/>
        </w:rPr>
        <w:t>dle toho, která z uvedených skutečností nastane dříve.</w:t>
      </w:r>
    </w:p>
    <w:p w:rsidR="00BB650F" w:rsidRDefault="00BB650F" w:rsidP="00232B69">
      <w:pPr>
        <w:pStyle w:val="rove2"/>
        <w:numPr>
          <w:ilvl w:val="0"/>
          <w:numId w:val="45"/>
        </w:numPr>
        <w:spacing w:before="240" w:line="276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této smlouvy může kterákoli strana odstoupit, pokud dojde k podstatnému porušení smluvních povinností stranou druhou nebo v případě, že dojde k nepodstatnému porušení smluvních povinností a prodlévající strana nesplní svoji povinnost ani v dodatečně stanovené přiměřené lhůtě. Účinky odstoupení od této smlouvy nastanou dnem, kdy bude písemné odstoupení strany odstupující druhé straně doručeno.</w:t>
      </w:r>
    </w:p>
    <w:p w:rsidR="00BB650F" w:rsidRDefault="00BB650F" w:rsidP="005B5541">
      <w:pPr>
        <w:pStyle w:val="rove2"/>
        <w:numPr>
          <w:ilvl w:val="0"/>
          <w:numId w:val="45"/>
        </w:numPr>
        <w:spacing w:line="276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výslovně sjednávají, že za podstatné porušení této smlouvy ve smyslu ust. § 1977 a ust. § 2106 zákona č. 89/2012 Sb., občanského zákoníku, se považuje:</w:t>
      </w:r>
    </w:p>
    <w:p w:rsidR="00BB650F" w:rsidRDefault="00BB650F" w:rsidP="00F71EDE">
      <w:pPr>
        <w:pStyle w:val="rove2"/>
        <w:numPr>
          <w:ilvl w:val="0"/>
          <w:numId w:val="35"/>
        </w:numPr>
        <w:spacing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dodání zboží s nevyhovujícími technickými parametry p</w:t>
      </w:r>
      <w:r w:rsidR="00B44939">
        <w:rPr>
          <w:rFonts w:ascii="Calibri" w:hAnsi="Calibri"/>
          <w:sz w:val="22"/>
          <w:szCs w:val="22"/>
        </w:rPr>
        <w:t xml:space="preserve">ožadovanými kupujícím dle čl. </w:t>
      </w:r>
      <w:r>
        <w:rPr>
          <w:rFonts w:ascii="Calibri" w:hAnsi="Calibri"/>
          <w:sz w:val="22"/>
          <w:szCs w:val="22"/>
        </w:rPr>
        <w:t>I</w:t>
      </w:r>
      <w:r w:rsidR="00DF2368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.</w:t>
      </w:r>
      <w:r w:rsidR="00DF2368">
        <w:rPr>
          <w:rFonts w:ascii="Calibri" w:hAnsi="Calibri"/>
          <w:sz w:val="22"/>
          <w:szCs w:val="22"/>
        </w:rPr>
        <w:t xml:space="preserve"> a III.</w:t>
      </w:r>
      <w:r>
        <w:rPr>
          <w:rFonts w:ascii="Calibri" w:hAnsi="Calibri"/>
          <w:sz w:val="22"/>
          <w:szCs w:val="22"/>
        </w:rPr>
        <w:t xml:space="preserve"> této smlouvy</w:t>
      </w:r>
    </w:p>
    <w:p w:rsidR="00BB650F" w:rsidRDefault="00BB650F" w:rsidP="00F71EDE">
      <w:pPr>
        <w:pStyle w:val="rove2"/>
        <w:numPr>
          <w:ilvl w:val="0"/>
          <w:numId w:val="3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prodlení s termínem dodání delším než 15 dní,</w:t>
      </w:r>
      <w:r w:rsidRPr="00BB650F">
        <w:t xml:space="preserve"> </w:t>
      </w:r>
      <w:r w:rsidRPr="00BB650F">
        <w:rPr>
          <w:rFonts w:ascii="Calibri" w:hAnsi="Calibri"/>
          <w:sz w:val="22"/>
          <w:szCs w:val="22"/>
        </w:rPr>
        <w:t>opakovan</w:t>
      </w:r>
      <w:r w:rsidR="0075290B">
        <w:rPr>
          <w:rFonts w:ascii="Calibri" w:hAnsi="Calibri"/>
          <w:sz w:val="22"/>
          <w:szCs w:val="22"/>
        </w:rPr>
        <w:t>é</w:t>
      </w:r>
      <w:r w:rsidRPr="00BB650F">
        <w:rPr>
          <w:rFonts w:ascii="Calibri" w:hAnsi="Calibri"/>
          <w:sz w:val="22"/>
          <w:szCs w:val="22"/>
        </w:rPr>
        <w:t xml:space="preserve"> nedodržení termínů či kvality dodávek dle této smlouvy</w:t>
      </w:r>
    </w:p>
    <w:p w:rsidR="00BB650F" w:rsidRPr="004322E8" w:rsidRDefault="00BB650F" w:rsidP="00F71EDE">
      <w:pPr>
        <w:pStyle w:val="rove2"/>
        <w:numPr>
          <w:ilvl w:val="0"/>
          <w:numId w:val="35"/>
        </w:numPr>
        <w:spacing w:line="276" w:lineRule="auto"/>
        <w:ind w:left="1080"/>
        <w:rPr>
          <w:rFonts w:ascii="Calibri" w:hAnsi="Calibri"/>
          <w:sz w:val="22"/>
          <w:szCs w:val="22"/>
        </w:rPr>
      </w:pPr>
      <w:r w:rsidRPr="004322E8">
        <w:rPr>
          <w:rFonts w:ascii="Calibri" w:hAnsi="Calibri"/>
          <w:sz w:val="22"/>
          <w:szCs w:val="22"/>
        </w:rPr>
        <w:t>opakované prod</w:t>
      </w:r>
      <w:r w:rsidR="004322E8" w:rsidRPr="004322E8">
        <w:rPr>
          <w:rFonts w:ascii="Calibri" w:hAnsi="Calibri"/>
          <w:sz w:val="22"/>
          <w:szCs w:val="22"/>
        </w:rPr>
        <w:t>lení s odstraněním vad</w:t>
      </w:r>
    </w:p>
    <w:p w:rsidR="00BB650F" w:rsidRDefault="00BB650F" w:rsidP="00F71EDE">
      <w:pPr>
        <w:pStyle w:val="rove2"/>
        <w:numPr>
          <w:ilvl w:val="0"/>
          <w:numId w:val="35"/>
        </w:numPr>
        <w:spacing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prodlení s provedením výměny zboží delším než 30 dní ode dne oznámení neodstranitelné vady anebo vady, která se vyskytla na předmětu koupě opakovaně</w:t>
      </w:r>
    </w:p>
    <w:p w:rsidR="00BB650F" w:rsidRDefault="00BB650F" w:rsidP="00F71EDE">
      <w:pPr>
        <w:pStyle w:val="rove2"/>
        <w:numPr>
          <w:ilvl w:val="0"/>
          <w:numId w:val="35"/>
        </w:numPr>
        <w:spacing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prodlení s úhradou oprávněně vyúčtované kupní ceny delším než 15 pracovních dní</w:t>
      </w:r>
    </w:p>
    <w:p w:rsidR="00BB650F" w:rsidRDefault="00BB650F" w:rsidP="00F71EDE">
      <w:pPr>
        <w:pStyle w:val="rove2"/>
        <w:numPr>
          <w:ilvl w:val="0"/>
          <w:numId w:val="35"/>
        </w:numPr>
        <w:spacing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zahájení insolvenčního řízení u prodávajícího nebo kupujícího</w:t>
      </w:r>
    </w:p>
    <w:p w:rsidR="00F71EDE" w:rsidRPr="009A79C9" w:rsidRDefault="00BB650F" w:rsidP="005B5541">
      <w:pPr>
        <w:pStyle w:val="rove2"/>
        <w:numPr>
          <w:ilvl w:val="0"/>
          <w:numId w:val="45"/>
        </w:numPr>
        <w:spacing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Odstoupením od smlouvy zanikají všechna práva a povinnosti stran ze </w:t>
      </w:r>
      <w:r w:rsidRPr="009A79C9">
        <w:rPr>
          <w:rFonts w:ascii="Calibri" w:hAnsi="Calibri"/>
          <w:sz w:val="22"/>
          <w:szCs w:val="22"/>
        </w:rPr>
        <w:t xml:space="preserve">smlouvy. Odstoupení od smlouvy se však nedotýká nároku na náhradu škody vzniklé porušením smlouvy. </w:t>
      </w:r>
    </w:p>
    <w:p w:rsidR="005D29FE" w:rsidRPr="009A79C9" w:rsidRDefault="00F71EDE" w:rsidP="005B5541">
      <w:pPr>
        <w:pStyle w:val="rove2"/>
        <w:numPr>
          <w:ilvl w:val="0"/>
          <w:numId w:val="45"/>
        </w:numPr>
        <w:spacing w:line="276" w:lineRule="auto"/>
        <w:ind w:left="426" w:hanging="426"/>
        <w:rPr>
          <w:rFonts w:ascii="Calibri" w:hAnsi="Calibri"/>
          <w:sz w:val="22"/>
          <w:szCs w:val="22"/>
        </w:rPr>
      </w:pPr>
      <w:r w:rsidRPr="009A79C9">
        <w:rPr>
          <w:rFonts w:asciiTheme="minorHAnsi" w:hAnsiTheme="minorHAnsi"/>
          <w:sz w:val="22"/>
          <w:szCs w:val="22"/>
        </w:rPr>
        <w:lastRenderedPageBreak/>
        <w:t>Ukončení smlouvy nastane také u</w:t>
      </w:r>
      <w:r w:rsidR="00BE4FA8" w:rsidRPr="009A79C9">
        <w:rPr>
          <w:rFonts w:asciiTheme="minorHAnsi" w:hAnsiTheme="minorHAnsi"/>
          <w:sz w:val="22"/>
          <w:szCs w:val="22"/>
        </w:rPr>
        <w:t xml:space="preserve">plynutím doby platnosti </w:t>
      </w:r>
      <w:r w:rsidRPr="009A79C9">
        <w:rPr>
          <w:rFonts w:asciiTheme="minorHAnsi" w:hAnsiTheme="minorHAnsi"/>
          <w:sz w:val="22"/>
          <w:szCs w:val="22"/>
        </w:rPr>
        <w:t xml:space="preserve">této kupní </w:t>
      </w:r>
      <w:r w:rsidR="00BE4FA8" w:rsidRPr="009A79C9">
        <w:rPr>
          <w:rFonts w:asciiTheme="minorHAnsi" w:hAnsiTheme="minorHAnsi"/>
          <w:sz w:val="22"/>
          <w:szCs w:val="22"/>
        </w:rPr>
        <w:t>smlouvy nebo v případě vyčerpání finanční</w:t>
      </w:r>
      <w:r w:rsidR="00EB6239" w:rsidRPr="009A79C9">
        <w:rPr>
          <w:rFonts w:asciiTheme="minorHAnsi" w:hAnsiTheme="minorHAnsi"/>
          <w:sz w:val="22"/>
          <w:szCs w:val="22"/>
        </w:rPr>
        <w:t>h</w:t>
      </w:r>
      <w:r w:rsidR="00BE4FA8" w:rsidRPr="009A79C9">
        <w:rPr>
          <w:rFonts w:asciiTheme="minorHAnsi" w:hAnsiTheme="minorHAnsi"/>
          <w:sz w:val="22"/>
          <w:szCs w:val="22"/>
        </w:rPr>
        <w:t>o limitu, podle toho, která skutečnost nastane dříve.</w:t>
      </w:r>
    </w:p>
    <w:p w:rsidR="005D29FE" w:rsidRPr="00EA65CF" w:rsidRDefault="005D29FE" w:rsidP="00EA65CF">
      <w:pPr>
        <w:spacing w:after="0"/>
        <w:jc w:val="both"/>
      </w:pPr>
    </w:p>
    <w:p w:rsidR="00E7734A" w:rsidRDefault="00E7734A" w:rsidP="00E7734A">
      <w:pPr>
        <w:pStyle w:val="Odstavecseseznamem"/>
        <w:spacing w:after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Článek X.</w:t>
      </w:r>
    </w:p>
    <w:p w:rsidR="001D250B" w:rsidRPr="007B4E9F" w:rsidRDefault="001D250B" w:rsidP="00E7734A">
      <w:pPr>
        <w:pStyle w:val="Bezmezer"/>
        <w:spacing w:line="276" w:lineRule="auto"/>
        <w:jc w:val="center"/>
        <w:rPr>
          <w:rFonts w:cs="Times New Roman"/>
          <w:b/>
        </w:rPr>
      </w:pPr>
      <w:r w:rsidRPr="007B4E9F">
        <w:rPr>
          <w:rFonts w:cs="Times New Roman"/>
          <w:b/>
        </w:rPr>
        <w:t>Závěrečná ustanovení</w:t>
      </w:r>
    </w:p>
    <w:p w:rsidR="00C260F8" w:rsidRPr="00C260F8" w:rsidRDefault="00D73E0B" w:rsidP="00C260F8">
      <w:pPr>
        <w:pStyle w:val="Nadpis2"/>
        <w:numPr>
          <w:ilvl w:val="1"/>
          <w:numId w:val="30"/>
        </w:numPr>
        <w:ind w:hanging="502"/>
        <w:rPr>
          <w:rFonts w:asciiTheme="minorHAnsi" w:hAnsiTheme="minorHAnsi"/>
          <w:sz w:val="22"/>
          <w:szCs w:val="22"/>
        </w:rPr>
      </w:pPr>
      <w:r w:rsidRPr="00D73E0B">
        <w:rPr>
          <w:rFonts w:asciiTheme="minorHAnsi" w:hAnsiTheme="minorHAnsi"/>
          <w:sz w:val="22"/>
          <w:szCs w:val="22"/>
        </w:rPr>
        <w:t xml:space="preserve">Práva a povinnosti touto smlouvou výslovně neupravené se řídí příslušnými ustanoveními </w:t>
      </w:r>
      <w:r w:rsidRPr="00C260F8">
        <w:rPr>
          <w:rFonts w:asciiTheme="minorHAnsi" w:hAnsiTheme="minorHAnsi"/>
          <w:sz w:val="22"/>
          <w:szCs w:val="22"/>
        </w:rPr>
        <w:t>zákona č. 89/2012 Sb. OZ, zejména ust. § 2085 OZ, o koupi movité věci.</w:t>
      </w:r>
    </w:p>
    <w:p w:rsidR="00C260F8" w:rsidRPr="00C260F8" w:rsidRDefault="00232B69" w:rsidP="00C260F8">
      <w:pPr>
        <w:pStyle w:val="Nadpis2"/>
        <w:numPr>
          <w:ilvl w:val="1"/>
          <w:numId w:val="30"/>
        </w:numPr>
        <w:ind w:hanging="502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Dodavatel</w:t>
      </w:r>
      <w:r w:rsidRPr="00232B69">
        <w:rPr>
          <w:sz w:val="22"/>
          <w:szCs w:val="22"/>
        </w:rPr>
        <w:t xml:space="preserve"> bere na vědomí, že </w:t>
      </w:r>
      <w:r>
        <w:rPr>
          <w:sz w:val="22"/>
          <w:szCs w:val="22"/>
        </w:rPr>
        <w:t>odběrate</w:t>
      </w:r>
      <w:r w:rsidRPr="00232B69">
        <w:rPr>
          <w:sz w:val="22"/>
          <w:szCs w:val="22"/>
        </w:rPr>
        <w:t>l je povinným subjektem dle zákona č. 106/1999 Sb., o svobodném přístupu k informacím ve znění pozdějších předpisů a dle zákona č, 340/2015 Sb., o zvláštních podmínkách účinnosti někte</w:t>
      </w:r>
      <w:r>
        <w:rPr>
          <w:sz w:val="22"/>
          <w:szCs w:val="22"/>
        </w:rPr>
        <w:t>r</w:t>
      </w:r>
      <w:r w:rsidRPr="00232B69">
        <w:rPr>
          <w:sz w:val="22"/>
          <w:szCs w:val="22"/>
        </w:rPr>
        <w:t xml:space="preserve">ých smluv, uveřejňování těchto smluv a o registru smluv (zákon o registru smluv), a výslovně souhlasí se zveřejněním celého znění smlouvy včetně všech jejích změn a dodatků. </w:t>
      </w:r>
      <w:r>
        <w:rPr>
          <w:sz w:val="22"/>
          <w:szCs w:val="22"/>
        </w:rPr>
        <w:t>Dodavate</w:t>
      </w:r>
      <w:r w:rsidRPr="00232B69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232B69">
        <w:rPr>
          <w:sz w:val="22"/>
          <w:szCs w:val="22"/>
        </w:rPr>
        <w:t>prohlašuje, že ve smlouvě není obsaženo obchodní tajemství a souhlasí tak s uveřejněním jejího úplného znění.</w:t>
      </w:r>
      <w:r w:rsidR="00C260F8" w:rsidRPr="00C260F8">
        <w:rPr>
          <w:sz w:val="22"/>
          <w:szCs w:val="22"/>
        </w:rPr>
        <w:t xml:space="preserve">  </w:t>
      </w:r>
    </w:p>
    <w:p w:rsidR="00D73E0B" w:rsidRDefault="001D250B" w:rsidP="00D73E0B">
      <w:pPr>
        <w:pStyle w:val="Bezmezer"/>
        <w:numPr>
          <w:ilvl w:val="1"/>
          <w:numId w:val="30"/>
        </w:numPr>
        <w:spacing w:before="240" w:line="276" w:lineRule="auto"/>
        <w:ind w:hanging="502"/>
        <w:jc w:val="both"/>
        <w:rPr>
          <w:rFonts w:cs="Times New Roman"/>
        </w:rPr>
      </w:pPr>
      <w:r w:rsidRPr="005D29FE">
        <w:rPr>
          <w:rFonts w:cs="Times New Roman"/>
        </w:rPr>
        <w:t>Všechny změny a doplňky smlouvy musí být učiněny</w:t>
      </w:r>
      <w:r w:rsidR="00D04BF6" w:rsidRPr="005D29FE">
        <w:rPr>
          <w:rFonts w:cs="Times New Roman"/>
        </w:rPr>
        <w:t xml:space="preserve"> formou písemných dodatků</w:t>
      </w:r>
      <w:r w:rsidRPr="005D29FE">
        <w:rPr>
          <w:rFonts w:cs="Times New Roman"/>
        </w:rPr>
        <w:t xml:space="preserve"> výhradně písemně po vzájemném souhlasu obou stran.</w:t>
      </w:r>
    </w:p>
    <w:p w:rsidR="00D73E0B" w:rsidRDefault="00D73E0B" w:rsidP="00D73E0B">
      <w:pPr>
        <w:pStyle w:val="Bezmezer"/>
        <w:numPr>
          <w:ilvl w:val="1"/>
          <w:numId w:val="30"/>
        </w:numPr>
        <w:spacing w:before="240" w:line="276" w:lineRule="auto"/>
        <w:ind w:hanging="502"/>
        <w:jc w:val="both"/>
        <w:rPr>
          <w:rFonts w:cs="Times New Roman"/>
        </w:rPr>
      </w:pPr>
      <w:r w:rsidRPr="00D73E0B">
        <w:t xml:space="preserve">Nastanou-li u některé ze stran okolnosti bránící řádnému plnění této smlouvy, je povinna to bez </w:t>
      </w:r>
      <w:r>
        <w:t>z</w:t>
      </w:r>
      <w:r w:rsidRPr="00D73E0B">
        <w:t>bytečného odkladu oznámit druhé straně.</w:t>
      </w:r>
    </w:p>
    <w:p w:rsidR="00D73E0B" w:rsidRDefault="00D73E0B" w:rsidP="00D73E0B">
      <w:pPr>
        <w:pStyle w:val="Bezmezer"/>
        <w:numPr>
          <w:ilvl w:val="1"/>
          <w:numId w:val="30"/>
        </w:numPr>
        <w:spacing w:before="240" w:line="276" w:lineRule="auto"/>
        <w:ind w:hanging="502"/>
        <w:jc w:val="both"/>
        <w:rPr>
          <w:rFonts w:cs="Times New Roman"/>
        </w:rPr>
      </w:pPr>
      <w:r w:rsidRPr="005D29FE">
        <w:rPr>
          <w:rFonts w:cs="Times New Roman"/>
        </w:rPr>
        <w:t xml:space="preserve">Smlouva je </w:t>
      </w:r>
      <w:r w:rsidRPr="00733922">
        <w:rPr>
          <w:rFonts w:cs="Times New Roman"/>
        </w:rPr>
        <w:t xml:space="preserve">sepsána ve </w:t>
      </w:r>
      <w:r w:rsidR="00733922" w:rsidRPr="00733922">
        <w:rPr>
          <w:rFonts w:cs="Times New Roman"/>
        </w:rPr>
        <w:t>dvou</w:t>
      </w:r>
      <w:r w:rsidRPr="00733922">
        <w:rPr>
          <w:rFonts w:cs="Times New Roman"/>
        </w:rPr>
        <w:t xml:space="preserve"> vyhotoveních s platností originálu, z nichž každá strana obdrží po </w:t>
      </w:r>
      <w:r w:rsidR="00733922" w:rsidRPr="00733922">
        <w:rPr>
          <w:rFonts w:cs="Times New Roman"/>
        </w:rPr>
        <w:t>jed</w:t>
      </w:r>
      <w:r w:rsidR="00733922">
        <w:rPr>
          <w:rFonts w:cs="Times New Roman"/>
        </w:rPr>
        <w:t>n</w:t>
      </w:r>
      <w:r w:rsidR="00733922" w:rsidRPr="00733922">
        <w:rPr>
          <w:rFonts w:cs="Times New Roman"/>
        </w:rPr>
        <w:t>om vyhotovení</w:t>
      </w:r>
      <w:r w:rsidRPr="00733922">
        <w:rPr>
          <w:rFonts w:cs="Times New Roman"/>
        </w:rPr>
        <w:t>.</w:t>
      </w:r>
    </w:p>
    <w:p w:rsidR="00D73E0B" w:rsidRDefault="00D73E0B" w:rsidP="00D73E0B">
      <w:pPr>
        <w:pStyle w:val="Bezmezer"/>
        <w:numPr>
          <w:ilvl w:val="1"/>
          <w:numId w:val="30"/>
        </w:numPr>
        <w:spacing w:before="240" w:line="276" w:lineRule="auto"/>
        <w:ind w:hanging="502"/>
        <w:jc w:val="both"/>
        <w:rPr>
          <w:rFonts w:cs="Times New Roman"/>
        </w:rPr>
      </w:pPr>
      <w:r w:rsidRPr="00D73E0B">
        <w:t>Smluvní strany prohlašují, že si tuto smlouvu přečetly, její obsah je jim srozumitelný, a že tato smlouva byla mezi nimi uzavřena svobodně, vážně, nikoliv v tísni a za nápadně nevýhodných podmínek. Na důkaz souhlasu s obsahem smlouvy připojují níže své podpisy.</w:t>
      </w:r>
    </w:p>
    <w:p w:rsidR="001D250B" w:rsidRDefault="001D250B" w:rsidP="00D73E0B">
      <w:pPr>
        <w:pStyle w:val="Bezmezer"/>
        <w:numPr>
          <w:ilvl w:val="1"/>
          <w:numId w:val="30"/>
        </w:numPr>
        <w:spacing w:before="240" w:line="276" w:lineRule="auto"/>
        <w:ind w:hanging="502"/>
        <w:jc w:val="both"/>
        <w:rPr>
          <w:rFonts w:cs="Times New Roman"/>
        </w:rPr>
      </w:pPr>
      <w:r w:rsidRPr="00D73E0B">
        <w:rPr>
          <w:rFonts w:cs="Times New Roman"/>
        </w:rPr>
        <w:t>Tato smlouva</w:t>
      </w:r>
      <w:r w:rsidR="00CE6F88">
        <w:rPr>
          <w:rFonts w:cs="Times New Roman"/>
        </w:rPr>
        <w:t xml:space="preserve"> je uzavřena okamžikem, kdy je podepsána oběma smluvními stranami.</w:t>
      </w:r>
      <w:r w:rsidRPr="00D73E0B">
        <w:rPr>
          <w:rFonts w:cs="Times New Roman"/>
        </w:rPr>
        <w:t xml:space="preserve"> </w:t>
      </w:r>
      <w:r w:rsidR="00CE6F88">
        <w:rPr>
          <w:rFonts w:cs="Times New Roman"/>
        </w:rPr>
        <w:t>N</w:t>
      </w:r>
      <w:r w:rsidRPr="00D73E0B">
        <w:rPr>
          <w:rFonts w:cs="Times New Roman"/>
        </w:rPr>
        <w:t xml:space="preserve">abývá účinnosti dnem </w:t>
      </w:r>
      <w:r w:rsidR="00CE6F88">
        <w:rPr>
          <w:rFonts w:cs="Times New Roman"/>
        </w:rPr>
        <w:t>zveřejnění v Registru smluv</w:t>
      </w:r>
      <w:r w:rsidRPr="00D73E0B">
        <w:rPr>
          <w:rFonts w:cs="Times New Roman"/>
        </w:rPr>
        <w:t>.</w:t>
      </w:r>
    </w:p>
    <w:p w:rsidR="0016097C" w:rsidRDefault="0016097C" w:rsidP="0016097C">
      <w:pPr>
        <w:pStyle w:val="Bezmezer"/>
        <w:spacing w:before="240" w:line="276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77"/>
        <w:gridCol w:w="4447"/>
      </w:tblGrid>
      <w:tr w:rsidR="007B4E9F" w:rsidRPr="00443188" w:rsidTr="000C3AFA">
        <w:trPr>
          <w:trHeight w:val="1013"/>
        </w:trPr>
        <w:tc>
          <w:tcPr>
            <w:tcW w:w="4577" w:type="dxa"/>
          </w:tcPr>
          <w:p w:rsidR="007B4E9F" w:rsidRDefault="007B4E9F" w:rsidP="00C139B7">
            <w:pPr>
              <w:spacing w:before="240" w:after="0"/>
            </w:pPr>
          </w:p>
          <w:p w:rsidR="007B4E9F" w:rsidRPr="00443188" w:rsidRDefault="007B4E9F" w:rsidP="00C139B7">
            <w:pPr>
              <w:spacing w:before="240" w:after="0"/>
            </w:pPr>
            <w:r w:rsidRPr="00443188">
              <w:t>V</w:t>
            </w:r>
            <w:r w:rsidR="007A6AC2">
              <w:t xml:space="preserve"> Milevsku</w:t>
            </w:r>
            <w:r w:rsidRPr="00443188">
              <w:t xml:space="preserve"> dne</w:t>
            </w:r>
            <w:r w:rsidR="007A6AC2">
              <w:t xml:space="preserve"> 21.6.2019</w:t>
            </w:r>
          </w:p>
        </w:tc>
        <w:tc>
          <w:tcPr>
            <w:tcW w:w="4447" w:type="dxa"/>
          </w:tcPr>
          <w:p w:rsidR="007B4E9F" w:rsidRDefault="007B4E9F" w:rsidP="00C139B7">
            <w:pPr>
              <w:spacing w:before="240" w:after="0"/>
              <w:ind w:left="502"/>
            </w:pPr>
          </w:p>
          <w:p w:rsidR="007B4E9F" w:rsidRPr="00443188" w:rsidRDefault="007B4E9F" w:rsidP="007B4E9F">
            <w:pPr>
              <w:spacing w:before="240" w:after="0"/>
            </w:pPr>
            <w:r>
              <w:t>V </w:t>
            </w:r>
            <w:r w:rsidR="00B70F61">
              <w:t>Milířích</w:t>
            </w:r>
            <w:r>
              <w:t xml:space="preserve"> </w:t>
            </w:r>
            <w:r w:rsidRPr="00443188">
              <w:t xml:space="preserve">dne </w:t>
            </w:r>
            <w:r w:rsidR="007A6AC2">
              <w:t>2</w:t>
            </w:r>
            <w:r w:rsidR="00A67B4F">
              <w:t>6</w:t>
            </w:r>
            <w:r w:rsidR="007A6AC2">
              <w:t>.6.</w:t>
            </w:r>
            <w:r w:rsidRPr="00443188">
              <w:t xml:space="preserve"> 201</w:t>
            </w:r>
            <w:r w:rsidR="00B70F61">
              <w:t>9</w:t>
            </w:r>
          </w:p>
        </w:tc>
      </w:tr>
      <w:tr w:rsidR="007B4E9F" w:rsidRPr="00443188" w:rsidTr="000C3AFA">
        <w:trPr>
          <w:trHeight w:val="1527"/>
        </w:trPr>
        <w:tc>
          <w:tcPr>
            <w:tcW w:w="4577" w:type="dxa"/>
          </w:tcPr>
          <w:p w:rsidR="007B4E9F" w:rsidRDefault="007B4E9F" w:rsidP="007B4E9F">
            <w:pPr>
              <w:spacing w:before="240" w:after="0"/>
            </w:pPr>
          </w:p>
          <w:p w:rsidR="0023723B" w:rsidRPr="00443188" w:rsidRDefault="0023723B" w:rsidP="007B4E9F">
            <w:pPr>
              <w:spacing w:before="240" w:after="0"/>
            </w:pPr>
          </w:p>
        </w:tc>
        <w:tc>
          <w:tcPr>
            <w:tcW w:w="4447" w:type="dxa"/>
          </w:tcPr>
          <w:p w:rsidR="007B4E9F" w:rsidRPr="00443188" w:rsidRDefault="007B4E9F" w:rsidP="007B4E9F">
            <w:pPr>
              <w:spacing w:before="240" w:after="0"/>
              <w:ind w:left="502"/>
            </w:pPr>
          </w:p>
        </w:tc>
      </w:tr>
      <w:tr w:rsidR="007B4E9F" w:rsidRPr="00443188" w:rsidTr="000C3AFA">
        <w:trPr>
          <w:trHeight w:val="527"/>
        </w:trPr>
        <w:tc>
          <w:tcPr>
            <w:tcW w:w="4577" w:type="dxa"/>
          </w:tcPr>
          <w:p w:rsidR="007B4E9F" w:rsidRPr="007B4E9F" w:rsidRDefault="007B4E9F" w:rsidP="007B4E9F">
            <w:pPr>
              <w:spacing w:after="0" w:line="240" w:lineRule="auto"/>
            </w:pPr>
            <w:r>
              <w:t>..........</w:t>
            </w:r>
            <w:r w:rsidRPr="007B4E9F">
              <w:t>...</w:t>
            </w:r>
            <w:r w:rsidR="007A6AC2">
              <w:t>..................</w:t>
            </w:r>
            <w:r w:rsidRPr="007B4E9F">
              <w:t>...............</w:t>
            </w:r>
          </w:p>
          <w:p w:rsidR="007B4E9F" w:rsidRPr="007B4E9F" w:rsidRDefault="007A6AC2" w:rsidP="007B4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Tomeček Pavel</w:t>
            </w:r>
          </w:p>
        </w:tc>
        <w:tc>
          <w:tcPr>
            <w:tcW w:w="4447" w:type="dxa"/>
          </w:tcPr>
          <w:p w:rsidR="007B4E9F" w:rsidRPr="007B4E9F" w:rsidRDefault="007B4E9F" w:rsidP="008C7D1F">
            <w:pPr>
              <w:spacing w:after="0" w:line="240" w:lineRule="auto"/>
            </w:pPr>
            <w:r w:rsidRPr="007B4E9F">
              <w:t>.........................................................</w:t>
            </w:r>
          </w:p>
          <w:p w:rsidR="007B4E9F" w:rsidRPr="007B4E9F" w:rsidRDefault="008C7D1F" w:rsidP="008C7D1F">
            <w:pPr>
              <w:spacing w:after="0"/>
              <w:ind w:left="142" w:right="63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</w:t>
            </w:r>
            <w:r w:rsidR="00B70F61">
              <w:rPr>
                <w:rFonts w:cs="Times New Roman"/>
                <w:b/>
              </w:rPr>
              <w:t>Blanka Šmichová</w:t>
            </w:r>
          </w:p>
        </w:tc>
      </w:tr>
      <w:tr w:rsidR="007B4E9F" w:rsidRPr="00443188" w:rsidTr="000C3AFA">
        <w:trPr>
          <w:trHeight w:val="1153"/>
        </w:trPr>
        <w:tc>
          <w:tcPr>
            <w:tcW w:w="4577" w:type="dxa"/>
          </w:tcPr>
          <w:p w:rsidR="007B4E9F" w:rsidRPr="006C6786" w:rsidRDefault="007B4E9F" w:rsidP="007A6AC2">
            <w:pPr>
              <w:tabs>
                <w:tab w:val="left" w:pos="1021"/>
              </w:tabs>
              <w:spacing w:after="0" w:line="240" w:lineRule="auto"/>
            </w:pPr>
            <w:r>
              <w:t xml:space="preserve">          </w:t>
            </w:r>
            <w:r w:rsidR="007A6AC2">
              <w:t>jednatel společnosti</w:t>
            </w:r>
          </w:p>
        </w:tc>
        <w:tc>
          <w:tcPr>
            <w:tcW w:w="4447" w:type="dxa"/>
          </w:tcPr>
          <w:p w:rsidR="007B4E9F" w:rsidRDefault="008C7D1F" w:rsidP="008C7D1F">
            <w:pPr>
              <w:spacing w:after="0"/>
              <w:ind w:left="142" w:right="637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 w:rsidR="007B4E9F" w:rsidRPr="007B4E9F">
              <w:rPr>
                <w:rFonts w:cs="Times New Roman"/>
              </w:rPr>
              <w:t>ředitel</w:t>
            </w:r>
            <w:r w:rsidR="00B70F61">
              <w:rPr>
                <w:rFonts w:cs="Times New Roman"/>
              </w:rPr>
              <w:t>ka</w:t>
            </w:r>
            <w:r w:rsidR="007B4E9F" w:rsidRPr="007B4E9F">
              <w:rPr>
                <w:rFonts w:cs="Times New Roman"/>
              </w:rPr>
              <w:t xml:space="preserve"> </w:t>
            </w:r>
          </w:p>
          <w:p w:rsidR="007B4E9F" w:rsidRPr="007B4E9F" w:rsidRDefault="007A6AC2" w:rsidP="007A6AC2">
            <w:pPr>
              <w:spacing w:after="0"/>
              <w:ind w:left="142" w:right="637"/>
              <w:rPr>
                <w:rFonts w:cs="Times New Roman"/>
              </w:rPr>
            </w:pPr>
            <w:r>
              <w:rPr>
                <w:rFonts w:cs="Times New Roman"/>
              </w:rPr>
              <w:t>Domov pro osoby se zdravotním postižením Milíře, příspěvková organizace</w:t>
            </w:r>
          </w:p>
        </w:tc>
      </w:tr>
    </w:tbl>
    <w:p w:rsidR="0030129F" w:rsidRPr="007B4E9F" w:rsidRDefault="0030129F" w:rsidP="009F165F">
      <w:pPr>
        <w:rPr>
          <w:rFonts w:eastAsia="Calibri" w:cs="Times New Roman"/>
        </w:rPr>
        <w:sectPr w:rsidR="0030129F" w:rsidRPr="007B4E9F" w:rsidSect="007B4E9F">
          <w:type w:val="continuous"/>
          <w:pgSz w:w="11906" w:h="16838"/>
          <w:pgMar w:top="1388" w:right="1418" w:bottom="1418" w:left="1418" w:header="142" w:footer="709" w:gutter="0"/>
          <w:cols w:space="708"/>
          <w:titlePg/>
          <w:docGrid w:linePitch="360"/>
        </w:sectPr>
      </w:pPr>
    </w:p>
    <w:p w:rsidR="007A6AC2" w:rsidRPr="007A6AC2" w:rsidRDefault="007A6AC2" w:rsidP="007A6AC2">
      <w:pPr>
        <w:rPr>
          <w:rFonts w:cs="Times New Roman"/>
        </w:rPr>
      </w:pPr>
    </w:p>
    <w:sectPr w:rsidR="007A6AC2" w:rsidRPr="007A6AC2" w:rsidSect="00A67B4F">
      <w:type w:val="continuous"/>
      <w:pgSz w:w="11906" w:h="16838"/>
      <w:pgMar w:top="170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1A" w:rsidRDefault="00F71B1A" w:rsidP="006377C5">
      <w:pPr>
        <w:spacing w:after="0" w:line="240" w:lineRule="auto"/>
      </w:pPr>
      <w:r>
        <w:separator/>
      </w:r>
    </w:p>
  </w:endnote>
  <w:endnote w:type="continuationSeparator" w:id="0">
    <w:p w:rsidR="00F71B1A" w:rsidRDefault="00F71B1A" w:rsidP="0063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189498"/>
      <w:docPartObj>
        <w:docPartGallery w:val="Page Numbers (Bottom of Page)"/>
        <w:docPartUnique/>
      </w:docPartObj>
    </w:sdtPr>
    <w:sdtEndPr/>
    <w:sdtContent>
      <w:p w:rsidR="007B625E" w:rsidRDefault="00EA7C0A" w:rsidP="0023723B">
        <w:pPr>
          <w:pStyle w:val="Zpat"/>
          <w:jc w:val="center"/>
        </w:pPr>
        <w:r>
          <w:fldChar w:fldCharType="begin"/>
        </w:r>
        <w:r w:rsidR="00766C26">
          <w:instrText xml:space="preserve"> PAGE   \* MERGEFORMAT </w:instrText>
        </w:r>
        <w:r>
          <w:fldChar w:fldCharType="separate"/>
        </w:r>
        <w:r w:rsidR="00CE6F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74209" w:rsidRDefault="00D742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2FA" w:rsidRDefault="005752FA" w:rsidP="005752FA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1A" w:rsidRDefault="00F71B1A" w:rsidP="006377C5">
      <w:pPr>
        <w:spacing w:after="0" w:line="240" w:lineRule="auto"/>
      </w:pPr>
      <w:r>
        <w:separator/>
      </w:r>
    </w:p>
  </w:footnote>
  <w:footnote w:type="continuationSeparator" w:id="0">
    <w:p w:rsidR="00F71B1A" w:rsidRDefault="00F71B1A" w:rsidP="0063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09" w:rsidRDefault="00D74209" w:rsidP="00043F58">
    <w:pPr>
      <w:pStyle w:val="Zhlav"/>
    </w:pPr>
  </w:p>
  <w:p w:rsidR="00043F58" w:rsidRDefault="00043F58" w:rsidP="00043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1ED" w:rsidRDefault="004101ED">
    <w:pPr>
      <w:pStyle w:val="Zhlav"/>
    </w:pPr>
  </w:p>
  <w:p w:rsidR="007B4E9F" w:rsidRDefault="007B4E9F">
    <w:pPr>
      <w:pStyle w:val="Zhlav"/>
    </w:pPr>
  </w:p>
  <w:p w:rsidR="007B4E9F" w:rsidRPr="00C43927" w:rsidRDefault="007B4E9F" w:rsidP="007B4E9F">
    <w:pPr>
      <w:pStyle w:val="Zhlav"/>
    </w:pPr>
    <w:r w:rsidRPr="00C43927">
      <w:t xml:space="preserve">Příloha č. </w:t>
    </w:r>
    <w:r w:rsidR="003934BA">
      <w:t>2</w:t>
    </w:r>
    <w:r>
      <w:t>:</w:t>
    </w:r>
    <w:r w:rsidRPr="00C43927">
      <w:t xml:space="preserve"> Návrh </w:t>
    </w:r>
    <w:r w:rsidR="00E51ACD">
      <w:t>rámcové</w:t>
    </w:r>
    <w:r w:rsidRPr="00C43927">
      <w:t xml:space="preserve"> smlouvy</w:t>
    </w:r>
  </w:p>
  <w:p w:rsidR="007B4E9F" w:rsidRDefault="007B4E9F">
    <w:pPr>
      <w:pStyle w:val="Zhlav"/>
    </w:pPr>
  </w:p>
  <w:p w:rsidR="004101ED" w:rsidRDefault="004101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224493"/>
    <w:multiLevelType w:val="hybridMultilevel"/>
    <w:tmpl w:val="828EF9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A1C50"/>
    <w:multiLevelType w:val="hybridMultilevel"/>
    <w:tmpl w:val="676E58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D564D2F"/>
    <w:multiLevelType w:val="hybridMultilevel"/>
    <w:tmpl w:val="7626E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32A"/>
    <w:multiLevelType w:val="hybridMultilevel"/>
    <w:tmpl w:val="676E5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A62CA"/>
    <w:multiLevelType w:val="hybridMultilevel"/>
    <w:tmpl w:val="5248E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A4B97"/>
    <w:multiLevelType w:val="hybridMultilevel"/>
    <w:tmpl w:val="486CEE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918B6"/>
    <w:multiLevelType w:val="hybridMultilevel"/>
    <w:tmpl w:val="5CA0BCAC"/>
    <w:lvl w:ilvl="0" w:tplc="10AE1E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D2A7E"/>
    <w:multiLevelType w:val="hybridMultilevel"/>
    <w:tmpl w:val="2D4C2266"/>
    <w:lvl w:ilvl="0" w:tplc="742C584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5FFB"/>
    <w:multiLevelType w:val="hybridMultilevel"/>
    <w:tmpl w:val="FC505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D6964"/>
    <w:multiLevelType w:val="hybridMultilevel"/>
    <w:tmpl w:val="CF5E0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423C4"/>
    <w:multiLevelType w:val="hybridMultilevel"/>
    <w:tmpl w:val="CA22ED38"/>
    <w:lvl w:ilvl="0" w:tplc="4FF4D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C5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37BB1"/>
    <w:multiLevelType w:val="hybridMultilevel"/>
    <w:tmpl w:val="0E24F1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3272F"/>
    <w:multiLevelType w:val="hybridMultilevel"/>
    <w:tmpl w:val="F1C84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E332E"/>
    <w:multiLevelType w:val="hybridMultilevel"/>
    <w:tmpl w:val="45AC2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148D5"/>
    <w:multiLevelType w:val="hybridMultilevel"/>
    <w:tmpl w:val="CF5E0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E1CB3"/>
    <w:multiLevelType w:val="hybridMultilevel"/>
    <w:tmpl w:val="A6942E20"/>
    <w:lvl w:ilvl="0" w:tplc="EB362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90535"/>
    <w:multiLevelType w:val="hybridMultilevel"/>
    <w:tmpl w:val="C6B48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4C45"/>
    <w:multiLevelType w:val="hybridMultilevel"/>
    <w:tmpl w:val="77347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6529A7"/>
    <w:multiLevelType w:val="hybridMultilevel"/>
    <w:tmpl w:val="676E58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45A0A"/>
    <w:multiLevelType w:val="multilevel"/>
    <w:tmpl w:val="AFA832BC"/>
    <w:lvl w:ilvl="0">
      <w:start w:val="2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dpis2"/>
      <w:lvlText w:val="2.1"/>
      <w:lvlJc w:val="left"/>
      <w:pPr>
        <w:ind w:left="718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F223FFF"/>
    <w:multiLevelType w:val="hybridMultilevel"/>
    <w:tmpl w:val="B2EA5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557E"/>
    <w:multiLevelType w:val="hybridMultilevel"/>
    <w:tmpl w:val="14DC9AC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D5768E"/>
    <w:multiLevelType w:val="hybridMultilevel"/>
    <w:tmpl w:val="C3B82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0790D"/>
    <w:multiLevelType w:val="multilevel"/>
    <w:tmpl w:val="E04C61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B5D6FAE"/>
    <w:multiLevelType w:val="hybridMultilevel"/>
    <w:tmpl w:val="DE343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90400"/>
    <w:multiLevelType w:val="hybridMultilevel"/>
    <w:tmpl w:val="2B20F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1236E"/>
    <w:multiLevelType w:val="hybridMultilevel"/>
    <w:tmpl w:val="C1F44236"/>
    <w:lvl w:ilvl="0" w:tplc="742C5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4B3BCF"/>
    <w:multiLevelType w:val="hybridMultilevel"/>
    <w:tmpl w:val="52B8C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524D9"/>
    <w:multiLevelType w:val="hybridMultilevel"/>
    <w:tmpl w:val="AD485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6F4080"/>
    <w:multiLevelType w:val="hybridMultilevel"/>
    <w:tmpl w:val="6F8CB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C40E44"/>
    <w:multiLevelType w:val="hybridMultilevel"/>
    <w:tmpl w:val="0B3EA394"/>
    <w:lvl w:ilvl="0" w:tplc="CB262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871F16"/>
    <w:multiLevelType w:val="multilevel"/>
    <w:tmpl w:val="E04C61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61693AD1"/>
    <w:multiLevelType w:val="hybridMultilevel"/>
    <w:tmpl w:val="22100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66C89"/>
    <w:multiLevelType w:val="multilevel"/>
    <w:tmpl w:val="9979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6866C8A"/>
    <w:multiLevelType w:val="hybridMultilevel"/>
    <w:tmpl w:val="99799375"/>
    <w:lvl w:ilvl="0" w:tplc="FFFFFFFF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71D4131B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B144A1"/>
    <w:multiLevelType w:val="hybridMultilevel"/>
    <w:tmpl w:val="8C365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E7A8C"/>
    <w:multiLevelType w:val="hybridMultilevel"/>
    <w:tmpl w:val="F22E9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D419A"/>
    <w:multiLevelType w:val="hybridMultilevel"/>
    <w:tmpl w:val="993038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404132"/>
    <w:multiLevelType w:val="hybridMultilevel"/>
    <w:tmpl w:val="77347800"/>
    <w:lvl w:ilvl="0" w:tplc="0405000F">
      <w:start w:val="1"/>
      <w:numFmt w:val="decimal"/>
      <w:lvlText w:val="%1."/>
      <w:lvlJc w:val="left"/>
      <w:pPr>
        <w:ind w:left="2061" w:hanging="360"/>
      </w:pPr>
    </w:lvl>
    <w:lvl w:ilvl="1" w:tplc="0405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5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43" w15:restartNumberingAfterBreak="0">
    <w:nsid w:val="7C2E496C"/>
    <w:multiLevelType w:val="hybridMultilevel"/>
    <w:tmpl w:val="69369990"/>
    <w:lvl w:ilvl="0" w:tplc="BF1C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D3C8F"/>
    <w:multiLevelType w:val="hybridMultilevel"/>
    <w:tmpl w:val="77347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A36D4"/>
    <w:multiLevelType w:val="multilevel"/>
    <w:tmpl w:val="E04C61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DB274BF"/>
    <w:multiLevelType w:val="hybridMultilevel"/>
    <w:tmpl w:val="9084C268"/>
    <w:lvl w:ilvl="0" w:tplc="32A6556C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B42B9F"/>
    <w:multiLevelType w:val="hybridMultilevel"/>
    <w:tmpl w:val="44B65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3"/>
  </w:num>
  <w:num w:numId="3">
    <w:abstractNumId w:val="24"/>
  </w:num>
  <w:num w:numId="4">
    <w:abstractNumId w:val="30"/>
  </w:num>
  <w:num w:numId="5">
    <w:abstractNumId w:val="12"/>
  </w:num>
  <w:num w:numId="6">
    <w:abstractNumId w:val="18"/>
  </w:num>
  <w:num w:numId="7">
    <w:abstractNumId w:val="7"/>
  </w:num>
  <w:num w:numId="8">
    <w:abstractNumId w:val="11"/>
  </w:num>
  <w:num w:numId="9">
    <w:abstractNumId w:val="35"/>
  </w:num>
  <w:num w:numId="10">
    <w:abstractNumId w:val="21"/>
  </w:num>
  <w:num w:numId="11">
    <w:abstractNumId w:val="39"/>
  </w:num>
  <w:num w:numId="12">
    <w:abstractNumId w:val="32"/>
  </w:num>
  <w:num w:numId="13">
    <w:abstractNumId w:val="43"/>
  </w:num>
  <w:num w:numId="14">
    <w:abstractNumId w:val="27"/>
  </w:num>
  <w:num w:numId="15">
    <w:abstractNumId w:val="41"/>
  </w:num>
  <w:num w:numId="16">
    <w:abstractNumId w:val="22"/>
  </w:num>
  <w:num w:numId="17">
    <w:abstractNumId w:val="1"/>
  </w:num>
  <w:num w:numId="18">
    <w:abstractNumId w:val="5"/>
  </w:num>
  <w:num w:numId="19">
    <w:abstractNumId w:val="42"/>
  </w:num>
  <w:num w:numId="20">
    <w:abstractNumId w:val="44"/>
  </w:num>
  <w:num w:numId="21">
    <w:abstractNumId w:val="20"/>
  </w:num>
  <w:num w:numId="22">
    <w:abstractNumId w:val="19"/>
  </w:num>
  <w:num w:numId="23">
    <w:abstractNumId w:val="17"/>
  </w:num>
  <w:num w:numId="24">
    <w:abstractNumId w:val="10"/>
  </w:num>
  <w:num w:numId="25">
    <w:abstractNumId w:val="25"/>
  </w:num>
  <w:num w:numId="26">
    <w:abstractNumId w:val="40"/>
  </w:num>
  <w:num w:numId="27">
    <w:abstractNumId w:val="4"/>
  </w:num>
  <w:num w:numId="28">
    <w:abstractNumId w:val="6"/>
  </w:num>
  <w:num w:numId="29">
    <w:abstractNumId w:val="3"/>
  </w:num>
  <w:num w:numId="30">
    <w:abstractNumId w:val="26"/>
  </w:num>
  <w:num w:numId="31">
    <w:abstractNumId w:val="34"/>
  </w:num>
  <w:num w:numId="32">
    <w:abstractNumId w:val="45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6"/>
  </w:num>
  <w:num w:numId="37">
    <w:abstractNumId w:val="33"/>
  </w:num>
  <w:num w:numId="38">
    <w:abstractNumId w:val="14"/>
  </w:num>
  <w:num w:numId="39">
    <w:abstractNumId w:val="29"/>
  </w:num>
  <w:num w:numId="40">
    <w:abstractNumId w:val="31"/>
  </w:num>
  <w:num w:numId="41">
    <w:abstractNumId w:val="8"/>
  </w:num>
  <w:num w:numId="42">
    <w:abstractNumId w:val="2"/>
  </w:num>
  <w:num w:numId="43">
    <w:abstractNumId w:val="13"/>
  </w:num>
  <w:num w:numId="44">
    <w:abstractNumId w:val="9"/>
  </w:num>
  <w:num w:numId="45">
    <w:abstractNumId w:val="28"/>
  </w:num>
  <w:num w:numId="46">
    <w:abstractNumId w:val="15"/>
  </w:num>
  <w:num w:numId="47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F2"/>
    <w:rsid w:val="00001781"/>
    <w:rsid w:val="00005E24"/>
    <w:rsid w:val="00012908"/>
    <w:rsid w:val="00014598"/>
    <w:rsid w:val="00017DD5"/>
    <w:rsid w:val="00020AD3"/>
    <w:rsid w:val="00030CE5"/>
    <w:rsid w:val="000316F2"/>
    <w:rsid w:val="000405D0"/>
    <w:rsid w:val="00043AB5"/>
    <w:rsid w:val="00043F58"/>
    <w:rsid w:val="00045719"/>
    <w:rsid w:val="00051467"/>
    <w:rsid w:val="00063E1A"/>
    <w:rsid w:val="00070DB6"/>
    <w:rsid w:val="000761D3"/>
    <w:rsid w:val="00084EA2"/>
    <w:rsid w:val="00084F98"/>
    <w:rsid w:val="000A022B"/>
    <w:rsid w:val="000A0FFD"/>
    <w:rsid w:val="000A3DB6"/>
    <w:rsid w:val="000A5B3D"/>
    <w:rsid w:val="000B6C8C"/>
    <w:rsid w:val="000C3AFA"/>
    <w:rsid w:val="000C5F74"/>
    <w:rsid w:val="000F24BB"/>
    <w:rsid w:val="000F453B"/>
    <w:rsid w:val="00101340"/>
    <w:rsid w:val="00111827"/>
    <w:rsid w:val="001302D4"/>
    <w:rsid w:val="00132AF6"/>
    <w:rsid w:val="0016097C"/>
    <w:rsid w:val="00167990"/>
    <w:rsid w:val="001714D5"/>
    <w:rsid w:val="00182C69"/>
    <w:rsid w:val="00190554"/>
    <w:rsid w:val="001A595D"/>
    <w:rsid w:val="001B5C1E"/>
    <w:rsid w:val="001B5C9B"/>
    <w:rsid w:val="001D00F9"/>
    <w:rsid w:val="001D0C4F"/>
    <w:rsid w:val="001D250B"/>
    <w:rsid w:val="001D43AD"/>
    <w:rsid w:val="001E24C0"/>
    <w:rsid w:val="001E7807"/>
    <w:rsid w:val="002204D8"/>
    <w:rsid w:val="002277CA"/>
    <w:rsid w:val="00230BA6"/>
    <w:rsid w:val="00232B69"/>
    <w:rsid w:val="0023723B"/>
    <w:rsid w:val="002430AB"/>
    <w:rsid w:val="002473D2"/>
    <w:rsid w:val="00256789"/>
    <w:rsid w:val="0026171A"/>
    <w:rsid w:val="00261B55"/>
    <w:rsid w:val="00266A18"/>
    <w:rsid w:val="002679D6"/>
    <w:rsid w:val="00274A6A"/>
    <w:rsid w:val="00291CD9"/>
    <w:rsid w:val="0029214F"/>
    <w:rsid w:val="00295F86"/>
    <w:rsid w:val="0029649C"/>
    <w:rsid w:val="002A0376"/>
    <w:rsid w:val="002A1275"/>
    <w:rsid w:val="002A2CAF"/>
    <w:rsid w:val="002B0AD2"/>
    <w:rsid w:val="002B59D9"/>
    <w:rsid w:val="002C0A66"/>
    <w:rsid w:val="002C6287"/>
    <w:rsid w:val="002E2395"/>
    <w:rsid w:val="002E3D62"/>
    <w:rsid w:val="002E57C0"/>
    <w:rsid w:val="002E6A62"/>
    <w:rsid w:val="002E79A2"/>
    <w:rsid w:val="002F594C"/>
    <w:rsid w:val="0030129F"/>
    <w:rsid w:val="00311FE8"/>
    <w:rsid w:val="00312D74"/>
    <w:rsid w:val="003152DF"/>
    <w:rsid w:val="003152E6"/>
    <w:rsid w:val="003241C5"/>
    <w:rsid w:val="00337062"/>
    <w:rsid w:val="00344850"/>
    <w:rsid w:val="003555D8"/>
    <w:rsid w:val="00361311"/>
    <w:rsid w:val="00365EEB"/>
    <w:rsid w:val="00366210"/>
    <w:rsid w:val="003728F9"/>
    <w:rsid w:val="003740D3"/>
    <w:rsid w:val="0037461B"/>
    <w:rsid w:val="00377CFE"/>
    <w:rsid w:val="00380591"/>
    <w:rsid w:val="00382D8B"/>
    <w:rsid w:val="0038361D"/>
    <w:rsid w:val="00384792"/>
    <w:rsid w:val="003854B8"/>
    <w:rsid w:val="003934BA"/>
    <w:rsid w:val="003963F3"/>
    <w:rsid w:val="003A0ED0"/>
    <w:rsid w:val="003A2194"/>
    <w:rsid w:val="003A3A76"/>
    <w:rsid w:val="003A77BE"/>
    <w:rsid w:val="003B3065"/>
    <w:rsid w:val="003B4804"/>
    <w:rsid w:val="003B522B"/>
    <w:rsid w:val="003D2385"/>
    <w:rsid w:val="003D4791"/>
    <w:rsid w:val="003D7998"/>
    <w:rsid w:val="003E2DF9"/>
    <w:rsid w:val="003F03C9"/>
    <w:rsid w:val="0040239C"/>
    <w:rsid w:val="004061D3"/>
    <w:rsid w:val="004101ED"/>
    <w:rsid w:val="00410305"/>
    <w:rsid w:val="004229E0"/>
    <w:rsid w:val="004252E5"/>
    <w:rsid w:val="004273CD"/>
    <w:rsid w:val="004275BE"/>
    <w:rsid w:val="00427983"/>
    <w:rsid w:val="004322E8"/>
    <w:rsid w:val="00437076"/>
    <w:rsid w:val="00437C9C"/>
    <w:rsid w:val="00447CB6"/>
    <w:rsid w:val="0045144C"/>
    <w:rsid w:val="0045782D"/>
    <w:rsid w:val="0047258E"/>
    <w:rsid w:val="00473D42"/>
    <w:rsid w:val="00481E88"/>
    <w:rsid w:val="004911C1"/>
    <w:rsid w:val="004912E3"/>
    <w:rsid w:val="004A14DC"/>
    <w:rsid w:val="004A366A"/>
    <w:rsid w:val="004B4619"/>
    <w:rsid w:val="004B593D"/>
    <w:rsid w:val="004C1845"/>
    <w:rsid w:val="004C1A7F"/>
    <w:rsid w:val="004C1E97"/>
    <w:rsid w:val="004D0964"/>
    <w:rsid w:val="004D4F8E"/>
    <w:rsid w:val="004D623F"/>
    <w:rsid w:val="004F5137"/>
    <w:rsid w:val="004F5A00"/>
    <w:rsid w:val="004F6C99"/>
    <w:rsid w:val="00503952"/>
    <w:rsid w:val="00511C0B"/>
    <w:rsid w:val="00513834"/>
    <w:rsid w:val="00523786"/>
    <w:rsid w:val="00524849"/>
    <w:rsid w:val="00534834"/>
    <w:rsid w:val="00536074"/>
    <w:rsid w:val="005402B5"/>
    <w:rsid w:val="00543FA9"/>
    <w:rsid w:val="00544C65"/>
    <w:rsid w:val="005752FA"/>
    <w:rsid w:val="005753AE"/>
    <w:rsid w:val="00586BA3"/>
    <w:rsid w:val="005A1E66"/>
    <w:rsid w:val="005A2FC3"/>
    <w:rsid w:val="005B5541"/>
    <w:rsid w:val="005C006F"/>
    <w:rsid w:val="005C2C51"/>
    <w:rsid w:val="005C3780"/>
    <w:rsid w:val="005C5B1B"/>
    <w:rsid w:val="005D1FCC"/>
    <w:rsid w:val="005D29FE"/>
    <w:rsid w:val="005D47E2"/>
    <w:rsid w:val="005E3459"/>
    <w:rsid w:val="005F1CEE"/>
    <w:rsid w:val="00603898"/>
    <w:rsid w:val="0061072A"/>
    <w:rsid w:val="00620602"/>
    <w:rsid w:val="00622431"/>
    <w:rsid w:val="00624A1D"/>
    <w:rsid w:val="006377C5"/>
    <w:rsid w:val="00650F34"/>
    <w:rsid w:val="006531CA"/>
    <w:rsid w:val="00653F21"/>
    <w:rsid w:val="00665011"/>
    <w:rsid w:val="00671487"/>
    <w:rsid w:val="0067732F"/>
    <w:rsid w:val="00677823"/>
    <w:rsid w:val="006838B9"/>
    <w:rsid w:val="00684E24"/>
    <w:rsid w:val="00685557"/>
    <w:rsid w:val="00694012"/>
    <w:rsid w:val="00695046"/>
    <w:rsid w:val="006955C0"/>
    <w:rsid w:val="006957BC"/>
    <w:rsid w:val="006B0F37"/>
    <w:rsid w:val="006B2DF1"/>
    <w:rsid w:val="006B5CE2"/>
    <w:rsid w:val="006C0B4B"/>
    <w:rsid w:val="006C3BD0"/>
    <w:rsid w:val="006D094E"/>
    <w:rsid w:val="006E0CD9"/>
    <w:rsid w:val="006F6C85"/>
    <w:rsid w:val="00707620"/>
    <w:rsid w:val="00710AD0"/>
    <w:rsid w:val="00712BF2"/>
    <w:rsid w:val="00717DAB"/>
    <w:rsid w:val="00724C39"/>
    <w:rsid w:val="0072520E"/>
    <w:rsid w:val="0072576B"/>
    <w:rsid w:val="0073330E"/>
    <w:rsid w:val="00733922"/>
    <w:rsid w:val="00734523"/>
    <w:rsid w:val="00735B89"/>
    <w:rsid w:val="00742329"/>
    <w:rsid w:val="00751CD4"/>
    <w:rsid w:val="0075290B"/>
    <w:rsid w:val="00762ED2"/>
    <w:rsid w:val="00763185"/>
    <w:rsid w:val="007649F2"/>
    <w:rsid w:val="00765D35"/>
    <w:rsid w:val="00766C26"/>
    <w:rsid w:val="00771C6D"/>
    <w:rsid w:val="0079544C"/>
    <w:rsid w:val="00797D14"/>
    <w:rsid w:val="007A4F5D"/>
    <w:rsid w:val="007A682B"/>
    <w:rsid w:val="007A68DC"/>
    <w:rsid w:val="007A6A63"/>
    <w:rsid w:val="007A6AC2"/>
    <w:rsid w:val="007A74BA"/>
    <w:rsid w:val="007B0C42"/>
    <w:rsid w:val="007B2602"/>
    <w:rsid w:val="007B4E9F"/>
    <w:rsid w:val="007B54C9"/>
    <w:rsid w:val="007B6203"/>
    <w:rsid w:val="007B625E"/>
    <w:rsid w:val="007C3CB1"/>
    <w:rsid w:val="007C4993"/>
    <w:rsid w:val="007E2F06"/>
    <w:rsid w:val="007E46C4"/>
    <w:rsid w:val="007F7870"/>
    <w:rsid w:val="00804C67"/>
    <w:rsid w:val="00815A2B"/>
    <w:rsid w:val="0082478C"/>
    <w:rsid w:val="00826E03"/>
    <w:rsid w:val="00832509"/>
    <w:rsid w:val="00832C16"/>
    <w:rsid w:val="00836F28"/>
    <w:rsid w:val="00841334"/>
    <w:rsid w:val="00844452"/>
    <w:rsid w:val="00846838"/>
    <w:rsid w:val="00856445"/>
    <w:rsid w:val="0086431D"/>
    <w:rsid w:val="00864BBE"/>
    <w:rsid w:val="00876785"/>
    <w:rsid w:val="008828A4"/>
    <w:rsid w:val="0088306F"/>
    <w:rsid w:val="00883993"/>
    <w:rsid w:val="00884245"/>
    <w:rsid w:val="008921F0"/>
    <w:rsid w:val="00893C25"/>
    <w:rsid w:val="008A3142"/>
    <w:rsid w:val="008A7493"/>
    <w:rsid w:val="008B54F5"/>
    <w:rsid w:val="008B6300"/>
    <w:rsid w:val="008C0E84"/>
    <w:rsid w:val="008C6441"/>
    <w:rsid w:val="008C65F1"/>
    <w:rsid w:val="008C7D1F"/>
    <w:rsid w:val="008D06B3"/>
    <w:rsid w:val="008D0C56"/>
    <w:rsid w:val="008E1FB4"/>
    <w:rsid w:val="00902F15"/>
    <w:rsid w:val="00906DF3"/>
    <w:rsid w:val="00912B40"/>
    <w:rsid w:val="009135A4"/>
    <w:rsid w:val="00917614"/>
    <w:rsid w:val="00920300"/>
    <w:rsid w:val="009315DB"/>
    <w:rsid w:val="009337FA"/>
    <w:rsid w:val="009343F4"/>
    <w:rsid w:val="00940C9F"/>
    <w:rsid w:val="00940D4A"/>
    <w:rsid w:val="009440B9"/>
    <w:rsid w:val="00956BE5"/>
    <w:rsid w:val="009577B2"/>
    <w:rsid w:val="009653F4"/>
    <w:rsid w:val="0096592E"/>
    <w:rsid w:val="009676C2"/>
    <w:rsid w:val="00974E2B"/>
    <w:rsid w:val="009858AE"/>
    <w:rsid w:val="0098591F"/>
    <w:rsid w:val="0099060F"/>
    <w:rsid w:val="009951C0"/>
    <w:rsid w:val="00995CCB"/>
    <w:rsid w:val="009A148E"/>
    <w:rsid w:val="009A79C9"/>
    <w:rsid w:val="009B5803"/>
    <w:rsid w:val="009B6940"/>
    <w:rsid w:val="009C1008"/>
    <w:rsid w:val="009C4548"/>
    <w:rsid w:val="009D450C"/>
    <w:rsid w:val="009D4D86"/>
    <w:rsid w:val="009F165F"/>
    <w:rsid w:val="009F3312"/>
    <w:rsid w:val="009F6185"/>
    <w:rsid w:val="009F623E"/>
    <w:rsid w:val="00A00742"/>
    <w:rsid w:val="00A01EA1"/>
    <w:rsid w:val="00A10B3A"/>
    <w:rsid w:val="00A13BD0"/>
    <w:rsid w:val="00A165FB"/>
    <w:rsid w:val="00A54011"/>
    <w:rsid w:val="00A54C81"/>
    <w:rsid w:val="00A57AB5"/>
    <w:rsid w:val="00A623BC"/>
    <w:rsid w:val="00A662F2"/>
    <w:rsid w:val="00A67B4F"/>
    <w:rsid w:val="00A84826"/>
    <w:rsid w:val="00A85FE9"/>
    <w:rsid w:val="00A9284A"/>
    <w:rsid w:val="00A95802"/>
    <w:rsid w:val="00A9706D"/>
    <w:rsid w:val="00AA2686"/>
    <w:rsid w:val="00AA2E98"/>
    <w:rsid w:val="00AA37B0"/>
    <w:rsid w:val="00AA6FD6"/>
    <w:rsid w:val="00AB084E"/>
    <w:rsid w:val="00AB174A"/>
    <w:rsid w:val="00AB419D"/>
    <w:rsid w:val="00AB53EA"/>
    <w:rsid w:val="00AC2508"/>
    <w:rsid w:val="00AE4EE2"/>
    <w:rsid w:val="00AE69FC"/>
    <w:rsid w:val="00AF732C"/>
    <w:rsid w:val="00B0062A"/>
    <w:rsid w:val="00B015A7"/>
    <w:rsid w:val="00B01F5D"/>
    <w:rsid w:val="00B04766"/>
    <w:rsid w:val="00B121AE"/>
    <w:rsid w:val="00B14454"/>
    <w:rsid w:val="00B16327"/>
    <w:rsid w:val="00B176E2"/>
    <w:rsid w:val="00B301D6"/>
    <w:rsid w:val="00B310DA"/>
    <w:rsid w:val="00B36595"/>
    <w:rsid w:val="00B42394"/>
    <w:rsid w:val="00B44939"/>
    <w:rsid w:val="00B44989"/>
    <w:rsid w:val="00B45550"/>
    <w:rsid w:val="00B50F45"/>
    <w:rsid w:val="00B54BB6"/>
    <w:rsid w:val="00B61059"/>
    <w:rsid w:val="00B61460"/>
    <w:rsid w:val="00B65EB5"/>
    <w:rsid w:val="00B70F61"/>
    <w:rsid w:val="00B7317D"/>
    <w:rsid w:val="00B84505"/>
    <w:rsid w:val="00B91C43"/>
    <w:rsid w:val="00BA3DC6"/>
    <w:rsid w:val="00BA455D"/>
    <w:rsid w:val="00BA513B"/>
    <w:rsid w:val="00BA7D2C"/>
    <w:rsid w:val="00BB2A03"/>
    <w:rsid w:val="00BB650F"/>
    <w:rsid w:val="00BC35BB"/>
    <w:rsid w:val="00BD0C40"/>
    <w:rsid w:val="00BD4683"/>
    <w:rsid w:val="00BD644C"/>
    <w:rsid w:val="00BE4FA8"/>
    <w:rsid w:val="00BF5E88"/>
    <w:rsid w:val="00C07085"/>
    <w:rsid w:val="00C07234"/>
    <w:rsid w:val="00C1290B"/>
    <w:rsid w:val="00C260F8"/>
    <w:rsid w:val="00C3226F"/>
    <w:rsid w:val="00C3477B"/>
    <w:rsid w:val="00C35209"/>
    <w:rsid w:val="00C35F92"/>
    <w:rsid w:val="00C46044"/>
    <w:rsid w:val="00C50D83"/>
    <w:rsid w:val="00C54475"/>
    <w:rsid w:val="00C55704"/>
    <w:rsid w:val="00C5652D"/>
    <w:rsid w:val="00C57F76"/>
    <w:rsid w:val="00C634DC"/>
    <w:rsid w:val="00C7189A"/>
    <w:rsid w:val="00C800B5"/>
    <w:rsid w:val="00C81FBB"/>
    <w:rsid w:val="00C82AC3"/>
    <w:rsid w:val="00C85C4C"/>
    <w:rsid w:val="00C86262"/>
    <w:rsid w:val="00C92335"/>
    <w:rsid w:val="00CB291E"/>
    <w:rsid w:val="00CB583B"/>
    <w:rsid w:val="00CC3A97"/>
    <w:rsid w:val="00CD2FFB"/>
    <w:rsid w:val="00CD4BE8"/>
    <w:rsid w:val="00CD4F96"/>
    <w:rsid w:val="00CE6F88"/>
    <w:rsid w:val="00CF27D2"/>
    <w:rsid w:val="00D012CF"/>
    <w:rsid w:val="00D03528"/>
    <w:rsid w:val="00D04BF6"/>
    <w:rsid w:val="00D07292"/>
    <w:rsid w:val="00D11419"/>
    <w:rsid w:val="00D12382"/>
    <w:rsid w:val="00D13CC7"/>
    <w:rsid w:val="00D15515"/>
    <w:rsid w:val="00D2054A"/>
    <w:rsid w:val="00D25127"/>
    <w:rsid w:val="00D2526D"/>
    <w:rsid w:val="00D26096"/>
    <w:rsid w:val="00D40BE3"/>
    <w:rsid w:val="00D46CA1"/>
    <w:rsid w:val="00D6678F"/>
    <w:rsid w:val="00D73E0B"/>
    <w:rsid w:val="00D74209"/>
    <w:rsid w:val="00D76D91"/>
    <w:rsid w:val="00D83D98"/>
    <w:rsid w:val="00D9707B"/>
    <w:rsid w:val="00DA1584"/>
    <w:rsid w:val="00DB441C"/>
    <w:rsid w:val="00DB7B69"/>
    <w:rsid w:val="00DC1C5B"/>
    <w:rsid w:val="00DF2368"/>
    <w:rsid w:val="00E1588C"/>
    <w:rsid w:val="00E50AEE"/>
    <w:rsid w:val="00E51ACD"/>
    <w:rsid w:val="00E51B32"/>
    <w:rsid w:val="00E60647"/>
    <w:rsid w:val="00E65CB8"/>
    <w:rsid w:val="00E715A5"/>
    <w:rsid w:val="00E7734A"/>
    <w:rsid w:val="00E80DFB"/>
    <w:rsid w:val="00E903C4"/>
    <w:rsid w:val="00E97A28"/>
    <w:rsid w:val="00EA3055"/>
    <w:rsid w:val="00EA556B"/>
    <w:rsid w:val="00EA65CF"/>
    <w:rsid w:val="00EA667C"/>
    <w:rsid w:val="00EA75E1"/>
    <w:rsid w:val="00EA7C0A"/>
    <w:rsid w:val="00EB6239"/>
    <w:rsid w:val="00EC0B8F"/>
    <w:rsid w:val="00EC1D7E"/>
    <w:rsid w:val="00EC51F1"/>
    <w:rsid w:val="00ED216D"/>
    <w:rsid w:val="00ED58F8"/>
    <w:rsid w:val="00ED64C3"/>
    <w:rsid w:val="00EE39C5"/>
    <w:rsid w:val="00EF24F1"/>
    <w:rsid w:val="00F049E2"/>
    <w:rsid w:val="00F079DB"/>
    <w:rsid w:val="00F1102D"/>
    <w:rsid w:val="00F3217F"/>
    <w:rsid w:val="00F321B0"/>
    <w:rsid w:val="00F35701"/>
    <w:rsid w:val="00F41406"/>
    <w:rsid w:val="00F41A39"/>
    <w:rsid w:val="00F52CA9"/>
    <w:rsid w:val="00F54B5F"/>
    <w:rsid w:val="00F63907"/>
    <w:rsid w:val="00F640D5"/>
    <w:rsid w:val="00F708DE"/>
    <w:rsid w:val="00F71B1A"/>
    <w:rsid w:val="00F71EDE"/>
    <w:rsid w:val="00F72CD9"/>
    <w:rsid w:val="00F74399"/>
    <w:rsid w:val="00F81A89"/>
    <w:rsid w:val="00F93F4C"/>
    <w:rsid w:val="00FA11F8"/>
    <w:rsid w:val="00FA3877"/>
    <w:rsid w:val="00FA559A"/>
    <w:rsid w:val="00FA5FFA"/>
    <w:rsid w:val="00FB563E"/>
    <w:rsid w:val="00FC05EC"/>
    <w:rsid w:val="00FC3F27"/>
    <w:rsid w:val="00FC7207"/>
    <w:rsid w:val="00FD2C40"/>
    <w:rsid w:val="00FD566F"/>
    <w:rsid w:val="00FD5B95"/>
    <w:rsid w:val="00FD5D15"/>
    <w:rsid w:val="00FD6278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3E07A"/>
  <w15:docId w15:val="{CF6D6471-9D8E-4695-9B54-D544738F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9"/>
    <w:qFormat/>
    <w:rsid w:val="007B4E9F"/>
    <w:pPr>
      <w:keepNext/>
      <w:numPr>
        <w:numId w:val="16"/>
      </w:numPr>
      <w:spacing w:before="300" w:after="120"/>
      <w:contextualSpacing w:val="0"/>
      <w:jc w:val="center"/>
      <w:outlineLvl w:val="0"/>
    </w:pPr>
    <w:rPr>
      <w:rFonts w:eastAsia="Calibri" w:cs="Calibri"/>
      <w:b/>
      <w:bCs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B4E9F"/>
    <w:pPr>
      <w:numPr>
        <w:ilvl w:val="1"/>
        <w:numId w:val="16"/>
      </w:numPr>
      <w:spacing w:before="120" w:after="120"/>
      <w:jc w:val="both"/>
      <w:outlineLvl w:val="1"/>
    </w:pPr>
    <w:rPr>
      <w:rFonts w:ascii="Calibri" w:eastAsia="Calibri" w:hAnsi="Calibri" w:cs="Calibri"/>
      <w:sz w:val="21"/>
      <w:szCs w:val="21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B4E9F"/>
    <w:pPr>
      <w:keepNext/>
      <w:keepLines/>
      <w:numPr>
        <w:ilvl w:val="2"/>
        <w:numId w:val="16"/>
      </w:numPr>
      <w:spacing w:before="60" w:after="60"/>
      <w:jc w:val="both"/>
      <w:outlineLvl w:val="2"/>
    </w:pPr>
    <w:rPr>
      <w:rFonts w:ascii="Calibri" w:eastAsia="Times New Roman" w:hAnsi="Calibri" w:cs="Calibri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7B4E9F"/>
    <w:pPr>
      <w:keepNext/>
      <w:keepLines/>
      <w:numPr>
        <w:ilvl w:val="3"/>
        <w:numId w:val="16"/>
      </w:numPr>
      <w:spacing w:before="200" w:after="0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7B4E9F"/>
    <w:pPr>
      <w:keepNext/>
      <w:keepLines/>
      <w:numPr>
        <w:ilvl w:val="4"/>
        <w:numId w:val="16"/>
      </w:numPr>
      <w:spacing w:before="200" w:after="0"/>
      <w:jc w:val="both"/>
      <w:outlineLvl w:val="4"/>
    </w:pPr>
    <w:rPr>
      <w:rFonts w:ascii="Cambria" w:eastAsia="Times New Roman" w:hAnsi="Cambria" w:cs="Cambria"/>
      <w:color w:val="243F6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7B4E9F"/>
    <w:pPr>
      <w:keepNext/>
      <w:keepLines/>
      <w:numPr>
        <w:ilvl w:val="5"/>
        <w:numId w:val="16"/>
      </w:numPr>
      <w:spacing w:before="200" w:after="0"/>
      <w:jc w:val="both"/>
      <w:outlineLvl w:val="5"/>
    </w:pPr>
    <w:rPr>
      <w:rFonts w:ascii="Cambria" w:eastAsia="Times New Roman" w:hAnsi="Cambria" w:cs="Cambria"/>
      <w:i/>
      <w:iCs/>
      <w:color w:val="243F6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7B4E9F"/>
    <w:pPr>
      <w:keepNext/>
      <w:keepLines/>
      <w:numPr>
        <w:ilvl w:val="6"/>
        <w:numId w:val="16"/>
      </w:numPr>
      <w:spacing w:before="200" w:after="0"/>
      <w:jc w:val="both"/>
      <w:outlineLvl w:val="6"/>
    </w:pPr>
    <w:rPr>
      <w:rFonts w:ascii="Cambria" w:eastAsia="Times New Roman" w:hAnsi="Cambria" w:cs="Cambria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B4E9F"/>
    <w:pPr>
      <w:keepNext/>
      <w:keepLines/>
      <w:numPr>
        <w:ilvl w:val="7"/>
        <w:numId w:val="16"/>
      </w:numPr>
      <w:spacing w:before="200" w:after="0"/>
      <w:jc w:val="both"/>
      <w:outlineLvl w:val="7"/>
    </w:pPr>
    <w:rPr>
      <w:rFonts w:ascii="Cambria" w:eastAsia="Times New Roman" w:hAnsi="Cambria" w:cs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7B4E9F"/>
    <w:pPr>
      <w:keepNext/>
      <w:keepLines/>
      <w:numPr>
        <w:ilvl w:val="8"/>
        <w:numId w:val="16"/>
      </w:numPr>
      <w:spacing w:before="200" w:after="0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7649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VzorCISLO">
    <w:name w:val="Vzor CISLO"/>
    <w:basedOn w:val="Normln"/>
    <w:next w:val="Normln"/>
    <w:rsid w:val="007649F2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after="0" w:line="240" w:lineRule="auto"/>
      <w:ind w:left="1134" w:hanging="1134"/>
      <w:textAlignment w:val="center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Vzorkcemu">
    <w:name w:val="Vzor k cemu"/>
    <w:basedOn w:val="Normln"/>
    <w:rsid w:val="007649F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360" w:line="240" w:lineRule="auto"/>
      <w:ind w:left="1134"/>
      <w:textAlignment w:val="center"/>
    </w:pPr>
    <w:rPr>
      <w:rFonts w:ascii="Arial" w:eastAsia="Times New Roman" w:hAnsi="Arial" w:cs="Times New Roman"/>
      <w:color w:val="000080"/>
      <w:sz w:val="20"/>
      <w:szCs w:val="20"/>
    </w:rPr>
  </w:style>
  <w:style w:type="paragraph" w:customStyle="1" w:styleId="Hlavicka3bNAD">
    <w:name w:val="Hlavicka 3b NAD"/>
    <w:basedOn w:val="Normln"/>
    <w:rsid w:val="007649F2"/>
    <w:pPr>
      <w:keepLines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Hlavicka6bNAD">
    <w:name w:val="Hlavicka 6b NAD"/>
    <w:basedOn w:val="Normln"/>
    <w:rsid w:val="007649F2"/>
    <w:pPr>
      <w:keepLines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240"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7649F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pisypodVzoremMEZERA">
    <w:name w:val="Podpisy pod Vzorem MEZERA"/>
    <w:basedOn w:val="Normln"/>
    <w:rsid w:val="007649F2"/>
    <w:pPr>
      <w:keepLines/>
      <w:tabs>
        <w:tab w:val="center" w:pos="3119"/>
        <w:tab w:val="center" w:pos="6804"/>
      </w:tabs>
      <w:suppressAutoHyphens/>
      <w:autoSpaceDE w:val="0"/>
      <w:autoSpaceDN w:val="0"/>
      <w:adjustRightInd w:val="0"/>
      <w:spacing w:before="360"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ADPISCENTRnetucmensimezera">
    <w:name w:val="NADPIS CENTR netuc mensi mezera"/>
    <w:basedOn w:val="Nadpiscentrovanynetucny"/>
    <w:rsid w:val="007649F2"/>
    <w:pPr>
      <w:spacing w:before="30"/>
    </w:pPr>
  </w:style>
  <w:style w:type="paragraph" w:customStyle="1" w:styleId="1">
    <w:name w:val="1)"/>
    <w:basedOn w:val="Normln"/>
    <w:rsid w:val="007649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1">
    <w:name w:val="Text (1)"/>
    <w:basedOn w:val="1"/>
    <w:rsid w:val="007649F2"/>
    <w:pPr>
      <w:spacing w:before="0"/>
      <w:ind w:firstLine="0"/>
    </w:pPr>
  </w:style>
  <w:style w:type="paragraph" w:customStyle="1" w:styleId="Styl">
    <w:name w:val="Styl"/>
    <w:rsid w:val="000B6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ezmezer">
    <w:name w:val="No Spacing"/>
    <w:uiPriority w:val="1"/>
    <w:qFormat/>
    <w:rsid w:val="000B6C8C"/>
    <w:pPr>
      <w:spacing w:after="0" w:line="240" w:lineRule="auto"/>
    </w:pPr>
  </w:style>
  <w:style w:type="paragraph" w:customStyle="1" w:styleId="nadpisAAA">
    <w:name w:val="nadpis AAA"/>
    <w:basedOn w:val="Styl"/>
    <w:uiPriority w:val="99"/>
    <w:qFormat/>
    <w:rsid w:val="00D13CC7"/>
    <w:pPr>
      <w:spacing w:before="480" w:after="480" w:line="288" w:lineRule="exact"/>
      <w:ind w:left="74" w:right="91"/>
    </w:pPr>
    <w:rPr>
      <w:rFonts w:ascii="Calibri" w:hAnsi="Calibri" w:cs="Calibri"/>
      <w:b/>
      <w:bCs/>
    </w:rPr>
  </w:style>
  <w:style w:type="paragraph" w:styleId="Odstavecseseznamem">
    <w:name w:val="List Paragraph"/>
    <w:basedOn w:val="Normln"/>
    <w:link w:val="OdstavecseseznamemChar"/>
    <w:qFormat/>
    <w:rsid w:val="00D13CC7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3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7C5"/>
  </w:style>
  <w:style w:type="paragraph" w:styleId="Zpat">
    <w:name w:val="footer"/>
    <w:basedOn w:val="Normln"/>
    <w:link w:val="ZpatChar"/>
    <w:uiPriority w:val="99"/>
    <w:unhideWhenUsed/>
    <w:rsid w:val="0063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7C5"/>
  </w:style>
  <w:style w:type="character" w:styleId="Hypertextovodkaz">
    <w:name w:val="Hyperlink"/>
    <w:basedOn w:val="Standardnpsmoodstavce"/>
    <w:uiPriority w:val="99"/>
    <w:unhideWhenUsed/>
    <w:rsid w:val="00EE39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5A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B5C9B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1B5C9B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Default">
    <w:name w:val="Default"/>
    <w:rsid w:val="001D25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7B4E9F"/>
    <w:pPr>
      <w:keepNext/>
      <w:suppressAutoHyphens/>
      <w:spacing w:before="240" w:after="240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B4E9F"/>
    <w:rPr>
      <w:rFonts w:ascii="Calibri" w:eastAsia="Calibri" w:hAnsi="Calibri" w:cs="Calibri"/>
      <w:b/>
      <w:bCs/>
      <w:sz w:val="36"/>
      <w:szCs w:val="36"/>
    </w:rPr>
  </w:style>
  <w:style w:type="character" w:customStyle="1" w:styleId="Nadpis1Char">
    <w:name w:val="Nadpis 1 Char"/>
    <w:basedOn w:val="Standardnpsmoodstavce"/>
    <w:link w:val="Nadpis1"/>
    <w:uiPriority w:val="99"/>
    <w:rsid w:val="007B4E9F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B4E9F"/>
    <w:rPr>
      <w:rFonts w:ascii="Calibri" w:eastAsia="Calibri" w:hAnsi="Calibri" w:cs="Calibri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7B4E9F"/>
    <w:rPr>
      <w:rFonts w:ascii="Calibri" w:eastAsia="Times New Roman" w:hAnsi="Calibri" w:cs="Calibri"/>
      <w:bC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B4E9F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B4E9F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7B4E9F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7B4E9F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7B4E9F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7B4E9F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6595"/>
    <w:rPr>
      <w:rFonts w:ascii="Calibri" w:eastAsia="Times New Roman" w:hAnsi="Calibri" w:cs="Times New Roman"/>
    </w:rPr>
  </w:style>
  <w:style w:type="paragraph" w:customStyle="1" w:styleId="rove1">
    <w:name w:val="úroveň 1"/>
    <w:basedOn w:val="Normln"/>
    <w:next w:val="rove2"/>
    <w:uiPriority w:val="99"/>
    <w:rsid w:val="00E65CB8"/>
    <w:pPr>
      <w:numPr>
        <w:numId w:val="27"/>
      </w:numPr>
      <w:spacing w:before="480" w:after="24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rove2">
    <w:name w:val="úroveň 2"/>
    <w:basedOn w:val="Normln"/>
    <w:uiPriority w:val="99"/>
    <w:rsid w:val="00E65CB8"/>
    <w:pPr>
      <w:numPr>
        <w:ilvl w:val="1"/>
        <w:numId w:val="27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3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5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5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5A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72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72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723B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61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6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xxxxxx.cz" TargetMode="External"/><Relationship Id="rId13" Type="http://schemas.openxmlformats.org/officeDocument/2006/relationships/hyperlink" Target="mailto:xxxxxxl@xxxxxxxxxx.cz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konom@domovmilir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4E36F-6F2D-4AC8-ACFA-A8706179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2152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Velešíková</cp:lastModifiedBy>
  <cp:revision>17</cp:revision>
  <cp:lastPrinted>2019-03-11T08:02:00Z</cp:lastPrinted>
  <dcterms:created xsi:type="dcterms:W3CDTF">2019-03-14T07:49:00Z</dcterms:created>
  <dcterms:modified xsi:type="dcterms:W3CDTF">2019-06-28T05:22:00Z</dcterms:modified>
</cp:coreProperties>
</file>