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BC" w:rsidRPr="00406CC0" w:rsidRDefault="00C528BC" w:rsidP="009C6A6D">
      <w:pPr>
        <w:pStyle w:val="Nadpis1"/>
      </w:pPr>
      <w:r w:rsidRPr="00406CC0">
        <w:tab/>
        <w:t xml:space="preserve">Evidenční číslo smlouvy: </w:t>
      </w:r>
      <w:r w:rsidRPr="004536A5">
        <w:rPr>
          <w:b/>
          <w:noProof/>
        </w:rPr>
        <w:t>KK02018/2019</w:t>
      </w:r>
    </w:p>
    <w:p w:rsidR="00C528BC" w:rsidRPr="0096502F" w:rsidRDefault="00C528BC" w:rsidP="008D35BD">
      <w:pPr>
        <w:tabs>
          <w:tab w:val="center" w:pos="4536"/>
        </w:tabs>
        <w:spacing w:after="0" w:line="240" w:lineRule="auto"/>
        <w:jc w:val="center"/>
        <w:rPr>
          <w:rFonts w:ascii="Times New Roman" w:eastAsia="Times New Roman" w:hAnsi="Times New Roman"/>
          <w:b/>
          <w:bCs/>
          <w:sz w:val="28"/>
          <w:szCs w:val="28"/>
        </w:rPr>
      </w:pPr>
    </w:p>
    <w:p w:rsidR="00C528BC" w:rsidRPr="0096502F" w:rsidRDefault="00C528BC"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C528BC" w:rsidRPr="0096502F" w:rsidRDefault="00C528BC"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C528BC" w:rsidRPr="0096502F" w:rsidRDefault="00C528BC"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C528BC" w:rsidRPr="0096502F" w:rsidRDefault="00C528BC" w:rsidP="00BE65AC">
      <w:pPr>
        <w:spacing w:after="0" w:line="240" w:lineRule="auto"/>
        <w:rPr>
          <w:rFonts w:ascii="Times New Roman" w:eastAsia="Times New Roman" w:hAnsi="Times New Roman"/>
        </w:rPr>
      </w:pPr>
    </w:p>
    <w:p w:rsidR="00C528BC" w:rsidRPr="0096502F" w:rsidRDefault="00C528BC"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C528BC" w:rsidRPr="0096502F" w:rsidRDefault="00C528BC"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C528BC" w:rsidRPr="0096502F" w:rsidRDefault="00C528BC"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C528BC" w:rsidRDefault="00C528BC"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C528BC" w:rsidRPr="0096502F" w:rsidRDefault="00C528BC"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C528BC" w:rsidRPr="0096502F" w:rsidRDefault="00C528BC"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C528BC" w:rsidRPr="0096502F" w:rsidRDefault="00C528B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C528BC" w:rsidRPr="0096502F" w:rsidRDefault="00C528B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C528BC" w:rsidRPr="0096502F" w:rsidRDefault="00C528B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C528BC" w:rsidRPr="0096502F" w:rsidRDefault="00C528B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C528BC" w:rsidRPr="0096502F" w:rsidRDefault="00C528BC" w:rsidP="00BE65AC">
      <w:pPr>
        <w:spacing w:after="0" w:line="240" w:lineRule="auto"/>
        <w:rPr>
          <w:rFonts w:ascii="Times New Roman" w:eastAsia="Times New Roman" w:hAnsi="Times New Roman"/>
        </w:rPr>
      </w:pP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C528BC" w:rsidRPr="00D84575" w:rsidRDefault="00C528BC" w:rsidP="00BE65AC">
      <w:pPr>
        <w:spacing w:after="0" w:line="240" w:lineRule="auto"/>
        <w:rPr>
          <w:rFonts w:ascii="Times New Roman" w:eastAsia="Times New Roman" w:hAnsi="Times New Roman"/>
          <w:sz w:val="16"/>
        </w:rPr>
      </w:pPr>
    </w:p>
    <w:p w:rsidR="00C528BC" w:rsidRPr="0096502F" w:rsidRDefault="00C528BC"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C528BC" w:rsidRPr="00D84575" w:rsidRDefault="00C528BC" w:rsidP="00BE65AC">
      <w:pPr>
        <w:spacing w:after="0" w:line="240" w:lineRule="auto"/>
        <w:rPr>
          <w:rFonts w:ascii="Times New Roman" w:eastAsia="Times New Roman" w:hAnsi="Times New Roman"/>
          <w:sz w:val="14"/>
        </w:rPr>
      </w:pPr>
    </w:p>
    <w:p w:rsidR="00C528BC" w:rsidRPr="009C6A6D" w:rsidRDefault="00C528BC"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FK HVĚZDA CHEB, z.s.</w:t>
      </w:r>
    </w:p>
    <w:p w:rsidR="00C528BC" w:rsidRPr="009C6A6D" w:rsidRDefault="00C528B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Šumavská 355/30, 350 02 Cheb</w:t>
      </w:r>
    </w:p>
    <w:p w:rsidR="00C528BC" w:rsidRPr="009C6A6D" w:rsidRDefault="00C528B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22865110</w:t>
      </w:r>
    </w:p>
    <w:p w:rsidR="00C528BC" w:rsidRPr="009C6A6D" w:rsidRDefault="00C528B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w:t>
      </w:r>
    </w:p>
    <w:p w:rsidR="00C528BC" w:rsidRPr="009C6A6D" w:rsidRDefault="00C528B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Spolek</w:t>
      </w:r>
    </w:p>
    <w:p w:rsidR="00C528BC" w:rsidRPr="009C6A6D" w:rsidRDefault="00C528BC"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Vladimír Hána</w:t>
      </w:r>
    </w:p>
    <w:p w:rsidR="00C528BC" w:rsidRPr="009C6A6D" w:rsidRDefault="00C528BC"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5697 vedená u Krajského soudu v Plzni</w:t>
      </w:r>
    </w:p>
    <w:p w:rsidR="00C528BC" w:rsidRPr="009C6A6D" w:rsidRDefault="00C528BC"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C528BC" w:rsidRPr="009C6A6D" w:rsidRDefault="00C528BC"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C528BC" w:rsidRDefault="00C528BC"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C528BC" w:rsidRPr="009C6A6D" w:rsidRDefault="00C528BC"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w:t>
      </w:r>
    </w:p>
    <w:p w:rsidR="00C528BC" w:rsidRPr="009C6A6D" w:rsidRDefault="00C528BC"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Není plátce DPH.</w:t>
      </w:r>
    </w:p>
    <w:p w:rsidR="00C528BC" w:rsidRDefault="00C528BC"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C528BC" w:rsidRPr="0096502F" w:rsidRDefault="00C528BC" w:rsidP="00BE65AC">
      <w:pPr>
        <w:tabs>
          <w:tab w:val="left" w:pos="2127"/>
          <w:tab w:val="left" w:pos="2214"/>
        </w:tabs>
        <w:spacing w:after="0" w:line="240" w:lineRule="auto"/>
        <w:rPr>
          <w:rFonts w:ascii="Times New Roman" w:eastAsia="Times New Roman" w:hAnsi="Times New Roman"/>
        </w:rPr>
      </w:pPr>
    </w:p>
    <w:p w:rsidR="00C528BC" w:rsidRPr="0096502F" w:rsidRDefault="00C528BC"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C528BC" w:rsidRDefault="00C528BC" w:rsidP="00BE65AC">
      <w:pPr>
        <w:spacing w:after="0" w:line="240" w:lineRule="auto"/>
        <w:rPr>
          <w:rFonts w:ascii="Times New Roman" w:eastAsia="Times New Roman" w:hAnsi="Times New Roman"/>
        </w:rPr>
      </w:pPr>
    </w:p>
    <w:p w:rsidR="00C528BC" w:rsidRPr="0096502F" w:rsidRDefault="00C528BC" w:rsidP="00BE65AC">
      <w:pPr>
        <w:spacing w:after="0" w:line="240" w:lineRule="auto"/>
        <w:rPr>
          <w:rFonts w:ascii="Times New Roman" w:eastAsia="Times New Roman" w:hAnsi="Times New Roman"/>
        </w:rPr>
      </w:pP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C528BC" w:rsidRPr="0096502F" w:rsidRDefault="00C528BC"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C528BC" w:rsidRDefault="00C528BC" w:rsidP="00567220">
      <w:pPr>
        <w:spacing w:after="0" w:line="240" w:lineRule="auto"/>
        <w:jc w:val="both"/>
        <w:rPr>
          <w:rFonts w:ascii="Times New Roman" w:eastAsia="Arial Unicode MS" w:hAnsi="Times New Roman"/>
          <w:color w:val="FF0000"/>
        </w:rPr>
      </w:pPr>
    </w:p>
    <w:p w:rsidR="00C528BC" w:rsidRDefault="00C528BC" w:rsidP="00567220">
      <w:pPr>
        <w:spacing w:after="0" w:line="240" w:lineRule="auto"/>
        <w:jc w:val="both"/>
        <w:rPr>
          <w:rFonts w:ascii="Times New Roman" w:eastAsia="Arial Unicode MS" w:hAnsi="Times New Roman"/>
          <w:color w:val="FF0000"/>
        </w:rPr>
      </w:pPr>
    </w:p>
    <w:p w:rsidR="00C528BC" w:rsidRPr="0096502F" w:rsidRDefault="00C528BC" w:rsidP="00567220">
      <w:pPr>
        <w:spacing w:after="0" w:line="240" w:lineRule="auto"/>
        <w:jc w:val="both"/>
        <w:rPr>
          <w:rFonts w:ascii="Times New Roman" w:eastAsia="Arial Unicode MS" w:hAnsi="Times New Roman"/>
          <w:color w:val="FF0000"/>
        </w:rPr>
      </w:pP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C528BC" w:rsidRPr="004A198A" w:rsidRDefault="00C528BC" w:rsidP="00C528BC">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C528BC" w:rsidRPr="0096502F" w:rsidRDefault="00C528BC" w:rsidP="00C528BC">
      <w:pPr>
        <w:pStyle w:val="Normlnweb"/>
        <w:numPr>
          <w:ilvl w:val="0"/>
          <w:numId w:val="8"/>
        </w:numPr>
        <w:ind w:left="426" w:hanging="426"/>
        <w:jc w:val="both"/>
        <w:rPr>
          <w:b/>
          <w:bCs/>
          <w:sz w:val="22"/>
          <w:szCs w:val="22"/>
        </w:rPr>
      </w:pPr>
      <w:r w:rsidRPr="0096502F">
        <w:rPr>
          <w:sz w:val="22"/>
          <w:szCs w:val="22"/>
        </w:rPr>
        <w:t>Údaje o dotaci:</w:t>
      </w:r>
    </w:p>
    <w:p w:rsidR="00C528BC" w:rsidRPr="009C6A6D" w:rsidRDefault="00C528BC"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C528BC" w:rsidRPr="009C6A6D" w:rsidRDefault="00C528BC"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180.000 Kč</w:t>
      </w:r>
    </w:p>
    <w:p w:rsidR="00C528BC" w:rsidRPr="009C6A6D" w:rsidRDefault="00C528BC"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jedno sto osmdesát tisíc korun českých</w:t>
      </w:r>
      <w:r w:rsidRPr="009C6A6D">
        <w:rPr>
          <w:rFonts w:ascii="Times New Roman" w:hAnsi="Times New Roman"/>
        </w:rPr>
        <w:t>)</w:t>
      </w:r>
    </w:p>
    <w:p w:rsidR="00C528BC" w:rsidRPr="009C6A6D" w:rsidRDefault="00C528BC"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Celoroční sportovní činnost dětí a mládeže Hvězdy.</w:t>
      </w:r>
    </w:p>
    <w:p w:rsidR="00C528BC" w:rsidRPr="009C6A6D" w:rsidRDefault="00C528BC" w:rsidP="009C6A6D">
      <w:pPr>
        <w:spacing w:after="0" w:line="240" w:lineRule="auto"/>
        <w:ind w:firstLine="426"/>
        <w:rPr>
          <w:rFonts w:ascii="Times New Roman" w:hAnsi="Times New Roman"/>
        </w:rPr>
      </w:pPr>
    </w:p>
    <w:p w:rsidR="00C528BC" w:rsidRPr="009C6A6D" w:rsidRDefault="00C528BC"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C528BC" w:rsidRPr="009C6A6D" w:rsidRDefault="00C528BC" w:rsidP="00BE65AC">
      <w:pPr>
        <w:spacing w:after="0" w:line="240" w:lineRule="auto"/>
        <w:jc w:val="both"/>
        <w:rPr>
          <w:rFonts w:ascii="Times New Roman" w:eastAsia="Times New Roman" w:hAnsi="Times New Roman"/>
          <w:b/>
          <w:bCs/>
        </w:rPr>
      </w:pPr>
    </w:p>
    <w:p w:rsidR="00C528BC" w:rsidRPr="009C6A6D" w:rsidRDefault="00C528BC"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C528BC" w:rsidRPr="009C6A6D" w:rsidRDefault="00C528BC"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C528BC" w:rsidRPr="0096502F" w:rsidRDefault="00C528BC" w:rsidP="00C528BC">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C528BC" w:rsidRPr="0096502F" w:rsidRDefault="00C528BC" w:rsidP="003A7724">
      <w:pPr>
        <w:spacing w:after="0" w:line="240" w:lineRule="auto"/>
        <w:ind w:left="426" w:hanging="426"/>
        <w:jc w:val="both"/>
        <w:rPr>
          <w:rFonts w:ascii="Times New Roman" w:eastAsia="Times New Roman" w:hAnsi="Times New Roman"/>
          <w:i/>
        </w:rPr>
      </w:pPr>
    </w:p>
    <w:p w:rsidR="00C528BC" w:rsidRPr="0096502F" w:rsidRDefault="00C528BC" w:rsidP="00C528BC">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C528BC" w:rsidRPr="0096502F" w:rsidRDefault="00C528BC" w:rsidP="00BE65AC">
      <w:pPr>
        <w:spacing w:after="0" w:line="240" w:lineRule="auto"/>
        <w:jc w:val="both"/>
        <w:rPr>
          <w:rFonts w:ascii="Times New Roman" w:eastAsia="Times New Roman" w:hAnsi="Times New Roman"/>
          <w:i/>
        </w:rPr>
      </w:pP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C528BC" w:rsidRPr="00206037" w:rsidRDefault="00C528BC" w:rsidP="00C528BC">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C528BC" w:rsidRPr="00206037" w:rsidRDefault="00C528BC" w:rsidP="00206037">
      <w:pPr>
        <w:tabs>
          <w:tab w:val="num" w:pos="720"/>
        </w:tabs>
        <w:spacing w:after="0" w:line="240" w:lineRule="auto"/>
        <w:ind w:left="360"/>
        <w:jc w:val="both"/>
        <w:rPr>
          <w:rFonts w:ascii="Times New Roman" w:eastAsia="Arial Unicode MS" w:hAnsi="Times New Roman"/>
        </w:rPr>
      </w:pPr>
    </w:p>
    <w:p w:rsidR="00C528BC" w:rsidRPr="00206037" w:rsidRDefault="00C528BC" w:rsidP="00C528B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C528BC" w:rsidRPr="00206037" w:rsidRDefault="00C528BC" w:rsidP="003A7724">
      <w:pPr>
        <w:spacing w:after="0" w:line="240" w:lineRule="auto"/>
        <w:ind w:left="426" w:hanging="426"/>
        <w:jc w:val="both"/>
        <w:rPr>
          <w:rFonts w:ascii="Times New Roman" w:eastAsia="Arial Unicode MS" w:hAnsi="Times New Roman"/>
        </w:rPr>
      </w:pPr>
    </w:p>
    <w:p w:rsidR="00C528BC" w:rsidRPr="00C93836"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C528BC" w:rsidRPr="00C93836" w:rsidRDefault="00C528BC" w:rsidP="00C93836">
      <w:pPr>
        <w:spacing w:after="0" w:line="240" w:lineRule="auto"/>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C528BC" w:rsidRPr="0096502F" w:rsidRDefault="00C528BC" w:rsidP="003A7724">
      <w:pPr>
        <w:spacing w:after="0" w:line="240" w:lineRule="auto"/>
        <w:ind w:left="426" w:hanging="426"/>
        <w:jc w:val="both"/>
        <w:rPr>
          <w:rFonts w:ascii="Times New Roman" w:eastAsia="Arial Unicode MS" w:hAnsi="Times New Roman"/>
        </w:rPr>
      </w:pPr>
    </w:p>
    <w:p w:rsidR="00C528BC" w:rsidRPr="00206037" w:rsidRDefault="00C528BC" w:rsidP="00C528BC">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C528BC" w:rsidRPr="0096502F" w:rsidRDefault="00C528BC" w:rsidP="00BE65AC">
      <w:pPr>
        <w:tabs>
          <w:tab w:val="num" w:pos="720"/>
        </w:tabs>
        <w:spacing w:after="0" w:line="240" w:lineRule="auto"/>
        <w:ind w:left="360"/>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C528BC" w:rsidRPr="0096502F" w:rsidRDefault="00C528BC" w:rsidP="00F131CD">
      <w:pPr>
        <w:spacing w:after="0" w:line="240" w:lineRule="auto"/>
        <w:ind w:left="426"/>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C528BC" w:rsidRPr="0096502F" w:rsidRDefault="00C528BC" w:rsidP="00F131CD">
      <w:pPr>
        <w:spacing w:after="0" w:line="240" w:lineRule="auto"/>
        <w:ind w:left="426"/>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C528BC" w:rsidRPr="0096502F" w:rsidRDefault="00C528BC" w:rsidP="00ED646C">
      <w:pPr>
        <w:spacing w:after="0" w:line="240" w:lineRule="auto"/>
        <w:ind w:left="426"/>
        <w:jc w:val="both"/>
        <w:rPr>
          <w:rFonts w:ascii="Times New Roman" w:eastAsia="Arial Unicode MS" w:hAnsi="Times New Roman"/>
        </w:rPr>
      </w:pPr>
    </w:p>
    <w:p w:rsidR="00C528BC" w:rsidRPr="0066264D" w:rsidRDefault="00C528BC" w:rsidP="00C528B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C528BC" w:rsidRPr="0096502F" w:rsidRDefault="00C528BC" w:rsidP="00BE65AC">
      <w:pPr>
        <w:spacing w:after="0" w:line="240" w:lineRule="auto"/>
        <w:jc w:val="both"/>
        <w:rPr>
          <w:rFonts w:ascii="Times New Roman" w:eastAsia="Arial Unicode MS" w:hAnsi="Times New Roman"/>
        </w:rPr>
      </w:pPr>
    </w:p>
    <w:p w:rsidR="00C528BC" w:rsidRPr="00D81527" w:rsidRDefault="00C528BC" w:rsidP="00C528BC">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C528BC" w:rsidRPr="00D81527" w:rsidRDefault="00C528BC" w:rsidP="00BE65AC">
      <w:pPr>
        <w:spacing w:after="0" w:line="240" w:lineRule="auto"/>
        <w:jc w:val="both"/>
        <w:rPr>
          <w:rFonts w:ascii="Times New Roman" w:eastAsia="Times New Roman" w:hAnsi="Times New Roman"/>
        </w:rPr>
      </w:pPr>
    </w:p>
    <w:p w:rsidR="00C528BC" w:rsidRPr="00D81527" w:rsidRDefault="00C528BC" w:rsidP="00C528B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C528BC" w:rsidRPr="00D81527" w:rsidRDefault="00C528BC" w:rsidP="00F131CD">
      <w:pPr>
        <w:spacing w:after="0" w:line="240" w:lineRule="auto"/>
        <w:ind w:left="426" w:hanging="426"/>
        <w:jc w:val="both"/>
        <w:rPr>
          <w:rFonts w:ascii="Times New Roman" w:eastAsia="Arial Unicode MS" w:hAnsi="Times New Roman"/>
        </w:rPr>
      </w:pPr>
    </w:p>
    <w:p w:rsidR="00C528BC" w:rsidRPr="00D81527"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C528BC" w:rsidRPr="00D81527" w:rsidRDefault="00C528BC" w:rsidP="00F131CD">
      <w:pPr>
        <w:spacing w:after="0" w:line="240" w:lineRule="auto"/>
        <w:ind w:left="426" w:hanging="426"/>
        <w:jc w:val="both"/>
        <w:rPr>
          <w:rFonts w:ascii="Times New Roman" w:eastAsia="Arial Unicode MS" w:hAnsi="Times New Roman"/>
        </w:rPr>
      </w:pPr>
    </w:p>
    <w:p w:rsidR="00C528BC" w:rsidRPr="00D81527"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C528BC" w:rsidRPr="00D81527" w:rsidRDefault="00C528BC" w:rsidP="00BE65AC">
      <w:pPr>
        <w:spacing w:after="0" w:line="240" w:lineRule="auto"/>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C528BC" w:rsidRPr="0096502F" w:rsidRDefault="00C528BC" w:rsidP="008A14BE">
      <w:pPr>
        <w:spacing w:after="0" w:line="240" w:lineRule="auto"/>
        <w:ind w:left="426" w:hanging="426"/>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C528BC" w:rsidRDefault="00C528BC" w:rsidP="00BE65AC">
      <w:pPr>
        <w:spacing w:after="0" w:line="240" w:lineRule="auto"/>
        <w:jc w:val="both"/>
        <w:rPr>
          <w:rFonts w:ascii="Times New Roman" w:eastAsia="Arial Unicode MS" w:hAnsi="Times New Roman"/>
        </w:rPr>
      </w:pPr>
    </w:p>
    <w:p w:rsidR="00C528BC" w:rsidRPr="0066264D" w:rsidRDefault="00C528BC" w:rsidP="00C528B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C528BC" w:rsidRPr="0096502F" w:rsidRDefault="00C528BC" w:rsidP="00AB391B">
      <w:pPr>
        <w:spacing w:after="0" w:line="240" w:lineRule="auto"/>
        <w:ind w:left="426" w:hanging="426"/>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C528BC" w:rsidRPr="0096502F" w:rsidRDefault="00C528BC" w:rsidP="00AB391B">
      <w:pPr>
        <w:spacing w:after="0" w:line="240" w:lineRule="auto"/>
        <w:ind w:left="426" w:hanging="426"/>
        <w:jc w:val="both"/>
        <w:rPr>
          <w:rFonts w:ascii="Times New Roman" w:eastAsia="Arial Unicode MS" w:hAnsi="Times New Roman"/>
        </w:rPr>
      </w:pPr>
    </w:p>
    <w:p w:rsidR="00C528BC" w:rsidRPr="0096502F" w:rsidRDefault="00C528BC" w:rsidP="00C528B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C528BC" w:rsidRPr="0096502F" w:rsidRDefault="00C528BC" w:rsidP="00360E6D">
      <w:pPr>
        <w:spacing w:after="0" w:line="240" w:lineRule="auto"/>
        <w:jc w:val="both"/>
        <w:rPr>
          <w:rFonts w:ascii="Times New Roman" w:eastAsia="Arial Unicode MS" w:hAnsi="Times New Roman"/>
        </w:rPr>
      </w:pPr>
    </w:p>
    <w:p w:rsidR="00C528BC" w:rsidRPr="0096502F" w:rsidRDefault="00C528B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C528BC" w:rsidRPr="0096502F" w:rsidRDefault="00C528B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C528BC" w:rsidRPr="0096502F" w:rsidRDefault="00C528BC" w:rsidP="00C528BC">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C528BC" w:rsidRPr="0096502F" w:rsidRDefault="00C528BC" w:rsidP="00AB391B">
      <w:pPr>
        <w:tabs>
          <w:tab w:val="num" w:pos="720"/>
        </w:tabs>
        <w:spacing w:after="0" w:line="240" w:lineRule="auto"/>
        <w:ind w:left="426" w:hanging="426"/>
        <w:jc w:val="both"/>
        <w:rPr>
          <w:rFonts w:ascii="Times New Roman" w:eastAsia="Times New Roman" w:hAnsi="Times New Roman"/>
        </w:rPr>
      </w:pPr>
    </w:p>
    <w:p w:rsidR="00C528BC" w:rsidRPr="0096502F" w:rsidRDefault="00C528BC" w:rsidP="00C528BC">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C528BC" w:rsidRPr="0096502F"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C528B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C528BC" w:rsidRPr="0096502F" w:rsidRDefault="00C528BC" w:rsidP="00AB391B">
      <w:pPr>
        <w:spacing w:after="0" w:line="240" w:lineRule="auto"/>
        <w:ind w:left="426" w:hanging="426"/>
        <w:jc w:val="both"/>
        <w:rPr>
          <w:rFonts w:ascii="Times New Roman" w:eastAsia="Times New Roman" w:hAnsi="Times New Roman"/>
          <w:b/>
        </w:rPr>
      </w:pPr>
    </w:p>
    <w:p w:rsidR="00C528BC" w:rsidRPr="0096502F" w:rsidRDefault="00C528BC" w:rsidP="00C528B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C528BC" w:rsidRPr="0096502F" w:rsidRDefault="00C528BC" w:rsidP="00BE65AC">
      <w:pPr>
        <w:spacing w:after="0" w:line="240" w:lineRule="auto"/>
        <w:jc w:val="both"/>
        <w:rPr>
          <w:rFonts w:ascii="Times New Roman" w:eastAsia="Times New Roman" w:hAnsi="Times New Roman"/>
          <w:b/>
        </w:rPr>
      </w:pPr>
    </w:p>
    <w:p w:rsidR="00C528BC" w:rsidRDefault="00C528BC" w:rsidP="00BE65AC">
      <w:pPr>
        <w:tabs>
          <w:tab w:val="left" w:pos="360"/>
        </w:tabs>
        <w:spacing w:after="0" w:line="240" w:lineRule="auto"/>
        <w:ind w:left="360" w:hanging="360"/>
        <w:jc w:val="center"/>
        <w:rPr>
          <w:rFonts w:ascii="Times New Roman" w:eastAsia="Times New Roman" w:hAnsi="Times New Roman"/>
          <w:b/>
        </w:rPr>
      </w:pPr>
    </w:p>
    <w:p w:rsidR="00C528BC" w:rsidRDefault="00C528BC" w:rsidP="00BE65AC">
      <w:pPr>
        <w:tabs>
          <w:tab w:val="left" w:pos="360"/>
        </w:tabs>
        <w:spacing w:after="0" w:line="240" w:lineRule="auto"/>
        <w:ind w:left="360" w:hanging="360"/>
        <w:jc w:val="center"/>
        <w:rPr>
          <w:rFonts w:ascii="Times New Roman" w:eastAsia="Times New Roman" w:hAnsi="Times New Roman"/>
          <w:b/>
        </w:rPr>
      </w:pPr>
    </w:p>
    <w:p w:rsidR="00C528BC" w:rsidRPr="0096502F" w:rsidRDefault="00C528B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C528BC" w:rsidRPr="0096502F" w:rsidRDefault="00C528B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C528BC" w:rsidRPr="00D81527" w:rsidRDefault="00C528B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C528BC" w:rsidRPr="00D81527"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C528BC" w:rsidRPr="0096502F"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C528BC" w:rsidRPr="0096502F"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C528BC" w:rsidRPr="0096502F" w:rsidRDefault="00C528BC" w:rsidP="00BE65AC">
      <w:pPr>
        <w:tabs>
          <w:tab w:val="left" w:pos="3765"/>
          <w:tab w:val="center" w:pos="4536"/>
        </w:tabs>
        <w:spacing w:after="0" w:line="240" w:lineRule="auto"/>
        <w:rPr>
          <w:rFonts w:ascii="Times New Roman" w:eastAsia="Times New Roman" w:hAnsi="Times New Roman"/>
          <w:b/>
          <w:bCs/>
        </w:rPr>
      </w:pP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C528BC" w:rsidRPr="0096502F" w:rsidRDefault="00C528BC"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C528BC" w:rsidRPr="0096502F" w:rsidRDefault="00C528B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C528BC" w:rsidRPr="0096502F"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C528BC" w:rsidRPr="0096502F" w:rsidRDefault="00C528BC" w:rsidP="00AB391B">
      <w:pPr>
        <w:spacing w:after="0" w:line="240" w:lineRule="auto"/>
        <w:ind w:left="426" w:hanging="426"/>
        <w:jc w:val="both"/>
        <w:rPr>
          <w:rFonts w:ascii="Times New Roman" w:eastAsia="Times New Roman" w:hAnsi="Times New Roman"/>
        </w:rPr>
      </w:pPr>
    </w:p>
    <w:p w:rsidR="00C528BC" w:rsidRPr="0096502F" w:rsidRDefault="00C528B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C528BC" w:rsidRPr="0096502F" w:rsidRDefault="00C528BC" w:rsidP="00BE65AC">
      <w:pPr>
        <w:spacing w:after="0" w:line="240" w:lineRule="auto"/>
        <w:rPr>
          <w:rFonts w:ascii="Times New Roman" w:eastAsia="Times New Roman" w:hAnsi="Times New Roman"/>
          <w:b/>
          <w:bCs/>
        </w:rPr>
      </w:pP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C528BC" w:rsidRPr="0096502F" w:rsidRDefault="00C528B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C528BC" w:rsidRPr="002A30A2" w:rsidRDefault="00C528BC" w:rsidP="00C528B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C528BC" w:rsidRPr="00A56375" w:rsidRDefault="00C528BC" w:rsidP="00A56375">
      <w:pPr>
        <w:spacing w:after="0" w:line="240" w:lineRule="auto"/>
        <w:jc w:val="both"/>
        <w:rPr>
          <w:rFonts w:ascii="Times New Roman" w:eastAsia="Times New Roman" w:hAnsi="Times New Roman"/>
        </w:rPr>
      </w:pPr>
    </w:p>
    <w:p w:rsidR="00C528BC" w:rsidRPr="00537322" w:rsidRDefault="00C528BC" w:rsidP="00C528B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C528BC" w:rsidRPr="0096502F" w:rsidRDefault="00C528B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C528BC" w:rsidRPr="0096502F" w:rsidRDefault="00C528B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C528BC" w:rsidRPr="0096502F" w:rsidRDefault="00C528B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C528BC" w:rsidRPr="0096502F" w:rsidRDefault="00C528B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C528BC" w:rsidRPr="0096502F" w:rsidRDefault="00C528BC" w:rsidP="0096502F">
      <w:pPr>
        <w:spacing w:after="0" w:line="240" w:lineRule="auto"/>
        <w:ind w:left="426" w:hanging="426"/>
        <w:jc w:val="both"/>
        <w:rPr>
          <w:rFonts w:ascii="Times New Roman" w:eastAsia="Times New Roman" w:hAnsi="Times New Roman"/>
        </w:rPr>
      </w:pPr>
    </w:p>
    <w:p w:rsidR="00C528BC" w:rsidRPr="0096502F" w:rsidRDefault="00C528BC"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C528BC" w:rsidRPr="0096502F" w:rsidRDefault="00C528BC" w:rsidP="0096502F">
      <w:pPr>
        <w:spacing w:after="0" w:line="240" w:lineRule="auto"/>
        <w:ind w:left="426" w:hanging="426"/>
        <w:jc w:val="both"/>
        <w:rPr>
          <w:rFonts w:ascii="Times New Roman" w:eastAsia="Times New Roman" w:hAnsi="Times New Roman"/>
        </w:rPr>
      </w:pPr>
    </w:p>
    <w:p w:rsidR="00C528BC" w:rsidRPr="00D81527" w:rsidRDefault="00C528BC"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C528BC" w:rsidRPr="00D81527" w:rsidRDefault="00C528BC" w:rsidP="00BC24D7">
      <w:pPr>
        <w:spacing w:after="0" w:line="240" w:lineRule="auto"/>
        <w:jc w:val="both"/>
        <w:rPr>
          <w:rFonts w:ascii="Times New Roman" w:eastAsia="Times New Roman" w:hAnsi="Times New Roman"/>
        </w:rPr>
      </w:pPr>
    </w:p>
    <w:p w:rsidR="00C528BC" w:rsidRPr="00D81527" w:rsidRDefault="00C528BC"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C528BC" w:rsidRPr="00D81527" w:rsidRDefault="00C528BC" w:rsidP="0096502F">
      <w:pPr>
        <w:spacing w:after="0" w:line="240" w:lineRule="auto"/>
        <w:ind w:left="426" w:hanging="426"/>
        <w:jc w:val="both"/>
        <w:rPr>
          <w:rFonts w:ascii="Times New Roman" w:eastAsia="Times New Roman" w:hAnsi="Times New Roman"/>
        </w:rPr>
      </w:pPr>
    </w:p>
    <w:p w:rsidR="00C528BC" w:rsidRDefault="00C528BC"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C528BC" w:rsidRPr="00D84575" w:rsidRDefault="00C528BC" w:rsidP="00D84575">
      <w:pPr>
        <w:pStyle w:val="Odstavecseseznamem"/>
        <w:rPr>
          <w:rFonts w:ascii="Times New Roman" w:eastAsia="Times New Roman" w:hAnsi="Times New Roman"/>
          <w:lang w:eastAsia="cs-CZ"/>
        </w:rPr>
      </w:pPr>
    </w:p>
    <w:p w:rsidR="00C528BC" w:rsidRPr="00D07CC7" w:rsidRDefault="00C528BC"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C528BC" w:rsidRPr="0096502F" w:rsidRDefault="00C528BC" w:rsidP="0096502F">
      <w:pPr>
        <w:tabs>
          <w:tab w:val="left" w:pos="426"/>
        </w:tabs>
        <w:spacing w:after="0" w:line="240" w:lineRule="auto"/>
        <w:ind w:left="426" w:hanging="426"/>
        <w:jc w:val="both"/>
        <w:rPr>
          <w:rFonts w:ascii="Times New Roman" w:eastAsia="Times New Roman" w:hAnsi="Times New Roman"/>
        </w:rPr>
      </w:pPr>
    </w:p>
    <w:p w:rsidR="00C528BC" w:rsidRDefault="00C528BC" w:rsidP="00C528BC">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C528BC" w:rsidRDefault="00C528BC" w:rsidP="00DB1B2A">
      <w:pPr>
        <w:pStyle w:val="Odstavecseseznamem"/>
        <w:spacing w:after="0" w:line="240" w:lineRule="auto"/>
        <w:ind w:left="426"/>
        <w:jc w:val="both"/>
        <w:rPr>
          <w:rFonts w:ascii="Times New Roman" w:eastAsia="Times New Roman" w:hAnsi="Times New Roman"/>
          <w:lang w:eastAsia="cs-CZ"/>
        </w:rPr>
      </w:pPr>
    </w:p>
    <w:p w:rsidR="00C528BC" w:rsidRDefault="00C528BC"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C528BC"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C528BC" w:rsidRPr="00974639" w:rsidRDefault="00C528BC">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28BC" w:rsidRPr="00974639" w:rsidRDefault="00C528BC">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C528BC" w:rsidRPr="00974639" w:rsidRDefault="00C528B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C528BC" w:rsidRPr="00974639" w:rsidRDefault="00C528B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C528BC" w:rsidRPr="00974639" w:rsidRDefault="00C528BC">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C528BC"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C528BC" w:rsidRPr="00974639" w:rsidRDefault="00C528BC">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jc w:val="center"/>
              <w:rPr>
                <w:rFonts w:ascii="Times New Roman" w:eastAsia="Times New Roman" w:hAnsi="Times New Roman"/>
              </w:rPr>
            </w:pPr>
          </w:p>
          <w:p w:rsidR="00C528BC" w:rsidRPr="00974639" w:rsidRDefault="00C528B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C528BC" w:rsidRPr="00974639" w:rsidRDefault="00C528B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C528BC" w:rsidRDefault="00C528BC" w:rsidP="00FB6395">
      <w:pPr>
        <w:spacing w:after="0" w:line="240" w:lineRule="auto"/>
        <w:rPr>
          <w:rFonts w:ascii="Times New Roman" w:eastAsia="Times New Roman" w:hAnsi="Times New Roman"/>
        </w:rPr>
      </w:pPr>
    </w:p>
    <w:p w:rsidR="00C528BC" w:rsidRDefault="00C528BC" w:rsidP="00FB6395">
      <w:pPr>
        <w:spacing w:after="0" w:line="240" w:lineRule="auto"/>
        <w:rPr>
          <w:rFonts w:ascii="Times New Roman" w:eastAsia="Times New Roman" w:hAnsi="Times New Roman"/>
        </w:rPr>
      </w:pPr>
    </w:p>
    <w:p w:rsidR="00C528BC" w:rsidRPr="005D7008" w:rsidRDefault="00C528BC"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C528BC" w:rsidRDefault="00C528BC" w:rsidP="00FB6395">
      <w:pPr>
        <w:spacing w:after="0" w:line="240" w:lineRule="auto"/>
        <w:rPr>
          <w:rFonts w:ascii="Times New Roman" w:eastAsia="Times New Roman" w:hAnsi="Times New Roman"/>
        </w:rPr>
      </w:pPr>
    </w:p>
    <w:p w:rsidR="00C528BC" w:rsidRDefault="00C528BC" w:rsidP="00FB6395">
      <w:pPr>
        <w:spacing w:after="0" w:line="240" w:lineRule="auto"/>
        <w:rPr>
          <w:rFonts w:ascii="Times New Roman" w:eastAsia="Times New Roman" w:hAnsi="Times New Roman"/>
        </w:rPr>
      </w:pPr>
    </w:p>
    <w:p w:rsidR="00C528BC" w:rsidRDefault="00C528BC" w:rsidP="00FB6395">
      <w:pPr>
        <w:spacing w:after="0" w:line="240" w:lineRule="auto"/>
        <w:rPr>
          <w:rFonts w:ascii="Times New Roman" w:eastAsia="Times New Roman" w:hAnsi="Times New Roman"/>
        </w:rPr>
      </w:pPr>
    </w:p>
    <w:p w:rsidR="00C528BC" w:rsidRPr="005D7008" w:rsidRDefault="00C528BC"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C528BC" w:rsidRDefault="00C528BC"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C52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5D" w:rsidRDefault="0081785D" w:rsidP="00C528BC">
      <w:pPr>
        <w:spacing w:after="0" w:line="240" w:lineRule="auto"/>
      </w:pPr>
      <w:r>
        <w:separator/>
      </w:r>
    </w:p>
  </w:endnote>
  <w:endnote w:type="continuationSeparator" w:id="0">
    <w:p w:rsidR="0081785D" w:rsidRDefault="0081785D" w:rsidP="00C5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5D" w:rsidRDefault="0081785D" w:rsidP="00C528BC">
      <w:pPr>
        <w:spacing w:after="0" w:line="240" w:lineRule="auto"/>
      </w:pPr>
      <w:r>
        <w:separator/>
      </w:r>
    </w:p>
  </w:footnote>
  <w:footnote w:type="continuationSeparator" w:id="0">
    <w:p w:rsidR="0081785D" w:rsidRDefault="0081785D" w:rsidP="00C528BC">
      <w:pPr>
        <w:spacing w:after="0" w:line="240" w:lineRule="auto"/>
      </w:pPr>
      <w:r>
        <w:continuationSeparator/>
      </w:r>
    </w:p>
  </w:footnote>
  <w:footnote w:id="1">
    <w:p w:rsidR="00C528BC" w:rsidRPr="0096502F" w:rsidRDefault="00C528BC"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BC"/>
    <w:rsid w:val="0081785D"/>
    <w:rsid w:val="00C52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D087E1-EFDB-46DE-B07B-07FFD36A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528BC"/>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28BC"/>
    <w:rPr>
      <w:rFonts w:ascii="Times New Roman" w:eastAsia="Times New Roman" w:hAnsi="Times New Roman" w:cs="Times New Roman"/>
      <w:bCs/>
      <w:szCs w:val="24"/>
    </w:rPr>
  </w:style>
  <w:style w:type="paragraph" w:styleId="Odstavecseseznamem">
    <w:name w:val="List Paragraph"/>
    <w:basedOn w:val="Normln"/>
    <w:uiPriority w:val="34"/>
    <w:qFormat/>
    <w:rsid w:val="00C528BC"/>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C528BC"/>
    <w:rPr>
      <w:color w:val="0000FF"/>
      <w:u w:val="single"/>
    </w:rPr>
  </w:style>
  <w:style w:type="paragraph" w:styleId="Textpoznpodarou">
    <w:name w:val="footnote text"/>
    <w:basedOn w:val="Normln"/>
    <w:link w:val="TextpoznpodarouChar"/>
    <w:uiPriority w:val="99"/>
    <w:semiHidden/>
    <w:unhideWhenUsed/>
    <w:rsid w:val="00C528BC"/>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C528BC"/>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C528BC"/>
    <w:rPr>
      <w:vertAlign w:val="superscript"/>
    </w:rPr>
  </w:style>
  <w:style w:type="paragraph" w:styleId="Normlnweb">
    <w:name w:val="Normal (Web)"/>
    <w:basedOn w:val="Normln"/>
    <w:link w:val="NormlnwebChar"/>
    <w:uiPriority w:val="99"/>
    <w:rsid w:val="00C528B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C528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2643</Words>
  <Characters>15595</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