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00" w:rsidRDefault="00A80F00" w:rsidP="00A80F00">
      <w:pPr>
        <w:pStyle w:val="Nadpis1"/>
        <w:jc w:val="center"/>
      </w:pPr>
      <w:r>
        <w:t>SMLOUVA O DÍLO</w:t>
      </w:r>
    </w:p>
    <w:p w:rsidR="00A80F00" w:rsidRDefault="00A80F00" w:rsidP="00A80F00">
      <w:pPr>
        <w:pStyle w:val="Nadpis1"/>
        <w:jc w:val="center"/>
      </w:pPr>
      <w:r>
        <w:t>„</w:t>
      </w:r>
      <w:r w:rsidR="00BC6D00" w:rsidRPr="00BC6D00">
        <w:rPr>
          <w:bCs/>
        </w:rPr>
        <w:t>Dodávka a implementace centrálního úložiště logů pro sběr bezpečnostních událostí z kritických systémů, serverů, aplikací a zařízení</w:t>
      </w:r>
      <w:r>
        <w:t>“</w:t>
      </w:r>
    </w:p>
    <w:p w:rsidR="00A80F00" w:rsidRDefault="00A80F00" w:rsidP="00A80F00">
      <w:pPr>
        <w:jc w:val="center"/>
      </w:pPr>
      <w:r>
        <w:t>uzavřená níže uvedeného dne, měsíce a roku podle § 2586 a násl. zákona č. 89/2012 Sb., občanského zákoníku, ve znění pozdějších předpisů a podle zákona č. 121/2000 Sb. (autorský zákon), ve znění pozdějších předpisů</w:t>
      </w:r>
    </w:p>
    <w:p w:rsidR="00A80F00" w:rsidRDefault="00A80F00" w:rsidP="00A80F00"/>
    <w:p w:rsidR="00A80F00" w:rsidRPr="00DB5F02" w:rsidRDefault="00A80F00" w:rsidP="001419FD">
      <w:pPr>
        <w:pStyle w:val="Nadpis2"/>
      </w:pPr>
      <w:r w:rsidRPr="00DB5F02">
        <w:t>Smluvní strany</w:t>
      </w:r>
    </w:p>
    <w:p w:rsidR="00EE03A0" w:rsidRPr="00104663" w:rsidRDefault="00A80F00">
      <w:pPr>
        <w:tabs>
          <w:tab w:val="left" w:pos="2127"/>
        </w:tabs>
        <w:ind w:left="567"/>
        <w:rPr>
          <w:b/>
          <w:bCs/>
        </w:rPr>
      </w:pPr>
      <w:r w:rsidRPr="00104663">
        <w:rPr>
          <w:b/>
          <w:bCs/>
        </w:rPr>
        <w:t>Město Rýmařov</w:t>
      </w:r>
    </w:p>
    <w:p w:rsidR="00EE03A0" w:rsidRDefault="00A80F00">
      <w:pPr>
        <w:tabs>
          <w:tab w:val="left" w:pos="3402"/>
        </w:tabs>
        <w:ind w:left="567"/>
      </w:pPr>
      <w:r w:rsidRPr="0052096A">
        <w:t xml:space="preserve">se sídlem: </w:t>
      </w:r>
      <w:r>
        <w:tab/>
      </w:r>
      <w:r w:rsidRPr="0052096A">
        <w:rPr>
          <w:b/>
        </w:rPr>
        <w:t>náměstí Míru 230/1, 795 01, Rýmařov</w:t>
      </w:r>
    </w:p>
    <w:p w:rsidR="00EE03A0" w:rsidRDefault="00A80F00">
      <w:pPr>
        <w:tabs>
          <w:tab w:val="left" w:pos="3402"/>
        </w:tabs>
        <w:ind w:left="567"/>
      </w:pPr>
      <w:r w:rsidRPr="0052096A">
        <w:t>IČ</w:t>
      </w:r>
      <w:r w:rsidR="00815EF5">
        <w:t>O</w:t>
      </w:r>
      <w:r w:rsidRPr="0052096A">
        <w:t>:</w:t>
      </w:r>
      <w:r w:rsidRPr="0052096A">
        <w:tab/>
      </w:r>
      <w:r w:rsidRPr="0052096A">
        <w:rPr>
          <w:b/>
        </w:rPr>
        <w:t>00296317</w:t>
      </w:r>
    </w:p>
    <w:p w:rsidR="00EE03A0" w:rsidRDefault="00A80F00">
      <w:pPr>
        <w:tabs>
          <w:tab w:val="left" w:pos="3402"/>
        </w:tabs>
        <w:ind w:left="567"/>
      </w:pPr>
      <w:r w:rsidRPr="0052096A">
        <w:t>DIČ:</w:t>
      </w:r>
      <w:r w:rsidRPr="0052096A">
        <w:tab/>
      </w:r>
      <w:r w:rsidRPr="0052096A">
        <w:rPr>
          <w:b/>
        </w:rPr>
        <w:t>CZ 00296317</w:t>
      </w:r>
    </w:p>
    <w:p w:rsidR="00EE03A0" w:rsidRDefault="00A80F00">
      <w:pPr>
        <w:tabs>
          <w:tab w:val="left" w:pos="3402"/>
        </w:tabs>
        <w:ind w:left="567"/>
      </w:pPr>
      <w:r w:rsidRPr="0052096A">
        <w:t>zastoupen</w:t>
      </w:r>
      <w:r w:rsidR="00815EF5">
        <w:t>o</w:t>
      </w:r>
      <w:r w:rsidRPr="0052096A">
        <w:t>:</w:t>
      </w:r>
      <w:r w:rsidRPr="0052096A">
        <w:tab/>
      </w:r>
      <w:r w:rsidR="00557EC7">
        <w:rPr>
          <w:b/>
        </w:rPr>
        <w:t>Ing. Luďkem Šimk</w:t>
      </w:r>
      <w:r w:rsidR="005D0E9F">
        <w:rPr>
          <w:b/>
        </w:rPr>
        <w:t>o</w:t>
      </w:r>
      <w:r w:rsidRPr="0052096A">
        <w:t xml:space="preserve">, starostou </w:t>
      </w:r>
    </w:p>
    <w:p w:rsidR="00EE03A0" w:rsidRDefault="00A80F00">
      <w:pPr>
        <w:tabs>
          <w:tab w:val="left" w:pos="3402"/>
        </w:tabs>
        <w:ind w:left="567"/>
      </w:pPr>
      <w:r w:rsidRPr="0052096A">
        <w:t>bankovní spojení:</w:t>
      </w:r>
      <w:r w:rsidRPr="0052096A">
        <w:tab/>
      </w:r>
      <w:r>
        <w:rPr>
          <w:b/>
        </w:rPr>
        <w:t>Komerční banka, a.s.</w:t>
      </w:r>
    </w:p>
    <w:p w:rsidR="00EE03A0" w:rsidRDefault="00A80F00">
      <w:pPr>
        <w:tabs>
          <w:tab w:val="left" w:pos="3402"/>
        </w:tabs>
        <w:ind w:left="567"/>
      </w:pPr>
      <w:proofErr w:type="spellStart"/>
      <w:r w:rsidRPr="0052096A">
        <w:t>č.ú</w:t>
      </w:r>
      <w:proofErr w:type="spellEnd"/>
      <w:r w:rsidRPr="0052096A">
        <w:t>.:</w:t>
      </w:r>
      <w:r w:rsidRPr="0052096A">
        <w:tab/>
      </w:r>
      <w:r w:rsidRPr="0052096A">
        <w:rPr>
          <w:b/>
        </w:rPr>
        <w:t>19-1421771 / 0100</w:t>
      </w:r>
    </w:p>
    <w:p w:rsidR="00EE03A0" w:rsidRDefault="00A80F00">
      <w:pPr>
        <w:tabs>
          <w:tab w:val="left" w:pos="3402"/>
        </w:tabs>
        <w:ind w:left="567"/>
      </w:pPr>
      <w:r w:rsidRPr="0052096A">
        <w:t>kontaktní osoba:</w:t>
      </w:r>
      <w:r w:rsidRPr="0052096A">
        <w:tab/>
      </w:r>
      <w:r w:rsidR="00220DB1">
        <w:t>XXXXX</w:t>
      </w:r>
      <w:r w:rsidRPr="0052096A">
        <w:t xml:space="preserve"> </w:t>
      </w:r>
    </w:p>
    <w:p w:rsidR="00EE03A0" w:rsidRDefault="009420EB">
      <w:pPr>
        <w:tabs>
          <w:tab w:val="left" w:pos="3402"/>
        </w:tabs>
        <w:ind w:left="567"/>
        <w:rPr>
          <w:i/>
        </w:rPr>
      </w:pPr>
      <w:r>
        <w:tab/>
      </w:r>
      <w:r w:rsidR="00A80F00" w:rsidRPr="0052096A">
        <w:t xml:space="preserve">email: </w:t>
      </w:r>
      <w:r w:rsidR="00220DB1">
        <w:t>XXXXX</w:t>
      </w:r>
      <w:r w:rsidR="00A80F00" w:rsidRPr="0052096A">
        <w:rPr>
          <w:i/>
        </w:rPr>
        <w:t xml:space="preserve"> </w:t>
      </w:r>
    </w:p>
    <w:p w:rsidR="00EE03A0" w:rsidRDefault="00D42771">
      <w:pPr>
        <w:tabs>
          <w:tab w:val="left" w:pos="3402"/>
        </w:tabs>
        <w:ind w:left="567"/>
        <w:rPr>
          <w:i/>
        </w:rPr>
      </w:pPr>
      <w:r>
        <w:rPr>
          <w:i/>
        </w:rPr>
        <w:t>(dále jen „objednatel“ nebo</w:t>
      </w:r>
      <w:r w:rsidR="00A80F00" w:rsidRPr="0052096A">
        <w:rPr>
          <w:i/>
        </w:rPr>
        <w:t xml:space="preserve"> „zadavatel“)</w:t>
      </w:r>
    </w:p>
    <w:p w:rsidR="00EE03A0" w:rsidRDefault="00A80F00">
      <w:pPr>
        <w:tabs>
          <w:tab w:val="left" w:pos="3402"/>
        </w:tabs>
        <w:ind w:left="567"/>
        <w:rPr>
          <w:b/>
        </w:rPr>
      </w:pPr>
      <w:r w:rsidRPr="0052096A">
        <w:rPr>
          <w:b/>
        </w:rPr>
        <w:t>a</w:t>
      </w:r>
    </w:p>
    <w:p w:rsidR="00EE03A0" w:rsidRPr="00104663" w:rsidRDefault="00A80F00">
      <w:pPr>
        <w:tabs>
          <w:tab w:val="left" w:pos="3402"/>
        </w:tabs>
        <w:ind w:left="567"/>
        <w:rPr>
          <w:b/>
          <w:bCs/>
        </w:rPr>
      </w:pPr>
      <w:r w:rsidRPr="00104663">
        <w:rPr>
          <w:b/>
          <w:bCs/>
        </w:rPr>
        <w:t xml:space="preserve">Obchodní jméno: </w:t>
      </w:r>
      <w:r w:rsidRPr="00104663">
        <w:rPr>
          <w:b/>
          <w:bCs/>
        </w:rPr>
        <w:tab/>
      </w:r>
      <w:sdt>
        <w:sdtPr>
          <w:rPr>
            <w:b/>
            <w:bCs/>
          </w:rPr>
          <w:id w:val="936635343"/>
          <w:placeholder>
            <w:docPart w:val="4641C47CB0A741EEA4776A11AB306265"/>
          </w:placeholder>
          <w:text/>
        </w:sdtPr>
        <w:sdtContent>
          <w:r w:rsidR="004F008D" w:rsidRPr="00104663">
            <w:rPr>
              <w:b/>
              <w:bCs/>
            </w:rPr>
            <w:t xml:space="preserve">HCV </w:t>
          </w:r>
          <w:proofErr w:type="spellStart"/>
          <w:r w:rsidR="004F008D" w:rsidRPr="00104663">
            <w:rPr>
              <w:b/>
              <w:bCs/>
            </w:rPr>
            <w:t>group</w:t>
          </w:r>
          <w:proofErr w:type="spellEnd"/>
          <w:r w:rsidR="004F008D" w:rsidRPr="00104663">
            <w:rPr>
              <w:b/>
              <w:bCs/>
            </w:rPr>
            <w:t xml:space="preserve"> a.s.</w:t>
          </w:r>
        </w:sdtContent>
      </w:sdt>
    </w:p>
    <w:p w:rsidR="00EE03A0" w:rsidRDefault="00A80F00">
      <w:pPr>
        <w:tabs>
          <w:tab w:val="left" w:pos="3402"/>
        </w:tabs>
        <w:ind w:left="567"/>
        <w:rPr>
          <w:b/>
        </w:rPr>
      </w:pPr>
      <w:r w:rsidRPr="0052096A">
        <w:t>se sídlem / místem podnikání:</w:t>
      </w:r>
      <w:r w:rsidRPr="0052096A">
        <w:tab/>
      </w:r>
      <w:sdt>
        <w:sdtPr>
          <w:rPr>
            <w:rFonts w:ascii="Arial" w:eastAsia="Times New Roman" w:hAnsi="Arial" w:cs="Times New Roman"/>
            <w:b/>
            <w:sz w:val="20"/>
            <w:szCs w:val="24"/>
            <w:lang w:eastAsia="cs-CZ"/>
          </w:rPr>
          <w:id w:val="1307045805"/>
          <w:placeholder>
            <w:docPart w:val="4641C47CB0A741EEA4776A11AB306265"/>
          </w:placeholder>
          <w:text/>
        </w:sdtPr>
        <w:sdtContent>
          <w:r w:rsidR="004F008D" w:rsidRPr="004F008D">
            <w:rPr>
              <w:rFonts w:ascii="Arial" w:eastAsia="Times New Roman" w:hAnsi="Arial" w:cs="Times New Roman"/>
              <w:b/>
              <w:sz w:val="20"/>
              <w:szCs w:val="24"/>
              <w:lang w:eastAsia="cs-CZ"/>
            </w:rPr>
            <w:t>Chodská 1203, Rožnov pod Radhoštěm</w:t>
          </w:r>
        </w:sdtContent>
      </w:sdt>
    </w:p>
    <w:p w:rsidR="00EE03A0" w:rsidRDefault="00A80F00">
      <w:pPr>
        <w:tabs>
          <w:tab w:val="left" w:pos="3402"/>
        </w:tabs>
        <w:ind w:left="567"/>
        <w:rPr>
          <w:b/>
        </w:rPr>
      </w:pPr>
      <w:r w:rsidRPr="0052096A">
        <w:t>IČ</w:t>
      </w:r>
      <w:r w:rsidR="00815EF5">
        <w:t>O</w:t>
      </w:r>
      <w:r w:rsidRPr="0052096A">
        <w:t>:</w:t>
      </w:r>
      <w:r w:rsidRPr="0052096A">
        <w:tab/>
      </w:r>
      <w:sdt>
        <w:sdtPr>
          <w:rPr>
            <w:b/>
            <w:bCs/>
          </w:rPr>
          <w:id w:val="-722602153"/>
          <w:placeholder>
            <w:docPart w:val="4641C47CB0A741EEA4776A11AB306265"/>
          </w:placeholder>
          <w:text/>
        </w:sdtPr>
        <w:sdtContent>
          <w:r w:rsidR="004F008D" w:rsidRPr="004F008D">
            <w:rPr>
              <w:b/>
              <w:bCs/>
            </w:rPr>
            <w:t>25395009</w:t>
          </w:r>
        </w:sdtContent>
      </w:sdt>
    </w:p>
    <w:p w:rsidR="00EE03A0" w:rsidRDefault="00A80F00">
      <w:pPr>
        <w:tabs>
          <w:tab w:val="left" w:pos="3402"/>
        </w:tabs>
        <w:ind w:left="567"/>
        <w:rPr>
          <w:b/>
        </w:rPr>
      </w:pPr>
      <w:r w:rsidRPr="0052096A">
        <w:t>DIČ:</w:t>
      </w:r>
      <w:r w:rsidRPr="0052096A">
        <w:tab/>
      </w:r>
      <w:sdt>
        <w:sdtPr>
          <w:rPr>
            <w:b/>
            <w:bCs/>
          </w:rPr>
          <w:id w:val="-2093700026"/>
          <w:placeholder>
            <w:docPart w:val="4641C47CB0A741EEA4776A11AB306265"/>
          </w:placeholder>
          <w:text/>
        </w:sdtPr>
        <w:sdtContent>
          <w:r w:rsidR="004F008D" w:rsidRPr="004F008D">
            <w:rPr>
              <w:b/>
              <w:bCs/>
            </w:rPr>
            <w:t>CZ25395009</w:t>
          </w:r>
        </w:sdtContent>
      </w:sdt>
    </w:p>
    <w:p w:rsidR="00EE03A0" w:rsidRDefault="00A80F00" w:rsidP="004F008D">
      <w:pPr>
        <w:tabs>
          <w:tab w:val="left" w:pos="3402"/>
        </w:tabs>
        <w:spacing w:line="360" w:lineRule="auto"/>
        <w:ind w:left="3402" w:hanging="2835"/>
        <w:rPr>
          <w:b/>
        </w:rPr>
      </w:pPr>
      <w:r w:rsidRPr="0052096A">
        <w:t>zastoupený/jednající:</w:t>
      </w:r>
      <w:r w:rsidRPr="0052096A">
        <w:tab/>
      </w:r>
      <w:sdt>
        <w:sdtPr>
          <w:rPr>
            <w:b/>
            <w:bCs/>
          </w:rPr>
          <w:id w:val="1307977936"/>
          <w:placeholder>
            <w:docPart w:val="4641C47CB0A741EEA4776A11AB306265"/>
          </w:placeholder>
          <w:text/>
        </w:sdtPr>
        <w:sdtContent>
          <w:r w:rsidR="004F008D" w:rsidRPr="004F008D">
            <w:rPr>
              <w:b/>
              <w:bCs/>
            </w:rPr>
            <w:t xml:space="preserve">Ing. Liborem </w:t>
          </w:r>
          <w:proofErr w:type="spellStart"/>
          <w:r w:rsidR="004F008D" w:rsidRPr="004F008D">
            <w:rPr>
              <w:b/>
              <w:bCs/>
            </w:rPr>
            <w:t>Hutyrou</w:t>
          </w:r>
          <w:proofErr w:type="spellEnd"/>
          <w:r w:rsidR="004F008D" w:rsidRPr="004F008D">
            <w:rPr>
              <w:b/>
              <w:bCs/>
            </w:rPr>
            <w:t>, předsedou představenstva a Ing. Jaroslavem Šimíčkem, členem představenstva</w:t>
          </w:r>
        </w:sdtContent>
      </w:sdt>
    </w:p>
    <w:p w:rsidR="00EE03A0" w:rsidRDefault="00A80F00">
      <w:pPr>
        <w:tabs>
          <w:tab w:val="left" w:pos="3402"/>
        </w:tabs>
        <w:ind w:left="567"/>
      </w:pPr>
      <w:r w:rsidRPr="0052096A">
        <w:t>bankovní spojení:</w:t>
      </w:r>
      <w:r w:rsidRPr="0052096A">
        <w:tab/>
      </w:r>
      <w:sdt>
        <w:sdtPr>
          <w:rPr>
            <w:rFonts w:ascii="Calibri" w:hAnsi="Calibri" w:cs="Calibri"/>
            <w:b/>
            <w:bCs/>
            <w:color w:val="000000"/>
          </w:rPr>
          <w:id w:val="234745071"/>
          <w:placeholder>
            <w:docPart w:val="4641C47CB0A741EEA4776A11AB306265"/>
          </w:placeholder>
          <w:text/>
        </w:sdtPr>
        <w:sdtContent>
          <w:r w:rsidR="004F008D" w:rsidRPr="004F008D">
            <w:rPr>
              <w:rFonts w:ascii="Calibri" w:hAnsi="Calibri" w:cs="Calibri"/>
              <w:b/>
              <w:bCs/>
              <w:color w:val="000000"/>
            </w:rPr>
            <w:t>MONETA Money Bank a.s.</w:t>
          </w:r>
        </w:sdtContent>
      </w:sdt>
    </w:p>
    <w:p w:rsidR="00EE03A0" w:rsidRDefault="00A80F00">
      <w:pPr>
        <w:tabs>
          <w:tab w:val="left" w:pos="3402"/>
        </w:tabs>
        <w:ind w:left="567"/>
      </w:pPr>
      <w:proofErr w:type="spellStart"/>
      <w:r w:rsidRPr="0052096A">
        <w:t>č.ú</w:t>
      </w:r>
      <w:proofErr w:type="spellEnd"/>
      <w:r w:rsidRPr="0052096A">
        <w:t>.:</w:t>
      </w:r>
      <w:r w:rsidRPr="0052096A">
        <w:tab/>
      </w:r>
      <w:sdt>
        <w:sdtPr>
          <w:rPr>
            <w:rFonts w:ascii="Calibri" w:hAnsi="Calibri" w:cs="Calibri"/>
            <w:b/>
            <w:bCs/>
            <w:color w:val="000000"/>
          </w:rPr>
          <w:id w:val="-188761834"/>
          <w:placeholder>
            <w:docPart w:val="4641C47CB0A741EEA4776A11AB306265"/>
          </w:placeholder>
          <w:text/>
        </w:sdtPr>
        <w:sdtContent>
          <w:r w:rsidR="004F008D" w:rsidRPr="004F008D">
            <w:rPr>
              <w:rFonts w:ascii="Calibri" w:hAnsi="Calibri" w:cs="Calibri"/>
              <w:b/>
              <w:bCs/>
              <w:color w:val="000000"/>
            </w:rPr>
            <w:t>157371766/0600</w:t>
          </w:r>
        </w:sdtContent>
      </w:sdt>
    </w:p>
    <w:p w:rsidR="00EE03A0" w:rsidRDefault="00A80F00">
      <w:pPr>
        <w:tabs>
          <w:tab w:val="left" w:pos="3402"/>
        </w:tabs>
        <w:ind w:left="567"/>
      </w:pPr>
      <w:r w:rsidRPr="0052096A">
        <w:t xml:space="preserve">zapsán v obchodním rejstříku, vedeném </w:t>
      </w:r>
      <w:sdt>
        <w:sdtPr>
          <w:rPr>
            <w:rFonts w:ascii="Calibri" w:hAnsi="Calibri" w:cs="Calibri"/>
            <w:b/>
            <w:bCs/>
            <w:color w:val="000000"/>
          </w:rPr>
          <w:id w:val="-244572338"/>
          <w:placeholder>
            <w:docPart w:val="4641C47CB0A741EEA4776A11AB306265"/>
          </w:placeholder>
          <w:text/>
        </w:sdtPr>
        <w:sdtContent>
          <w:r w:rsidR="004F008D" w:rsidRPr="004F008D">
            <w:rPr>
              <w:rFonts w:ascii="Calibri" w:hAnsi="Calibri" w:cs="Calibri"/>
              <w:b/>
              <w:bCs/>
              <w:color w:val="000000"/>
            </w:rPr>
            <w:t>u rejstříkového soudu v Ostravě</w:t>
          </w:r>
        </w:sdtContent>
      </w:sdt>
      <w:r>
        <w:t xml:space="preserve">, </w:t>
      </w:r>
      <w:proofErr w:type="spellStart"/>
      <w:r>
        <w:t>sp</w:t>
      </w:r>
      <w:proofErr w:type="spellEnd"/>
      <w:r>
        <w:t xml:space="preserve">. zn. </w:t>
      </w:r>
      <w:sdt>
        <w:sdtPr>
          <w:rPr>
            <w:b/>
            <w:bCs/>
          </w:rPr>
          <w:id w:val="785626111"/>
          <w:placeholder>
            <w:docPart w:val="4641C47CB0A741EEA4776A11AB306265"/>
          </w:placeholder>
          <w:text/>
        </w:sdtPr>
        <w:sdtContent>
          <w:r w:rsidR="004F008D" w:rsidRPr="004F008D">
            <w:rPr>
              <w:b/>
              <w:bCs/>
            </w:rPr>
            <w:t>B 1849</w:t>
          </w:r>
        </w:sdtContent>
      </w:sdt>
    </w:p>
    <w:p w:rsidR="00EE03A0" w:rsidRDefault="00A80F00">
      <w:pPr>
        <w:tabs>
          <w:tab w:val="left" w:pos="3402"/>
        </w:tabs>
        <w:ind w:left="567"/>
        <w:rPr>
          <w:b/>
        </w:rPr>
      </w:pPr>
      <w:r w:rsidRPr="0052096A">
        <w:t>kontaktní osoba:</w:t>
      </w:r>
      <w:r w:rsidRPr="0052096A">
        <w:tab/>
      </w:r>
      <w:sdt>
        <w:sdtPr>
          <w:rPr>
            <w:b/>
            <w:bCs/>
          </w:rPr>
          <w:id w:val="-1566406375"/>
          <w:placeholder>
            <w:docPart w:val="4641C47CB0A741EEA4776A11AB306265"/>
          </w:placeholder>
          <w:text/>
        </w:sdtPr>
        <w:sdtContent>
          <w:r w:rsidR="004F008D" w:rsidRPr="004F008D">
            <w:rPr>
              <w:b/>
              <w:bCs/>
            </w:rPr>
            <w:t>I</w:t>
          </w:r>
          <w:r w:rsidR="00220DB1">
            <w:rPr>
              <w:b/>
              <w:bCs/>
            </w:rPr>
            <w:t>XXXXX</w:t>
          </w:r>
        </w:sdtContent>
      </w:sdt>
    </w:p>
    <w:p w:rsidR="00EE03A0" w:rsidRDefault="00A80F00">
      <w:pPr>
        <w:tabs>
          <w:tab w:val="left" w:pos="3402"/>
        </w:tabs>
        <w:ind w:left="567"/>
        <w:rPr>
          <w:b/>
        </w:rPr>
      </w:pPr>
      <w:r w:rsidRPr="0052096A">
        <w:t>telefon:</w:t>
      </w:r>
      <w:r w:rsidRPr="0052096A">
        <w:tab/>
      </w:r>
      <w:sdt>
        <w:sdtPr>
          <w:rPr>
            <w:b/>
            <w:bCs/>
          </w:rPr>
          <w:id w:val="-594854730"/>
          <w:placeholder>
            <w:docPart w:val="4641C47CB0A741EEA4776A11AB306265"/>
          </w:placeholder>
          <w:text/>
        </w:sdtPr>
        <w:sdtContent>
          <w:r w:rsidR="00220DB1">
            <w:rPr>
              <w:b/>
              <w:bCs/>
            </w:rPr>
            <w:t>XXXXX</w:t>
          </w:r>
        </w:sdtContent>
      </w:sdt>
    </w:p>
    <w:p w:rsidR="00EE03A0" w:rsidRDefault="00A80F00">
      <w:pPr>
        <w:tabs>
          <w:tab w:val="left" w:pos="3402"/>
        </w:tabs>
        <w:ind w:left="567"/>
      </w:pPr>
      <w:r w:rsidRPr="0052096A">
        <w:t>e-mail:</w:t>
      </w:r>
      <w:r w:rsidRPr="0052096A">
        <w:tab/>
      </w:r>
      <w:sdt>
        <w:sdtPr>
          <w:rPr>
            <w:rFonts w:ascii="Arial" w:eastAsia="Times New Roman" w:hAnsi="Arial" w:cs="Times New Roman"/>
            <w:b/>
            <w:bCs/>
            <w:sz w:val="20"/>
            <w:szCs w:val="24"/>
            <w:lang w:eastAsia="cs-CZ"/>
          </w:rPr>
          <w:id w:val="1994514059"/>
          <w:placeholder>
            <w:docPart w:val="4641C47CB0A741EEA4776A11AB306265"/>
          </w:placeholder>
          <w:text/>
        </w:sdtPr>
        <w:sdtContent>
          <w:r w:rsidR="00220DB1">
            <w:rPr>
              <w:rFonts w:ascii="Arial" w:eastAsia="Times New Roman" w:hAnsi="Arial" w:cs="Times New Roman"/>
              <w:b/>
              <w:bCs/>
              <w:sz w:val="20"/>
              <w:szCs w:val="24"/>
              <w:lang w:eastAsia="cs-CZ"/>
            </w:rPr>
            <w:t>XXXXX</w:t>
          </w:r>
        </w:sdtContent>
      </w:sdt>
    </w:p>
    <w:p w:rsidR="00EE03A0" w:rsidRDefault="00A80F00">
      <w:pPr>
        <w:tabs>
          <w:tab w:val="left" w:pos="3402"/>
        </w:tabs>
        <w:ind w:left="567"/>
        <w:rPr>
          <w:i/>
        </w:rPr>
      </w:pPr>
      <w:r w:rsidRPr="0052096A">
        <w:rPr>
          <w:i/>
        </w:rPr>
        <w:t>(dále jen „dodavatel</w:t>
      </w:r>
      <w:r w:rsidR="00D42771">
        <w:rPr>
          <w:i/>
        </w:rPr>
        <w:t>“ nebo“</w:t>
      </w:r>
      <w:r w:rsidRPr="0052096A">
        <w:rPr>
          <w:i/>
        </w:rPr>
        <w:t xml:space="preserve"> poskytovatel“)</w:t>
      </w:r>
    </w:p>
    <w:p w:rsidR="00A80F00" w:rsidRDefault="00A80F00" w:rsidP="00A80F00"/>
    <w:p w:rsidR="00A80F00" w:rsidRDefault="00A80F00" w:rsidP="00A80F00"/>
    <w:p w:rsidR="00A80F00" w:rsidRPr="009B59C2" w:rsidRDefault="00A80F00" w:rsidP="001419FD">
      <w:pPr>
        <w:pStyle w:val="Nadpis2"/>
      </w:pPr>
      <w:r w:rsidRPr="001419FD">
        <w:lastRenderedPageBreak/>
        <w:t xml:space="preserve">Předmět </w:t>
      </w:r>
      <w:r w:rsidR="00F07FEA" w:rsidRPr="001419FD">
        <w:t xml:space="preserve">a účel </w:t>
      </w:r>
      <w:r w:rsidRPr="009B59C2">
        <w:t>smlouvy</w:t>
      </w:r>
    </w:p>
    <w:p w:rsidR="00A80F00" w:rsidRDefault="00F07FEA" w:rsidP="00A911E8">
      <w:pPr>
        <w:pStyle w:val="Odstavecseseznamem"/>
        <w:numPr>
          <w:ilvl w:val="0"/>
          <w:numId w:val="4"/>
        </w:numPr>
        <w:ind w:left="1134" w:hanging="567"/>
      </w:pPr>
      <w:r>
        <w:t>Účelem</w:t>
      </w:r>
      <w:r w:rsidR="00A80F00">
        <w:t xml:space="preserve"> této smlouvy je</w:t>
      </w:r>
      <w:r w:rsidR="009420EB">
        <w:t xml:space="preserve"> dodávka </w:t>
      </w:r>
      <w:r w:rsidR="007B1FDD">
        <w:t xml:space="preserve">centrálního úložiště logů </w:t>
      </w:r>
      <w:r w:rsidR="009420EB">
        <w:t>a</w:t>
      </w:r>
      <w:r w:rsidR="00A80F00">
        <w:t xml:space="preserve"> </w:t>
      </w:r>
      <w:r w:rsidR="005C003B">
        <w:t xml:space="preserve">provedení </w:t>
      </w:r>
      <w:r w:rsidR="009420EB">
        <w:t xml:space="preserve">jeho </w:t>
      </w:r>
      <w:r w:rsidR="005C003B">
        <w:t>odborné instalace</w:t>
      </w:r>
      <w:r w:rsidR="009420EB">
        <w:t xml:space="preserve">, spolu se </w:t>
      </w:r>
      <w:r w:rsidR="005C003B">
        <w:t>zajištění</w:t>
      </w:r>
      <w:r w:rsidR="009420EB">
        <w:t>m</w:t>
      </w:r>
      <w:r w:rsidR="005C003B">
        <w:t xml:space="preserve"> jeho servisu a funkčnosti v prostředí objednatele</w:t>
      </w:r>
      <w:r w:rsidR="00A80F00">
        <w:t>.</w:t>
      </w:r>
    </w:p>
    <w:p w:rsidR="00D0770D" w:rsidRDefault="007346AB" w:rsidP="00A911E8">
      <w:pPr>
        <w:pStyle w:val="Odstavecseseznamem"/>
        <w:numPr>
          <w:ilvl w:val="0"/>
          <w:numId w:val="4"/>
        </w:numPr>
        <w:ind w:left="1134" w:hanging="567"/>
      </w:pPr>
      <w:r>
        <w:t xml:space="preserve">Předmětem </w:t>
      </w:r>
      <w:r w:rsidR="00A80F00">
        <w:t xml:space="preserve">této smlouvy </w:t>
      </w:r>
      <w:r w:rsidR="00203BFB">
        <w:t xml:space="preserve">je závazek zhotovitele dodat a nainstalovat funkční </w:t>
      </w:r>
      <w:r w:rsidR="007B1FDD">
        <w:t>centrální úložiště logů</w:t>
      </w:r>
      <w:r w:rsidR="009420EB">
        <w:t>,</w:t>
      </w:r>
      <w:r w:rsidR="00203BFB">
        <w:t xml:space="preserve"> provádět jeho servis</w:t>
      </w:r>
      <w:r w:rsidR="006D4629">
        <w:t>, vše</w:t>
      </w:r>
      <w:r w:rsidR="00203BFB">
        <w:t xml:space="preserve"> dle požadavků objednatele specifikovaných v Příloze č. 1 </w:t>
      </w:r>
      <w:r w:rsidR="000252A9">
        <w:t xml:space="preserve">a 2 </w:t>
      </w:r>
      <w:r w:rsidR="00203BFB">
        <w:t>této smlouvy (dále jen „</w:t>
      </w:r>
      <w:r w:rsidR="00D0770D">
        <w:t>d</w:t>
      </w:r>
      <w:r w:rsidR="00203BFB">
        <w:t xml:space="preserve">ílo“) a za podmínek sjednaných v této smlouvě a objednatel se zavazuje </w:t>
      </w:r>
      <w:r w:rsidR="006A1723">
        <w:t xml:space="preserve">dokončené </w:t>
      </w:r>
      <w:r w:rsidR="00D0770D">
        <w:t>d</w:t>
      </w:r>
      <w:r w:rsidR="00203BFB">
        <w:t>ílo</w:t>
      </w:r>
      <w:r w:rsidR="006D4629">
        <w:t xml:space="preserve"> </w:t>
      </w:r>
      <w:r w:rsidR="00203BFB">
        <w:t>pře</w:t>
      </w:r>
      <w:r w:rsidR="006D4629">
        <w:t xml:space="preserve">vzít a zaplatit za něj sjednanou cenu. </w:t>
      </w:r>
    </w:p>
    <w:p w:rsidR="00A80F00" w:rsidRDefault="00EE1F8E" w:rsidP="00A911E8">
      <w:pPr>
        <w:pStyle w:val="Odstavecseseznamem"/>
        <w:numPr>
          <w:ilvl w:val="0"/>
          <w:numId w:val="4"/>
        </w:numPr>
        <w:ind w:left="1134" w:hanging="567"/>
      </w:pPr>
      <w:r>
        <w:t xml:space="preserve">Pokud </w:t>
      </w:r>
      <w:r w:rsidR="00D0770D">
        <w:t>v P</w:t>
      </w:r>
      <w:r>
        <w:t>řílo</w:t>
      </w:r>
      <w:r w:rsidR="00D0770D">
        <w:t>ze č. 1</w:t>
      </w:r>
      <w:r>
        <w:t xml:space="preserve"> této smlouvy není uvedeno další plnění, které je nezbytné </w:t>
      </w:r>
      <w:r w:rsidR="00A80F00">
        <w:t xml:space="preserve">pro </w:t>
      </w:r>
      <w:r>
        <w:t xml:space="preserve">řádné </w:t>
      </w:r>
      <w:r w:rsidR="00A80F00">
        <w:t>provedení díla</w:t>
      </w:r>
      <w:r>
        <w:t xml:space="preserve"> za podmínek této smlouvy</w:t>
      </w:r>
      <w:r w:rsidR="00A53589">
        <w:t xml:space="preserve">, </w:t>
      </w:r>
      <w:r>
        <w:t>je zhotovitel povinen bez zbytečného odkladu na tuto skutečnost objednatele písemně upozornit.</w:t>
      </w:r>
    </w:p>
    <w:p w:rsidR="00A80F00" w:rsidRDefault="006A1723" w:rsidP="009B59C2">
      <w:pPr>
        <w:pStyle w:val="Nadpis2"/>
      </w:pPr>
      <w:r>
        <w:t>Termín</w:t>
      </w:r>
      <w:r w:rsidR="00A80F00">
        <w:t xml:space="preserve"> a místo plnění</w:t>
      </w:r>
    </w:p>
    <w:p w:rsidR="00A80F00" w:rsidRDefault="00A80F00" w:rsidP="00A911E8">
      <w:pPr>
        <w:pStyle w:val="Odstavecseseznamem"/>
        <w:numPr>
          <w:ilvl w:val="0"/>
          <w:numId w:val="5"/>
        </w:numPr>
        <w:ind w:left="1276" w:hanging="709"/>
      </w:pPr>
      <w:r>
        <w:t>P</w:t>
      </w:r>
      <w:r w:rsidR="00020CCA">
        <w:t xml:space="preserve">rovádění </w:t>
      </w:r>
      <w:r>
        <w:t xml:space="preserve">díla bude zahájeno </w:t>
      </w:r>
      <w:r w:rsidR="00020CCA">
        <w:t xml:space="preserve">bez zbytečného odkladu </w:t>
      </w:r>
      <w:r>
        <w:t xml:space="preserve">po </w:t>
      </w:r>
      <w:r w:rsidR="00020CCA">
        <w:t>nabytí účinnosti</w:t>
      </w:r>
      <w:r>
        <w:t xml:space="preserve"> této smlouvy.</w:t>
      </w:r>
    </w:p>
    <w:p w:rsidR="006A1723" w:rsidRDefault="006A1723" w:rsidP="00A911E8">
      <w:pPr>
        <w:pStyle w:val="Odstavecseseznamem"/>
        <w:numPr>
          <w:ilvl w:val="0"/>
          <w:numId w:val="5"/>
        </w:numPr>
        <w:ind w:left="1276" w:hanging="709"/>
      </w:pPr>
      <w:r>
        <w:t>Termín dokončení díla</w:t>
      </w:r>
    </w:p>
    <w:p w:rsidR="006A1723" w:rsidRDefault="006A1723" w:rsidP="00A911E8">
      <w:pPr>
        <w:pStyle w:val="Odstavecseseznamem"/>
        <w:numPr>
          <w:ilvl w:val="0"/>
          <w:numId w:val="7"/>
        </w:numPr>
        <w:ind w:left="1985" w:hanging="567"/>
      </w:pPr>
      <w:r>
        <w:t xml:space="preserve">Termín dokončení díla: nejpozději </w:t>
      </w:r>
      <w:r w:rsidRPr="00A94B0E">
        <w:t xml:space="preserve">do </w:t>
      </w:r>
      <w:r w:rsidR="007B1FDD" w:rsidRPr="00A94B0E">
        <w:t>6</w:t>
      </w:r>
      <w:r w:rsidR="009420EB" w:rsidRPr="00A94B0E">
        <w:t xml:space="preserve"> </w:t>
      </w:r>
      <w:r w:rsidRPr="00A94B0E">
        <w:t>týdnů od</w:t>
      </w:r>
      <w:r>
        <w:t xml:space="preserve"> účinnosti této smlouvy.</w:t>
      </w:r>
    </w:p>
    <w:p w:rsidR="006A1723" w:rsidRDefault="006A1723" w:rsidP="00A911E8">
      <w:pPr>
        <w:pStyle w:val="Odstavecseseznamem"/>
        <w:numPr>
          <w:ilvl w:val="0"/>
          <w:numId w:val="7"/>
        </w:numPr>
        <w:ind w:left="1985" w:hanging="567"/>
      </w:pPr>
      <w:r>
        <w:t>Dílo se považuje za dokončené a zhotovitel má právo na zaplacení ceny za dílo, je-li způsobilé sloužit účelu vyplývajícímu z této smlouvy. Předání a převzetí díla se řídí ustanoveními čl. VII. této smlouvy.</w:t>
      </w:r>
    </w:p>
    <w:p w:rsidR="00861970" w:rsidRPr="00615ED0" w:rsidRDefault="00861970" w:rsidP="00A911E8">
      <w:pPr>
        <w:pStyle w:val="Odstavecseseznamem"/>
        <w:numPr>
          <w:ilvl w:val="0"/>
          <w:numId w:val="7"/>
        </w:numPr>
        <w:ind w:left="1985" w:hanging="567"/>
      </w:pPr>
      <w:r w:rsidRPr="00615ED0">
        <w:t>Servisem díla se rozumí jeho opravy, úpravy a údržba k zajištění funkčnosti díla, a to po dobu</w:t>
      </w:r>
      <w:r w:rsidR="00A94B0E" w:rsidRPr="00615ED0">
        <w:t xml:space="preserve">: 36 měsíců ode dne předání na HW a 12 měsíců ode dne předání na SW </w:t>
      </w:r>
      <w:r w:rsidRPr="00615ED0">
        <w:t>a převzetí díla objednatelem bez výhrad.</w:t>
      </w:r>
    </w:p>
    <w:p w:rsidR="00A80F00" w:rsidRPr="000C1267" w:rsidRDefault="00A80F00" w:rsidP="00A911E8">
      <w:pPr>
        <w:pStyle w:val="Odstavecseseznamem"/>
        <w:numPr>
          <w:ilvl w:val="0"/>
          <w:numId w:val="5"/>
        </w:numPr>
        <w:ind w:left="1276" w:hanging="709"/>
      </w:pPr>
      <w:r w:rsidRPr="000C1267">
        <w:t>Místo plnění</w:t>
      </w:r>
    </w:p>
    <w:p w:rsidR="00A80F00" w:rsidRDefault="00A80F00" w:rsidP="00A911E8">
      <w:pPr>
        <w:pStyle w:val="Odstavecseseznamem"/>
        <w:numPr>
          <w:ilvl w:val="0"/>
          <w:numId w:val="6"/>
        </w:numPr>
        <w:ind w:left="1985" w:hanging="567"/>
      </w:pPr>
      <w:r>
        <w:t>Místem plnění díla je sídlo objednatele a další budovy objednatele</w:t>
      </w:r>
      <w:r w:rsidR="0009253D">
        <w:t>:</w:t>
      </w:r>
    </w:p>
    <w:p w:rsidR="00A80F00" w:rsidRPr="00A94B0E" w:rsidRDefault="00A80F00" w:rsidP="00A911E8">
      <w:pPr>
        <w:pStyle w:val="Odstavecseseznamem"/>
        <w:numPr>
          <w:ilvl w:val="0"/>
          <w:numId w:val="2"/>
        </w:numPr>
        <w:ind w:left="2694" w:hanging="709"/>
      </w:pPr>
      <w:r w:rsidRPr="00A94B0E">
        <w:t>náměstí Míru 230/1, 795 01 Rýmařov</w:t>
      </w:r>
    </w:p>
    <w:p w:rsidR="00A80F00" w:rsidRDefault="000C1267" w:rsidP="009B59C2">
      <w:pPr>
        <w:pStyle w:val="Nadpis2"/>
      </w:pPr>
      <w:r>
        <w:t>P</w:t>
      </w:r>
      <w:r w:rsidR="00A80F00">
        <w:t>ráva a povinnosti smluvních stran</w:t>
      </w:r>
    </w:p>
    <w:p w:rsidR="00A80F00" w:rsidRDefault="00A80F00" w:rsidP="00A911E8">
      <w:pPr>
        <w:pStyle w:val="Odstavecseseznamem"/>
        <w:numPr>
          <w:ilvl w:val="0"/>
          <w:numId w:val="8"/>
        </w:numPr>
        <w:ind w:left="1276" w:hanging="709"/>
      </w:pPr>
      <w:r>
        <w:t xml:space="preserve">Zhotovitel se zavazuje za podmínek stanovených touto smlouvou </w:t>
      </w:r>
      <w:r w:rsidR="00EC176E">
        <w:t xml:space="preserve">dodat </w:t>
      </w:r>
      <w:r w:rsidR="00F1333C">
        <w:t xml:space="preserve">dílo </w:t>
      </w:r>
      <w:r w:rsidR="00EC176E">
        <w:t>bez právních a faktických vad</w:t>
      </w:r>
      <w:r>
        <w:t>.</w:t>
      </w:r>
    </w:p>
    <w:p w:rsidR="00A80F00" w:rsidRDefault="00A80F00" w:rsidP="00A911E8">
      <w:pPr>
        <w:pStyle w:val="Odstavecseseznamem"/>
        <w:numPr>
          <w:ilvl w:val="0"/>
          <w:numId w:val="8"/>
        </w:numPr>
        <w:ind w:left="1276" w:hanging="709"/>
      </w:pPr>
      <w:r>
        <w:t>Při zhotovování díla se zhotovitel zavazuje počínat si s odbornou péčí tak, aby byl zcela naplněn předmět a účel smlouvy</w:t>
      </w:r>
      <w:r w:rsidR="00D54CFE">
        <w:t>.</w:t>
      </w:r>
    </w:p>
    <w:p w:rsidR="00A80F00" w:rsidRDefault="00A80F00" w:rsidP="00A911E8">
      <w:pPr>
        <w:pStyle w:val="Odstavecseseznamem"/>
        <w:numPr>
          <w:ilvl w:val="0"/>
          <w:numId w:val="8"/>
        </w:numPr>
        <w:ind w:left="1276" w:hanging="709"/>
      </w:pPr>
      <w:r>
        <w:t>Zhotovitel je povinen vynaložit maximální úsilí, aby docílil nejlepšího možného výsledku při plnění předmětu této smlouvy prostřednictvím využití svých znalostí a zkušeností.</w:t>
      </w:r>
    </w:p>
    <w:p w:rsidR="00A80F00" w:rsidRDefault="00A80F00" w:rsidP="00A911E8">
      <w:pPr>
        <w:pStyle w:val="Odstavecseseznamem"/>
        <w:numPr>
          <w:ilvl w:val="0"/>
          <w:numId w:val="8"/>
        </w:numPr>
        <w:ind w:left="1276" w:hanging="709"/>
      </w:pPr>
      <w:r>
        <w:t>Při provádění díla postupuje zhotovitel samostatně, je však vázán zejména písemnými pokyny objednatele. Zhotovitel je povinen bez zbytečného odkladu písemně upozornit objednatele na nevhodnost jeho pokynů k provedení díla. Pokud nevhodné pokyny brání v řádném provádění díla, je zhotovitel povinen v nezbytně nutném rozsahu přerušit provádění díla do doby změny pokynů objednatele nebo písemného sdělení, že objednatel trvá na provádění díla dle svých pokynů. Zhotovitel nemá nárok na náhradu nákladů spojených s přerušením provádění díla.</w:t>
      </w:r>
    </w:p>
    <w:p w:rsidR="00EF6A7B" w:rsidRDefault="00EF6A7B" w:rsidP="00A911E8">
      <w:pPr>
        <w:pStyle w:val="Odstavecseseznamem"/>
        <w:numPr>
          <w:ilvl w:val="0"/>
          <w:numId w:val="8"/>
        </w:numPr>
        <w:ind w:left="1276" w:hanging="709"/>
      </w:pPr>
      <w:r>
        <w:t>Objednatel se zavazuje poskytnout zhotoviteli součinnost potřebnou k provedení díla.</w:t>
      </w:r>
    </w:p>
    <w:p w:rsidR="0082216B" w:rsidRDefault="0082216B" w:rsidP="00A911E8">
      <w:pPr>
        <w:pStyle w:val="Odstavecseseznamem"/>
        <w:numPr>
          <w:ilvl w:val="0"/>
          <w:numId w:val="8"/>
        </w:numPr>
        <w:ind w:left="1276" w:hanging="709"/>
      </w:pPr>
      <w:r w:rsidRPr="0082216B">
        <w:lastRenderedPageBreak/>
        <w:t>Zhotovitel se zavazuje, že části díla plněné poddodavatelským plněním, budou příslušným poddodavatelem provedeny v souladu se všemi podmínkami smlouvy. V takovém případě odpovídá zhotovitel za plnění poskytnuté třetí osobou, jako kdyby příslušné plnění poskytl sám, a jeho výlučná odpovědnost za poskytování řádného plnění dle smlouvy tím není jakkoliv dotčena.</w:t>
      </w:r>
    </w:p>
    <w:p w:rsidR="00A80F00" w:rsidRDefault="00A80F00" w:rsidP="009B59C2">
      <w:pPr>
        <w:pStyle w:val="Nadpis2"/>
      </w:pPr>
      <w:r>
        <w:t>Cena díla</w:t>
      </w:r>
    </w:p>
    <w:p w:rsidR="00A80F00" w:rsidRDefault="00A80F00" w:rsidP="00A911E8">
      <w:pPr>
        <w:pStyle w:val="Odstavecseseznamem"/>
        <w:numPr>
          <w:ilvl w:val="0"/>
          <w:numId w:val="9"/>
        </w:numPr>
        <w:ind w:hanging="720"/>
      </w:pPr>
      <w:r>
        <w:t xml:space="preserve">Cena za zhotovení díla představuje </w:t>
      </w:r>
      <w:r w:rsidR="00861970">
        <w:t>celkovou cenu díla zahrnující veškeré náklady, včetně licencí, dopravy a servisu, vynaložené zhotovitelem ke splnění účelu této smlouvy.</w:t>
      </w:r>
    </w:p>
    <w:p w:rsidR="00A80F00" w:rsidRDefault="00A80F00" w:rsidP="00A911E8">
      <w:pPr>
        <w:pStyle w:val="Odstavecseseznamem"/>
        <w:numPr>
          <w:ilvl w:val="0"/>
          <w:numId w:val="9"/>
        </w:numPr>
        <w:ind w:hanging="720"/>
      </w:pPr>
      <w:r>
        <w:t>Zhotovitel výslovně prohlašuje, že cena díla obsahuje veškeré práce a dodávky, poplatky a jiné náklady nezbytné pro řádnou a úplnou realizaci sjednaného předmětu plnění a veškeré náklady včetně všech rizik a vlivů souvisejících s plněním předmětu smlouvy.</w:t>
      </w:r>
    </w:p>
    <w:p w:rsidR="00A80F00" w:rsidRDefault="00A80F00" w:rsidP="00A911E8">
      <w:pPr>
        <w:pStyle w:val="Odstavecseseznamem"/>
        <w:numPr>
          <w:ilvl w:val="0"/>
          <w:numId w:val="9"/>
        </w:numPr>
        <w:ind w:hanging="720"/>
      </w:pPr>
      <w:r>
        <w:t xml:space="preserve">Objednatel a zhotovitel se dohodli, že cena za řádné a včasné provedení celého díla specifikovaného v čl. 2 </w:t>
      </w:r>
      <w:r w:rsidR="00FF2353">
        <w:t>a Příloze č. 1</w:t>
      </w:r>
      <w:r w:rsidR="006D46A8">
        <w:t xml:space="preserve"> a 2</w:t>
      </w:r>
      <w:r w:rsidR="00FF2353">
        <w:t xml:space="preserve"> </w:t>
      </w:r>
      <w:r>
        <w:t>této smlouvy činí celkem částku:</w:t>
      </w:r>
    </w:p>
    <w:p w:rsidR="00A80F00" w:rsidRDefault="00D40FE3" w:rsidP="000857E5">
      <w:pPr>
        <w:ind w:left="1276"/>
      </w:pPr>
      <w:sdt>
        <w:sdtPr>
          <w:id w:val="1298417663"/>
          <w:placeholder>
            <w:docPart w:val="DefaultPlaceholder_-1854013440"/>
          </w:placeholder>
          <w:text/>
        </w:sdtPr>
        <w:sdtContent>
          <w:r w:rsidR="00A87886">
            <w:t>544 366,90</w:t>
          </w:r>
        </w:sdtContent>
      </w:sdt>
      <w:r w:rsidR="000C1267">
        <w:t xml:space="preserve"> </w:t>
      </w:r>
      <w:r w:rsidR="00A80F00">
        <w:t>Kč včetně DPH, přičemž</w:t>
      </w:r>
    </w:p>
    <w:p w:rsidR="00A80F00" w:rsidRDefault="00A80F00" w:rsidP="000857E5">
      <w:pPr>
        <w:ind w:left="1276"/>
      </w:pPr>
      <w:r>
        <w:t xml:space="preserve">cena bez DPH činí = </w:t>
      </w:r>
      <w:sdt>
        <w:sdtPr>
          <w:id w:val="-1186122167"/>
          <w:placeholder>
            <w:docPart w:val="DefaultPlaceholder_-1854013440"/>
          </w:placeholder>
          <w:text/>
        </w:sdtPr>
        <w:sdtContent>
          <w:r w:rsidR="00A87886">
            <w:t>449 890,00</w:t>
          </w:r>
        </w:sdtContent>
      </w:sdt>
      <w:r w:rsidR="000C1267">
        <w:t xml:space="preserve"> Kč</w:t>
      </w:r>
    </w:p>
    <w:p w:rsidR="00A80F00" w:rsidRDefault="00A80F00" w:rsidP="000857E5">
      <w:pPr>
        <w:ind w:left="1276"/>
      </w:pPr>
      <w:r>
        <w:t xml:space="preserve">sazba DPH činí </w:t>
      </w:r>
      <w:sdt>
        <w:sdtPr>
          <w:id w:val="1674068119"/>
          <w:placeholder>
            <w:docPart w:val="DefaultPlaceholder_-1854013440"/>
          </w:placeholder>
          <w:text/>
        </w:sdtPr>
        <w:sdtContent>
          <w:r w:rsidR="00A87886">
            <w:t>21</w:t>
          </w:r>
        </w:sdtContent>
      </w:sdt>
      <w:r w:rsidR="000C1267">
        <w:t xml:space="preserve"> </w:t>
      </w:r>
      <w:r>
        <w:t>%,</w:t>
      </w:r>
    </w:p>
    <w:p w:rsidR="00A80F00" w:rsidRDefault="00A80F00" w:rsidP="000857E5">
      <w:pPr>
        <w:ind w:left="1276"/>
      </w:pPr>
      <w:r>
        <w:t xml:space="preserve">výše DPH činí </w:t>
      </w:r>
      <w:sdt>
        <w:sdtPr>
          <w:id w:val="-653522788"/>
          <w:placeholder>
            <w:docPart w:val="DefaultPlaceholder_-1854013440"/>
          </w:placeholder>
          <w:text/>
        </w:sdtPr>
        <w:sdtContent>
          <w:r w:rsidR="00A87886">
            <w:t>94 476,90</w:t>
          </w:r>
        </w:sdtContent>
      </w:sdt>
      <w:r w:rsidR="000C1267">
        <w:t xml:space="preserve"> </w:t>
      </w:r>
      <w:r>
        <w:t>Kč.</w:t>
      </w:r>
    </w:p>
    <w:p w:rsidR="00A80F00" w:rsidRDefault="00A80F00" w:rsidP="000857E5">
      <w:pPr>
        <w:ind w:left="1276"/>
      </w:pPr>
      <w:r>
        <w:t xml:space="preserve">Tato cena je stanovena jako cena konečná a úplná. </w:t>
      </w:r>
      <w:r w:rsidR="00070D42">
        <w:t>Zhotovitel přebírá nebezpečí změny okolností.</w:t>
      </w:r>
    </w:p>
    <w:p w:rsidR="00A80F00" w:rsidRDefault="00A80F00" w:rsidP="00A911E8">
      <w:pPr>
        <w:pStyle w:val="Odstavecseseznamem"/>
        <w:numPr>
          <w:ilvl w:val="0"/>
          <w:numId w:val="9"/>
        </w:numPr>
        <w:ind w:hanging="720"/>
      </w:pPr>
      <w:r>
        <w:t xml:space="preserve">Zhotovitel není oprávněn požadovat po objednateli poskytnutí zálohy. </w:t>
      </w:r>
    </w:p>
    <w:p w:rsidR="00A80F00" w:rsidRDefault="00A80F00" w:rsidP="00A911E8">
      <w:pPr>
        <w:pStyle w:val="Odstavecseseznamem"/>
        <w:numPr>
          <w:ilvl w:val="0"/>
          <w:numId w:val="9"/>
        </w:numPr>
        <w:ind w:hanging="720"/>
      </w:pPr>
      <w:r>
        <w:t>Sjednaná celková cena díla dle této smlouvy je cenou nejvýše přípustnou, kterou je možné překročit pouze v případě zvýšení sazby DPH, a to tak, že zhotovitel ke sjednané ceně bez DPH připočítá DPH v procentní sazbě odpovídající zákonné úpravě účinné k datu uskutečnitelného zdanitelného plnění.</w:t>
      </w:r>
    </w:p>
    <w:p w:rsidR="00A80F00" w:rsidRDefault="00A80F00" w:rsidP="009B59C2">
      <w:pPr>
        <w:pStyle w:val="Nadpis2"/>
      </w:pPr>
      <w:r>
        <w:t>Platební podmínky</w:t>
      </w:r>
    </w:p>
    <w:p w:rsidR="00A80F00" w:rsidRDefault="00A80F00" w:rsidP="00A911E8">
      <w:pPr>
        <w:pStyle w:val="Odstavecseseznamem"/>
        <w:numPr>
          <w:ilvl w:val="0"/>
          <w:numId w:val="10"/>
        </w:numPr>
        <w:ind w:hanging="720"/>
      </w:pPr>
      <w:r>
        <w:t>Cena díla bude objednatelem uhrazena jednorázovou platbou na základě zhotovitelem vystavené faktury.</w:t>
      </w:r>
    </w:p>
    <w:p w:rsidR="00A80F00" w:rsidRDefault="00A80F00" w:rsidP="00A911E8">
      <w:pPr>
        <w:pStyle w:val="Odstavecseseznamem"/>
        <w:numPr>
          <w:ilvl w:val="0"/>
          <w:numId w:val="10"/>
        </w:numPr>
        <w:ind w:hanging="720"/>
      </w:pPr>
      <w:r>
        <w:t xml:space="preserve">Fakturu je zhotovitel oprávněn vystavit nejdříve následující den po dni uskutečnění zdanitelného plnění, jímž se pro účely této smlouvy rozumí řádné dodání předmětu díla </w:t>
      </w:r>
      <w:r w:rsidR="00CB49E1">
        <w:t xml:space="preserve">v souladu s čl. 7 </w:t>
      </w:r>
      <w:r>
        <w:t>této smlouvy.</w:t>
      </w:r>
    </w:p>
    <w:p w:rsidR="00A80F00" w:rsidRDefault="00A80F00" w:rsidP="00A911E8">
      <w:pPr>
        <w:pStyle w:val="Odstavecseseznamem"/>
        <w:numPr>
          <w:ilvl w:val="0"/>
          <w:numId w:val="10"/>
        </w:numPr>
        <w:ind w:hanging="720"/>
      </w:pPr>
      <w:r>
        <w:t>Podkladem pro vystavení faktury je podepsaný protokol o předání a převzetí předmětu díla</w:t>
      </w:r>
      <w:r w:rsidR="00602A96">
        <w:t xml:space="preserve"> za podmínek sjednaných v této smlouvě (dále jen „předávací protokol“), v němž objednatel převzal kompletně provedené dílo bez výhrad</w:t>
      </w:r>
      <w:r>
        <w:t>.</w:t>
      </w:r>
    </w:p>
    <w:p w:rsidR="00A80F00" w:rsidRDefault="00A80F00" w:rsidP="00A911E8">
      <w:pPr>
        <w:pStyle w:val="Odstavecseseznamem"/>
        <w:numPr>
          <w:ilvl w:val="0"/>
          <w:numId w:val="10"/>
        </w:numPr>
        <w:ind w:hanging="720"/>
      </w:pPr>
      <w:r>
        <w:t xml:space="preserve">Splatnost faktury činí 21 dnů ode dne jejího prokazatelného doručení na adresu sídla objednatele. </w:t>
      </w:r>
    </w:p>
    <w:p w:rsidR="00A80F00" w:rsidRDefault="00A80F00" w:rsidP="00A911E8">
      <w:pPr>
        <w:pStyle w:val="Odstavecseseznamem"/>
        <w:numPr>
          <w:ilvl w:val="0"/>
          <w:numId w:val="10"/>
        </w:numPr>
        <w:ind w:hanging="720"/>
      </w:pPr>
      <w:r>
        <w:t>Faktura bude mít náležitosti daňového dokladu dle platných právních předpisů (zákona č. 563/1991 Sb., o účetnictví, v platném znění a zákona č. 235/2004 Sb., o dani z přidané hodnoty, v platném znění).</w:t>
      </w:r>
    </w:p>
    <w:p w:rsidR="00A80F00" w:rsidRDefault="00A80F00" w:rsidP="00A911E8">
      <w:pPr>
        <w:pStyle w:val="Odstavecseseznamem"/>
        <w:numPr>
          <w:ilvl w:val="0"/>
          <w:numId w:val="10"/>
        </w:numPr>
        <w:ind w:hanging="720"/>
      </w:pPr>
      <w:r>
        <w:t xml:space="preserve">Faktury musí obsahovat označení smlouvy, číslo účtu zhotovitele a všechny údaje </w:t>
      </w:r>
      <w:r w:rsidR="006D46A8">
        <w:t xml:space="preserve">dle </w:t>
      </w:r>
      <w:r>
        <w:t xml:space="preserve">zákona č. 235/2004 Sb., o dani z přidané hodnoty, ve znění pozdějších předpisů. </w:t>
      </w:r>
    </w:p>
    <w:p w:rsidR="00A80F00" w:rsidRDefault="00A80F00" w:rsidP="00A911E8">
      <w:pPr>
        <w:pStyle w:val="Odstavecseseznamem"/>
        <w:numPr>
          <w:ilvl w:val="0"/>
          <w:numId w:val="10"/>
        </w:numPr>
        <w:ind w:hanging="720"/>
      </w:pPr>
      <w:r>
        <w:lastRenderedPageBreak/>
        <w:t>Součástí faktury bude specifikace dodaného plnění tak, aby byla v souladu s platnými účetními a daňovými předpisy, a to za účelem řádného vedení evidence majetku objednatele v souladu s těmito právními předpisy.</w:t>
      </w:r>
      <w:r w:rsidR="00602A96">
        <w:t xml:space="preserve"> Přílohou faktury musí být předávací protokol o převzetí díla objednatelem bez výhrad podepsaný oběma smluvními stranami. </w:t>
      </w:r>
      <w:r w:rsidR="006E0678">
        <w:t>V případě, že objednatel převzal dílo s výhradami, musí být součástí faktury zápis o převzetí díla bez výhrad.</w:t>
      </w:r>
    </w:p>
    <w:p w:rsidR="00A80F00" w:rsidRDefault="00A80F00" w:rsidP="00A911E8">
      <w:pPr>
        <w:pStyle w:val="Odstavecseseznamem"/>
        <w:numPr>
          <w:ilvl w:val="0"/>
          <w:numId w:val="10"/>
        </w:numPr>
        <w:ind w:hanging="720"/>
      </w:pPr>
      <w:r>
        <w:t xml:space="preserve">V případě, že faktura – daňový doklad nebude obsahovat </w:t>
      </w:r>
      <w:r w:rsidR="00602A96">
        <w:t xml:space="preserve">sjednané </w:t>
      </w:r>
      <w:r>
        <w:t>náležitosti nebo v něm nebudou správně uveden</w:t>
      </w:r>
      <w:r w:rsidR="00602A96">
        <w:t>y</w:t>
      </w:r>
      <w:r>
        <w:t xml:space="preserve"> údaje, je objednatel oprávněn ji vrátit ve lhůtě splatnosti zpět zhotoviteli s uvedením chybějících náležitostí nebo nesprávných údajů. V takovém případě se přeruší běh lhůty splatnosti a nová lhůta splatnosti počne běžet doručením opravené faktury – daňového dokladu. </w:t>
      </w:r>
    </w:p>
    <w:p w:rsidR="00A80F00" w:rsidRDefault="00A80F00" w:rsidP="00A911E8">
      <w:pPr>
        <w:pStyle w:val="Odstavecseseznamem"/>
        <w:numPr>
          <w:ilvl w:val="0"/>
          <w:numId w:val="10"/>
        </w:numPr>
        <w:ind w:hanging="720"/>
      </w:pPr>
      <w:r>
        <w:t xml:space="preserve">Cena bude zhotoviteli zaplacena bezhotovostní formou převodem na jeho bankovní účet. Faktura je považována za proplacenou okamžikem odepsání příslušné částky z účtu objednatele ve prospěch zhotovitele. </w:t>
      </w:r>
      <w:r w:rsidR="000D4E9C">
        <w:t>Objednatel uhradí jen takové plnění, které bylo fakticky zhotovitelem provedeno.</w:t>
      </w:r>
    </w:p>
    <w:p w:rsidR="00A80F00" w:rsidRDefault="00A80F00" w:rsidP="00BE16CC">
      <w:pPr>
        <w:pStyle w:val="Nadpis2"/>
      </w:pPr>
      <w:r>
        <w:t>Předání díla</w:t>
      </w:r>
    </w:p>
    <w:p w:rsidR="00A80F00" w:rsidRDefault="00A80F00" w:rsidP="00A911E8">
      <w:pPr>
        <w:pStyle w:val="Odstavecseseznamem"/>
        <w:numPr>
          <w:ilvl w:val="0"/>
          <w:numId w:val="11"/>
        </w:numPr>
        <w:ind w:hanging="720"/>
      </w:pPr>
      <w:r>
        <w:t>Objednatel prohlašuje, že převezme pouze dokončené dílo bez zjevných vad, nedodělků</w:t>
      </w:r>
      <w:r w:rsidR="00A344E0">
        <w:t>, tj. dílo, které je způsobilé sloužit svému účelu</w:t>
      </w:r>
      <w:r>
        <w:t>. V opačném případě si objednatel vyhrazuje právo převzetí díla odmítnout, bez nároku na navýšení ceny díla.</w:t>
      </w:r>
    </w:p>
    <w:p w:rsidR="000D4E9C" w:rsidRPr="00F60D19" w:rsidRDefault="00A80F00" w:rsidP="00A911E8">
      <w:pPr>
        <w:pStyle w:val="Odstavecseseznamem"/>
        <w:numPr>
          <w:ilvl w:val="0"/>
          <w:numId w:val="11"/>
        </w:numPr>
        <w:ind w:hanging="720"/>
        <w:rPr>
          <w:rFonts w:cstheme="minorHAnsi"/>
        </w:rPr>
      </w:pPr>
      <w:r>
        <w:t xml:space="preserve">Předání a převzetí díla proběhne na základě porovnání skutečných vlastností díla dle specifikace díla uvedené v čl. 2. této smlouvy. </w:t>
      </w:r>
      <w:r w:rsidR="000D4E9C" w:rsidRPr="00F60D19">
        <w:rPr>
          <w:rFonts w:cstheme="minorHAnsi"/>
        </w:rPr>
        <w:t xml:space="preserve">Po prohlídce díla smluvní strany sepíší </w:t>
      </w:r>
      <w:r w:rsidR="000D4E9C">
        <w:rPr>
          <w:rFonts w:cstheme="minorHAnsi"/>
        </w:rPr>
        <w:t>předávací pro</w:t>
      </w:r>
      <w:r w:rsidR="000D4E9C" w:rsidRPr="00F60D19">
        <w:rPr>
          <w:rFonts w:cstheme="minorHAnsi"/>
        </w:rPr>
        <w:t>tokol, v němž bude konstatováno, zda je dílo přebíráno s výhradami nebo bez výhrad, zda stav díla vyhovuje stanoveným a sjednaným parametrům a uvedou v něm zjevné nedostatky nebo vady díla, které byly při prohlídce díla zjištěny; dále v </w:t>
      </w:r>
      <w:r w:rsidR="00A344E0">
        <w:rPr>
          <w:rFonts w:cstheme="minorHAnsi"/>
        </w:rPr>
        <w:t>p</w:t>
      </w:r>
      <w:r w:rsidR="000D4E9C" w:rsidRPr="00F60D19">
        <w:rPr>
          <w:rFonts w:cstheme="minorHAnsi"/>
        </w:rPr>
        <w:t>ředávacím protokole sjednají opatření a lhůty k odstranění zjištěných nedostatků a vad.</w:t>
      </w:r>
    </w:p>
    <w:p w:rsidR="000D4E9C" w:rsidRPr="00F60D19" w:rsidRDefault="000D4E9C" w:rsidP="00A911E8">
      <w:pPr>
        <w:pStyle w:val="Odstavecseseznamem"/>
        <w:numPr>
          <w:ilvl w:val="0"/>
          <w:numId w:val="11"/>
        </w:numPr>
        <w:ind w:hanging="720"/>
        <w:rPr>
          <w:rFonts w:cstheme="minorHAnsi"/>
        </w:rPr>
      </w:pPr>
      <w:r w:rsidRPr="00F60D19">
        <w:rPr>
          <w:rFonts w:cstheme="minorHAnsi"/>
        </w:rPr>
        <w:t>Pokud objednatel dílo převezme s vadami a nedodělky</w:t>
      </w:r>
      <w:r w:rsidR="00D71839">
        <w:rPr>
          <w:rFonts w:cstheme="minorHAnsi"/>
        </w:rPr>
        <w:t>, které</w:t>
      </w:r>
      <w:r w:rsidRPr="00F60D19">
        <w:rPr>
          <w:rFonts w:cstheme="minorHAnsi"/>
        </w:rPr>
        <w:t xml:space="preserve"> nebrá</w:t>
      </w:r>
      <w:r w:rsidR="00D71839">
        <w:rPr>
          <w:rFonts w:cstheme="minorHAnsi"/>
        </w:rPr>
        <w:t>ní</w:t>
      </w:r>
      <w:r w:rsidRPr="00F60D19">
        <w:rPr>
          <w:rFonts w:cstheme="minorHAnsi"/>
        </w:rPr>
        <w:t xml:space="preserve"> řádnému užívání díla (převzetí s výhradami), budou tyto vady a nedodělky odstraněny do 5 dnů od převzetí díla objednatelem, nedohodnou-li se strany při předání díla písemně jinak. O odstranění nedodělků a vad ve stanoveném termínu bude sepsán </w:t>
      </w:r>
      <w:r w:rsidR="00A344E0">
        <w:rPr>
          <w:rFonts w:cstheme="minorHAnsi"/>
        </w:rPr>
        <w:t>předávací protokol</w:t>
      </w:r>
      <w:r w:rsidRPr="00F60D19">
        <w:rPr>
          <w:rFonts w:cstheme="minorHAnsi"/>
        </w:rPr>
        <w:t xml:space="preserve"> o převzetí </w:t>
      </w:r>
      <w:r w:rsidR="00A344E0">
        <w:rPr>
          <w:rFonts w:cstheme="minorHAnsi"/>
        </w:rPr>
        <w:t xml:space="preserve">díla </w:t>
      </w:r>
      <w:r w:rsidRPr="00F60D19">
        <w:rPr>
          <w:rFonts w:cstheme="minorHAnsi"/>
        </w:rPr>
        <w:t>bez výhrad.</w:t>
      </w:r>
    </w:p>
    <w:p w:rsidR="00A80F00" w:rsidRDefault="00A80F00" w:rsidP="00A911E8">
      <w:pPr>
        <w:pStyle w:val="Odstavecseseznamem"/>
        <w:numPr>
          <w:ilvl w:val="0"/>
          <w:numId w:val="11"/>
        </w:numPr>
        <w:ind w:hanging="720"/>
      </w:pPr>
      <w:r>
        <w:t>Vlastnické právo k dílu přechází na objednatele okamžikem předání díla objednateli. Práva z poskytnuté licence objednatel nabývá okamžikem převzetí díla od zhotovitele.</w:t>
      </w:r>
    </w:p>
    <w:p w:rsidR="00A80F00" w:rsidRDefault="00A80F00" w:rsidP="009B59C2">
      <w:pPr>
        <w:pStyle w:val="Nadpis2"/>
      </w:pPr>
      <w:r>
        <w:t xml:space="preserve">Záruka za </w:t>
      </w:r>
      <w:r w:rsidR="000510BA">
        <w:t>jakost, odpovědnost za vady</w:t>
      </w:r>
    </w:p>
    <w:p w:rsidR="00A80F00" w:rsidRDefault="00A80F00" w:rsidP="00A911E8">
      <w:pPr>
        <w:pStyle w:val="Odstavecseseznamem"/>
        <w:numPr>
          <w:ilvl w:val="0"/>
          <w:numId w:val="12"/>
        </w:numPr>
        <w:ind w:hanging="720"/>
      </w:pPr>
      <w:r>
        <w:t xml:space="preserve">Dílo </w:t>
      </w:r>
      <w:r w:rsidR="000A6F77">
        <w:t>má vady není-li</w:t>
      </w:r>
      <w:r>
        <w:t xml:space="preserve"> způsobilé </w:t>
      </w:r>
      <w:r w:rsidR="000A6F77">
        <w:t>sloužit svému účelu nebo neodpovídá požadavkům stanoveným touto smlouvou</w:t>
      </w:r>
      <w:r>
        <w:t>.</w:t>
      </w:r>
    </w:p>
    <w:p w:rsidR="00A80F00" w:rsidRDefault="00A80F00" w:rsidP="00A911E8">
      <w:pPr>
        <w:pStyle w:val="Odstavecseseznamem"/>
        <w:numPr>
          <w:ilvl w:val="0"/>
          <w:numId w:val="12"/>
        </w:numPr>
        <w:ind w:hanging="720"/>
      </w:pPr>
      <w:r>
        <w:t>Zhotovitelem poskytovaná záruka se vztahuje na kompletní funkčnost díla, jakož i na jeho vlastnosti požadované objednatelem.</w:t>
      </w:r>
    </w:p>
    <w:p w:rsidR="00365FDB" w:rsidRDefault="00365FDB" w:rsidP="00A911E8">
      <w:pPr>
        <w:pStyle w:val="Odstavecseseznamem"/>
        <w:numPr>
          <w:ilvl w:val="0"/>
          <w:numId w:val="12"/>
        </w:numPr>
        <w:ind w:hanging="720"/>
      </w:pPr>
      <w:r>
        <w:t>Zhotovitel poskytuje objednateli záruku za jakost HW v</w:t>
      </w:r>
      <w:r w:rsidR="0042678A">
        <w:t> </w:t>
      </w:r>
      <w:r>
        <w:t>délce</w:t>
      </w:r>
      <w:r w:rsidR="0042678A">
        <w:t xml:space="preserve"> </w:t>
      </w:r>
      <w:r w:rsidR="009420EB" w:rsidRPr="00615ED0">
        <w:t xml:space="preserve">36 </w:t>
      </w:r>
      <w:r w:rsidR="0042678A" w:rsidRPr="00615ED0">
        <w:t>měsíců</w:t>
      </w:r>
      <w:r w:rsidR="00A94B0E" w:rsidRPr="00615ED0">
        <w:t xml:space="preserve"> a 12 měsíců na SW,</w:t>
      </w:r>
      <w:r w:rsidR="0042678A" w:rsidRPr="00615ED0">
        <w:t xml:space="preserve"> </w:t>
      </w:r>
      <w:r w:rsidR="00AE00C7" w:rsidRPr="00615ED0">
        <w:t>pokud zhotovitel poskytuje ve svých záručních podmínká</w:t>
      </w:r>
      <w:r w:rsidR="00AE00C7" w:rsidRPr="00AE00C7">
        <w:t xml:space="preserve">ch delší </w:t>
      </w:r>
      <w:r w:rsidR="007A2C54" w:rsidRPr="00AE00C7">
        <w:t>záruku,</w:t>
      </w:r>
      <w:r w:rsidR="00AE00C7" w:rsidRPr="00AE00C7">
        <w:t xml:space="preserve"> než jakou </w:t>
      </w:r>
      <w:r w:rsidR="00764D22">
        <w:t xml:space="preserve">požaduje objednatel, </w:t>
      </w:r>
      <w:r w:rsidR="00AE00C7" w:rsidRPr="00AE00C7">
        <w:t>platí tato delší záruka zhotovitele.</w:t>
      </w:r>
    </w:p>
    <w:p w:rsidR="00A80F00" w:rsidRDefault="00A80F00" w:rsidP="00A911E8">
      <w:pPr>
        <w:pStyle w:val="Odstavecseseznamem"/>
        <w:numPr>
          <w:ilvl w:val="0"/>
          <w:numId w:val="12"/>
        </w:numPr>
        <w:ind w:hanging="720"/>
      </w:pPr>
      <w:r>
        <w:t>Záruční doba začíná běžet ode dne převzetí díla objednatelem</w:t>
      </w:r>
      <w:r w:rsidR="00D550EA">
        <w:t xml:space="preserve"> bez výhrad</w:t>
      </w:r>
      <w:r>
        <w:t>. Záruční doba se prodlužuje o dobu, po kterou mělo dílo vadu bránící jeho řádnému užívání objednatelem.</w:t>
      </w:r>
    </w:p>
    <w:p w:rsidR="00A80F00" w:rsidRDefault="00A80F00" w:rsidP="00A911E8">
      <w:pPr>
        <w:pStyle w:val="Odstavecseseznamem"/>
        <w:numPr>
          <w:ilvl w:val="0"/>
          <w:numId w:val="12"/>
        </w:numPr>
        <w:ind w:hanging="720"/>
      </w:pPr>
      <w:r>
        <w:lastRenderedPageBreak/>
        <w:t>Veškeré zjištěné vady díla, které se vyskytnou v záruční době, je objednatel povinen bez zbytečného odkladu písemně oznámit zhotoviteli.</w:t>
      </w:r>
    </w:p>
    <w:p w:rsidR="00365FDB" w:rsidRDefault="00E264AF" w:rsidP="00A911E8">
      <w:pPr>
        <w:pStyle w:val="Odstavecseseznamem"/>
        <w:numPr>
          <w:ilvl w:val="0"/>
          <w:numId w:val="12"/>
        </w:numPr>
        <w:ind w:hanging="720"/>
      </w:pPr>
      <w:r>
        <w:t xml:space="preserve">Zhotovitel </w:t>
      </w:r>
      <w:r w:rsidR="00365FDB">
        <w:t xml:space="preserve">je povinen odstranit vadu </w:t>
      </w:r>
      <w:r w:rsidR="00365FDB" w:rsidRPr="002C1DE0">
        <w:t xml:space="preserve">nejpozději do </w:t>
      </w:r>
      <w:r w:rsidR="009420EB" w:rsidRPr="002C1DE0">
        <w:t xml:space="preserve">5 </w:t>
      </w:r>
      <w:r w:rsidR="00365FDB" w:rsidRPr="002C1DE0">
        <w:t>dnů ode dne jejího vytčení objednatelem, pokud se smluvní strany nedohodnou jinak. Předání a převzetí opraveného díla se řídí přiměřeně ustanoveními čl. 7.</w:t>
      </w:r>
      <w:r w:rsidR="00D550EA" w:rsidRPr="002C1DE0">
        <w:t xml:space="preserve"> Zhotovitel poskytuje záruku za jakost na opravené dílo (jeho část) v délce 12 měsíců ode dne převzetí opraveného díla (jeho části) objednatelem.</w:t>
      </w:r>
    </w:p>
    <w:p w:rsidR="000510BA" w:rsidRDefault="000510BA" w:rsidP="00A911E8">
      <w:pPr>
        <w:pStyle w:val="Odstavecseseznamem"/>
        <w:numPr>
          <w:ilvl w:val="0"/>
          <w:numId w:val="12"/>
        </w:numPr>
        <w:ind w:hanging="720"/>
      </w:pPr>
      <w:r>
        <w:t xml:space="preserve">Objednateli v důsledku vadného plnění </w:t>
      </w:r>
      <w:r w:rsidR="00D550EA">
        <w:t>vzniká nárok na odstranění vady a není-li odstranění vady možné, nárok na slevu z ceny díla nebo právo od této smlouvy odstoupit, a to dle uvážení a volby objednatele, pokud se smluvní strany nedohodnou jinak.</w:t>
      </w:r>
    </w:p>
    <w:p w:rsidR="00AD5759" w:rsidRDefault="00AD5759" w:rsidP="00A911E8">
      <w:pPr>
        <w:pStyle w:val="Odstavecseseznamem"/>
        <w:numPr>
          <w:ilvl w:val="0"/>
          <w:numId w:val="12"/>
        </w:numPr>
        <w:ind w:hanging="720"/>
      </w:pPr>
      <w:r>
        <w:t>Záruka za jakost se nevztahuje na vady způsobené neodborným zásahem třetích osob nezávisle na vůli zhotovitele.</w:t>
      </w:r>
    </w:p>
    <w:p w:rsidR="00AD5759" w:rsidRDefault="00AD5759" w:rsidP="00A911E8">
      <w:pPr>
        <w:pStyle w:val="Odstavecseseznamem"/>
        <w:numPr>
          <w:ilvl w:val="0"/>
          <w:numId w:val="12"/>
        </w:numPr>
        <w:ind w:hanging="720"/>
      </w:pPr>
      <w:r>
        <w:t>V případě, že zhotovitel písemně oznámí objednateli, že jím vytčenou vadu nepovažuje za záruční vadu, je objednatel oprávněn zajistit posouzení vady znalcem na základě znaleckého posudku.</w:t>
      </w:r>
    </w:p>
    <w:p w:rsidR="00AD5759" w:rsidRDefault="00AD5759" w:rsidP="00AD5759">
      <w:pPr>
        <w:pStyle w:val="Odstavecseseznamem"/>
        <w:ind w:left="1287"/>
      </w:pPr>
      <w:r>
        <w:t>Jestliže bude znaleckým posudkem zjištěno, že se jedná o záruční vadu, ponese náklady na jeho vyhotovení zhotovitel, který současně nejpozději do tří dnů zahájí odstraňování vady.</w:t>
      </w:r>
    </w:p>
    <w:p w:rsidR="00AD5759" w:rsidRDefault="00AD5759" w:rsidP="00AD5759">
      <w:pPr>
        <w:pStyle w:val="Odstavecseseznamem"/>
        <w:ind w:left="1287"/>
      </w:pPr>
      <w:r>
        <w:t>Nebude-li se, podle znaleckého posudku, jednat o záruční vadu, ponese náklady na jeho vyhotovení objednatel.</w:t>
      </w:r>
    </w:p>
    <w:p w:rsidR="00A80F00" w:rsidRDefault="00A80F00" w:rsidP="009B59C2">
      <w:pPr>
        <w:pStyle w:val="Nadpis2"/>
      </w:pPr>
      <w:r>
        <w:t>Licenční ujednání</w:t>
      </w:r>
    </w:p>
    <w:p w:rsidR="00EE03A0" w:rsidRDefault="00731C81">
      <w:pPr>
        <w:ind w:left="567"/>
      </w:pPr>
      <w:r>
        <w:t xml:space="preserve">Pokud zhotovitel v průběhu poskytování plnění dle této smlouvy vytvoří předměty, které jsou způsobilé být předmětem ochrany poskytované právy duševního vlastnictví, zejména právem autorským, právem k patentu, užitnému vzoru, průmyslovému vzoru a dalšími právy průmyslového vlastnictví, a to včetně, nikoliv však výlučně, předmětů vytvořených dle požadavků nebo ve spolupráci s objednatelem (dále jen „chráněná díla“), náleží veškerá autorská práva a další práva průmyslového vlastnictví k takovým chráněným dílům zhotoviteli. Pokud není sjednáno písemně jinak, uděluje zhotovitel objednateli (tedy městu Rýmařov a dále pak pro veškeré městem Rýmařov zřízené příspěvkové organizace, plně či podílově vlastněné obchodní společnosti) dnem úplného zaplacení ceny plnění, v </w:t>
      </w:r>
      <w:r w:rsidR="007A2C54">
        <w:t>rámci,</w:t>
      </w:r>
      <w:r>
        <w:t xml:space="preserve"> jehož poskytování bylo příslušné chráněné dílo vytvořeno, objednateli nevýhradní licenci užít takové chráněné dílo v rozsahu území České republiky, bez omezení doby trvání a způsobem potřebným pro zpracování vnitřních transakcí objednatele. Do nabytí licence má objednatel právo užít předané a převzaté chráněné dílo, či jeho jednotlivou část, dočasně. Objednatel má dovoleno vytvářet nezbytné záložní kopie smluvních děl. Záložní kopie musí být označeny jako záložní kopie a nést stejné oznámení o autorských právech jako originál. Cena nevýhradní licence je obsažena v ceně dodaného díla.</w:t>
      </w:r>
    </w:p>
    <w:p w:rsidR="00A80F00" w:rsidRDefault="00A80F00" w:rsidP="009B59C2">
      <w:pPr>
        <w:pStyle w:val="Nadpis2"/>
      </w:pPr>
      <w:r>
        <w:t>Odpovědnost za škodu</w:t>
      </w:r>
    </w:p>
    <w:p w:rsidR="000B73BD" w:rsidRDefault="000B73BD" w:rsidP="00A911E8">
      <w:pPr>
        <w:pStyle w:val="Odstavecseseznamem"/>
        <w:numPr>
          <w:ilvl w:val="0"/>
          <w:numId w:val="13"/>
        </w:numPr>
        <w:ind w:hanging="720"/>
      </w:pPr>
      <w:r w:rsidRPr="000B73BD">
        <w:t>Nebezpečí škody na zhotovovaném díle nese zhotovitel v plném rozsahu až do dne převzetí díla (jeho dílčí časti) objednatelem bez výhrad.</w:t>
      </w:r>
    </w:p>
    <w:p w:rsidR="00A80F00" w:rsidRDefault="00A80F00" w:rsidP="00A911E8">
      <w:pPr>
        <w:pStyle w:val="Odstavecseseznamem"/>
        <w:numPr>
          <w:ilvl w:val="0"/>
          <w:numId w:val="13"/>
        </w:numPr>
        <w:ind w:hanging="720"/>
      </w:pPr>
      <w:r>
        <w:t>Smluvní strany se zavazují k vyvinutí maximálního úsilí k předcházení škodám a k minimalizaci vzniklých škod.</w:t>
      </w:r>
    </w:p>
    <w:p w:rsidR="003E6DE7" w:rsidRPr="003D2AA3" w:rsidRDefault="003E6DE7" w:rsidP="00A911E8">
      <w:pPr>
        <w:pStyle w:val="Odstavecseseznamem"/>
        <w:numPr>
          <w:ilvl w:val="0"/>
          <w:numId w:val="13"/>
        </w:numPr>
        <w:ind w:hanging="720"/>
      </w:pPr>
      <w:r w:rsidRPr="003D2AA3">
        <w:t xml:space="preserve">Zhotovitel je povinen </w:t>
      </w:r>
      <w:r w:rsidR="003737A8" w:rsidRPr="003D2AA3">
        <w:t xml:space="preserve">předem </w:t>
      </w:r>
      <w:r w:rsidRPr="003D2AA3">
        <w:t xml:space="preserve">zálohovat </w:t>
      </w:r>
      <w:r w:rsidR="003737A8" w:rsidRPr="003D2AA3">
        <w:t>všechny IS</w:t>
      </w:r>
      <w:r w:rsidRPr="003D2AA3">
        <w:t xml:space="preserve"> objednatele</w:t>
      </w:r>
      <w:r w:rsidR="009420EB" w:rsidRPr="003D2AA3">
        <w:t xml:space="preserve"> (např. </w:t>
      </w:r>
      <w:proofErr w:type="spellStart"/>
      <w:r w:rsidR="009420EB" w:rsidRPr="003D2AA3">
        <w:t>Active</w:t>
      </w:r>
      <w:proofErr w:type="spellEnd"/>
      <w:r w:rsidR="009420EB" w:rsidRPr="003D2AA3">
        <w:t xml:space="preserve"> </w:t>
      </w:r>
      <w:proofErr w:type="spellStart"/>
      <w:r w:rsidR="009420EB" w:rsidRPr="003D2AA3">
        <w:t>Directory</w:t>
      </w:r>
      <w:proofErr w:type="spellEnd"/>
      <w:r w:rsidR="009420EB" w:rsidRPr="003D2AA3">
        <w:t>)</w:t>
      </w:r>
      <w:r w:rsidR="003737A8" w:rsidRPr="003D2AA3">
        <w:t>, budou</w:t>
      </w:r>
      <w:r w:rsidR="006E712F">
        <w:t>-li</w:t>
      </w:r>
      <w:r w:rsidR="003737A8" w:rsidRPr="003D2AA3">
        <w:t xml:space="preserve"> touto smlouvou dotčeny, před zahájením faktického plnění této </w:t>
      </w:r>
      <w:r w:rsidR="003737A8" w:rsidRPr="003D2AA3">
        <w:lastRenderedPageBreak/>
        <w:t>smlouvy, a to pro případ jejich ztráty nebo poškození v důsledku upgrade nebo jiné nepředvídatelné skutečnosti, např. havárie během implementace.</w:t>
      </w:r>
    </w:p>
    <w:p w:rsidR="0056342B" w:rsidRPr="003D2AA3" w:rsidRDefault="0056342B" w:rsidP="00A911E8">
      <w:pPr>
        <w:pStyle w:val="Odstavecseseznamem"/>
        <w:numPr>
          <w:ilvl w:val="0"/>
          <w:numId w:val="13"/>
        </w:numPr>
        <w:ind w:hanging="720"/>
      </w:pPr>
      <w:r w:rsidRPr="003D2AA3">
        <w:t>Zhotovitel a jeho poddodavatelé jsou povinni zachovávat mlčenlivost o veškerých skutečnostech a údajích získaných z</w:t>
      </w:r>
      <w:r w:rsidR="00CF5D84" w:rsidRPr="003D2AA3">
        <w:t> informačního systému objednatele, včetně údajů z </w:t>
      </w:r>
      <w:r w:rsidRPr="003D2AA3">
        <w:t>registrů</w:t>
      </w:r>
      <w:r w:rsidR="00CF5D84" w:rsidRPr="003D2AA3">
        <w:t xml:space="preserve"> a</w:t>
      </w:r>
      <w:r w:rsidRPr="003D2AA3">
        <w:t xml:space="preserve"> rejstříků</w:t>
      </w:r>
      <w:r w:rsidR="00CF5D84" w:rsidRPr="003D2AA3">
        <w:t xml:space="preserve"> vedených jednotlivými odbory objednatele. Zhotoviteli a jeho poddodavatelům se zakazuje zneužít jakékoliv údaje třetích osob získané z informačních systémů vedených nebo spravovaných objednatelem.  </w:t>
      </w:r>
    </w:p>
    <w:p w:rsidR="00A80F00" w:rsidRDefault="00A80F00" w:rsidP="00A911E8">
      <w:pPr>
        <w:pStyle w:val="Odstavecseseznamem"/>
        <w:numPr>
          <w:ilvl w:val="0"/>
          <w:numId w:val="13"/>
        </w:numPr>
        <w:ind w:hanging="720"/>
      </w:pPr>
      <w:r>
        <w:t xml:space="preserve">Zhotovitel prohlašuje, že má uzavřenou pojistnou smlouvu pro případ pojištění odpovědnosti za škodu způsobenou zhotovitelem třetí osobě ve výši minimálně </w:t>
      </w:r>
      <w:r w:rsidR="00764BE5">
        <w:t xml:space="preserve">0,5 </w:t>
      </w:r>
      <w:r>
        <w:t>mil. Kč a v této výši se zhotovitel zavazuje udržovat platnost tohoto pojištění po celou dobu účinnosti této smlouvy. Úředně ověřená kopie (bude doplněna při podpisu smlouvy s vybraným dodavatelem; pojistná smlouva se do nabídky nedokládá.) požadované pojistné smlouvy j</w:t>
      </w:r>
      <w:r w:rsidR="003F085E">
        <w:t>sou</w:t>
      </w:r>
      <w:r>
        <w:t xml:space="preserve"> přílohou č. </w:t>
      </w:r>
      <w:r w:rsidR="00764D22">
        <w:t>3</w:t>
      </w:r>
      <w:r>
        <w:t xml:space="preserve"> této smlouvy, která tvoří její nedílnou součást. Aktualizovanou či novou pojistnou smlouvu/pojistné smlouvy je zhotovitel povinen předložit objednateli do 5 pracovních dnů ode dne </w:t>
      </w:r>
      <w:r w:rsidR="003F085E">
        <w:t xml:space="preserve">jejího (jejich) </w:t>
      </w:r>
      <w:r>
        <w:t>uzavření.</w:t>
      </w:r>
    </w:p>
    <w:p w:rsidR="00A80F00" w:rsidRDefault="00A80F00" w:rsidP="009B59C2">
      <w:pPr>
        <w:pStyle w:val="Nadpis2"/>
      </w:pPr>
      <w:r>
        <w:t>Sankční ujednání</w:t>
      </w:r>
    </w:p>
    <w:p w:rsidR="00A80F00" w:rsidRDefault="00A80F00" w:rsidP="00A911E8">
      <w:pPr>
        <w:pStyle w:val="Odstavecseseznamem"/>
        <w:numPr>
          <w:ilvl w:val="0"/>
          <w:numId w:val="14"/>
        </w:numPr>
        <w:ind w:hanging="720"/>
      </w:pPr>
      <w:r>
        <w:t>Dojde-li k prodlení s</w:t>
      </w:r>
      <w:r w:rsidR="00DB237F">
        <w:t>e zaplacením ceny za dílo</w:t>
      </w:r>
      <w:r>
        <w:t xml:space="preserve">, je zhotovitel oprávněn účtovat objednateli úrok z prodlení ve výši 0,05 % z dlužné částky </w:t>
      </w:r>
      <w:r w:rsidR="00DB237F">
        <w:t xml:space="preserve">bez DPH </w:t>
      </w:r>
      <w:r>
        <w:t>za každý započatý den prodlení po termínu splatnosti až do doby zaplacení dlužné částky.</w:t>
      </w:r>
    </w:p>
    <w:p w:rsidR="00DB237F" w:rsidRDefault="00DB237F" w:rsidP="00A911E8">
      <w:pPr>
        <w:pStyle w:val="Odstavecseseznamem"/>
        <w:numPr>
          <w:ilvl w:val="0"/>
          <w:numId w:val="14"/>
        </w:numPr>
        <w:ind w:hanging="720"/>
      </w:pPr>
      <w:r w:rsidRPr="00DB237F">
        <w:t>V případě, že zhotovitel neprovede dílo v termínu sjednaném touto smlouvou, ve znění jejich případných dodatků, je povinen zaplatit objednateli smluvní pokutu ve výši 0,05 % z ceny díla bez DPH za každý i započatý den prodlení.</w:t>
      </w:r>
      <w:r>
        <w:t xml:space="preserve"> </w:t>
      </w:r>
    </w:p>
    <w:p w:rsidR="00A80F00" w:rsidRDefault="00A80F00" w:rsidP="00A911E8">
      <w:pPr>
        <w:pStyle w:val="Odstavecseseznamem"/>
        <w:numPr>
          <w:ilvl w:val="0"/>
          <w:numId w:val="14"/>
        </w:numPr>
        <w:ind w:hanging="720"/>
      </w:pPr>
      <w:r>
        <w:t xml:space="preserve">Nesplní-li zhotovitel v dohodnutém termínu svůj závazek odstranit vady a nedodělky vytknuté při převzetí díla nebo v průběhu záruční doby, je objednatel oprávněn požadovat na zhotoviteli zaplacení smluvní pokuty ve výši 0,05 % ze sjednané ceny </w:t>
      </w:r>
      <w:r w:rsidR="00893446">
        <w:t xml:space="preserve">díla </w:t>
      </w:r>
      <w:r w:rsidR="00E12794">
        <w:t>bez DPH</w:t>
      </w:r>
      <w:r>
        <w:t xml:space="preserve"> </w:t>
      </w:r>
      <w:r w:rsidR="00FD3ECE">
        <w:t xml:space="preserve">za každou vadu a </w:t>
      </w:r>
      <w:r>
        <w:t>za každý započatý den prodlení až do jejich úplného odstranění.</w:t>
      </w:r>
    </w:p>
    <w:p w:rsidR="00A80F00" w:rsidRDefault="00A80F00" w:rsidP="00A911E8">
      <w:pPr>
        <w:pStyle w:val="Odstavecseseznamem"/>
        <w:numPr>
          <w:ilvl w:val="0"/>
          <w:numId w:val="14"/>
        </w:numPr>
        <w:ind w:hanging="720"/>
      </w:pPr>
      <w:r>
        <w:t xml:space="preserve">Objednatel je oprávněn požadovat na zhotoviteli smluvní pokutu ve výši </w:t>
      </w:r>
      <w:r w:rsidR="00270F67">
        <w:t>3</w:t>
      </w:r>
      <w:r>
        <w:t xml:space="preserve"> 000,- Kč za každý den prodlení</w:t>
      </w:r>
      <w:r w:rsidR="00FD3ECE">
        <w:t xml:space="preserve"> nebo od této smlouvy odstoupit</w:t>
      </w:r>
      <w:r>
        <w:t xml:space="preserve">, pokud zhotovitel </w:t>
      </w:r>
      <w:r w:rsidR="00FD3ECE">
        <w:t>není platně</w:t>
      </w:r>
      <w:r>
        <w:t xml:space="preserve"> pojištěn anebo nepředloží objednateli pojistnou smlouvu podle článku 1</w:t>
      </w:r>
      <w:r w:rsidR="00270F67">
        <w:t>0</w:t>
      </w:r>
      <w:r>
        <w:t>.</w:t>
      </w:r>
      <w:r w:rsidR="00B33327">
        <w:t xml:space="preserve"> odst.</w:t>
      </w:r>
      <w:r w:rsidR="00270F67">
        <w:t xml:space="preserve"> </w:t>
      </w:r>
      <w:r w:rsidR="00764D22">
        <w:t>5</w:t>
      </w:r>
      <w:r>
        <w:t xml:space="preserve"> této smlouvy.</w:t>
      </w:r>
    </w:p>
    <w:p w:rsidR="00A80F00" w:rsidRDefault="00A80F00" w:rsidP="00A911E8">
      <w:pPr>
        <w:pStyle w:val="Odstavecseseznamem"/>
        <w:numPr>
          <w:ilvl w:val="0"/>
          <w:numId w:val="14"/>
        </w:numPr>
        <w:ind w:hanging="720"/>
      </w:pPr>
      <w:r>
        <w:t>Zaplacením smluvní pokuty není dotčeno právo poškozené strany na náhradu vzniklé škody. Výši smluvních pokut považují obě smluvní strany za přiměřené.</w:t>
      </w:r>
    </w:p>
    <w:p w:rsidR="00A80F00" w:rsidRDefault="00A80F00" w:rsidP="00A911E8">
      <w:pPr>
        <w:pStyle w:val="Odstavecseseznamem"/>
        <w:numPr>
          <w:ilvl w:val="0"/>
          <w:numId w:val="14"/>
        </w:numPr>
        <w:ind w:hanging="720"/>
      </w:pPr>
      <w:r>
        <w:t>Smluvní pokuty a úroky z prodlení podle tohoto článku jsou splatné do 30 dnů ode dne doručení jejich vyúčtování.</w:t>
      </w:r>
    </w:p>
    <w:p w:rsidR="002B59FF" w:rsidRPr="000857E5" w:rsidRDefault="002B59FF" w:rsidP="00A911E8">
      <w:pPr>
        <w:pStyle w:val="Odstavecseseznamem"/>
        <w:numPr>
          <w:ilvl w:val="0"/>
          <w:numId w:val="14"/>
        </w:numPr>
        <w:spacing w:before="240"/>
        <w:ind w:hanging="720"/>
        <w:contextualSpacing/>
        <w:rPr>
          <w:rFonts w:cstheme="minorHAnsi"/>
        </w:rPr>
      </w:pPr>
      <w:r w:rsidRPr="000857E5">
        <w:rPr>
          <w:rFonts w:cstheme="minorHAnsi"/>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2B59FF" w:rsidRDefault="002B59FF" w:rsidP="00A911E8">
      <w:pPr>
        <w:pStyle w:val="Zkladntext"/>
        <w:numPr>
          <w:ilvl w:val="0"/>
          <w:numId w:val="14"/>
        </w:numPr>
        <w:ind w:hanging="720"/>
        <w:jc w:val="both"/>
        <w:rPr>
          <w:rFonts w:asciiTheme="minorHAnsi" w:hAnsiTheme="minorHAnsi" w:cstheme="minorHAnsi"/>
          <w:sz w:val="22"/>
          <w:szCs w:val="22"/>
        </w:rPr>
      </w:pPr>
      <w:r>
        <w:rPr>
          <w:rFonts w:asciiTheme="minorHAnsi" w:hAnsiTheme="minorHAnsi" w:cstheme="minorHAnsi"/>
          <w:sz w:val="22"/>
          <w:szCs w:val="22"/>
        </w:rPr>
        <w:t>Smluvní strany se dohodly, že vyúčtovaná smluvní pokuta může být jednostranně započtena vůči ceně díla, kterou je objednatel povinen uhradit.</w:t>
      </w:r>
    </w:p>
    <w:p w:rsidR="00A80F00" w:rsidRDefault="00A80F00" w:rsidP="00BE16CC">
      <w:pPr>
        <w:pStyle w:val="Nadpis2"/>
      </w:pPr>
      <w:r>
        <w:t>Ukončení smlouvy</w:t>
      </w:r>
    </w:p>
    <w:p w:rsidR="00A80F00" w:rsidRDefault="00A80F00" w:rsidP="00A911E8">
      <w:pPr>
        <w:pStyle w:val="Odstavecseseznamem"/>
        <w:numPr>
          <w:ilvl w:val="0"/>
          <w:numId w:val="15"/>
        </w:numPr>
        <w:ind w:hanging="720"/>
      </w:pPr>
      <w:r>
        <w:t xml:space="preserve">Tuto smlouvu lze ukončit dohodou smluvních stran. Dohoda o ukončení smluvního vztahu musí být písemná, jinak je neplatná. </w:t>
      </w:r>
    </w:p>
    <w:p w:rsidR="00A80F00" w:rsidRDefault="00A80F00" w:rsidP="00A911E8">
      <w:pPr>
        <w:pStyle w:val="Odstavecseseznamem"/>
        <w:numPr>
          <w:ilvl w:val="0"/>
          <w:numId w:val="15"/>
        </w:numPr>
        <w:ind w:hanging="720"/>
      </w:pPr>
      <w:r>
        <w:lastRenderedPageBreak/>
        <w:t xml:space="preserve">Od této smlouvy lze odstoupit </w:t>
      </w:r>
      <w:r w:rsidR="008455CF">
        <w:t xml:space="preserve">v případech stanovených (jinde) v této smlouvě a </w:t>
      </w:r>
      <w:r>
        <w:t>v případě podstatného porušení povinností jednou smluvní stranou, jestliže je takové porušení povinnosti označeno za podstatné touto smlouvou nebo zákonem</w:t>
      </w:r>
      <w:r w:rsidR="00E35F58">
        <w:t xml:space="preserve">. </w:t>
      </w:r>
      <w:r>
        <w:t xml:space="preserve">Odstoupení od smlouvy je účinné dnem doručení písemného oznámení o odstoupení druhé smluvní straně. </w:t>
      </w:r>
    </w:p>
    <w:p w:rsidR="00A80F00" w:rsidRDefault="00A80F00" w:rsidP="00A911E8">
      <w:pPr>
        <w:pStyle w:val="Odstavecseseznamem"/>
        <w:numPr>
          <w:ilvl w:val="0"/>
          <w:numId w:val="15"/>
        </w:numPr>
        <w:ind w:hanging="720"/>
      </w:pPr>
      <w:r>
        <w:t>Smluvní strany se dohodly, že za podstatné porušení této smlouvy ze strany zhotovitele považují:</w:t>
      </w:r>
    </w:p>
    <w:p w:rsidR="00A80F00" w:rsidRPr="009156F4" w:rsidRDefault="00A61A7C" w:rsidP="00A911E8">
      <w:pPr>
        <w:pStyle w:val="Odstavecseseznamem"/>
        <w:numPr>
          <w:ilvl w:val="0"/>
          <w:numId w:val="3"/>
        </w:numPr>
        <w:ind w:left="1985" w:hanging="709"/>
      </w:pPr>
      <w:r w:rsidRPr="009156F4">
        <w:t>d</w:t>
      </w:r>
      <w:r w:rsidR="00A80F00" w:rsidRPr="009156F4">
        <w:t>odání nebo zhotovení vadného předmětu plnění,</w:t>
      </w:r>
    </w:p>
    <w:p w:rsidR="00A80F00" w:rsidRPr="009156F4" w:rsidRDefault="00A80F00" w:rsidP="00A911E8">
      <w:pPr>
        <w:pStyle w:val="Odstavecseseznamem"/>
        <w:numPr>
          <w:ilvl w:val="0"/>
          <w:numId w:val="3"/>
        </w:numPr>
        <w:ind w:left="1985" w:hanging="709"/>
      </w:pPr>
      <w:r w:rsidRPr="009156F4">
        <w:t>prodlení s plněním závazku vyplývajícího z této smlouvy po dobu delší než patnáct (15) dní a nezjednání nápravy ani do deseti (10) dní od doručení oznámení objednatele o prodlení s plněním závazku,</w:t>
      </w:r>
    </w:p>
    <w:p w:rsidR="005B06BC" w:rsidRDefault="005B06BC" w:rsidP="00A911E8">
      <w:pPr>
        <w:pStyle w:val="Odstavecseseznamem"/>
        <w:numPr>
          <w:ilvl w:val="0"/>
          <w:numId w:val="3"/>
        </w:numPr>
        <w:ind w:left="1985" w:hanging="709"/>
      </w:pPr>
      <w:r w:rsidRPr="009156F4">
        <w:t>prodlení se zaplacením vyfakturované ceny díla delší než třicet (30) kalendářních dnů</w:t>
      </w:r>
      <w:r>
        <w:t>,</w:t>
      </w:r>
    </w:p>
    <w:p w:rsidR="005651BE" w:rsidRDefault="002A03D9" w:rsidP="00A911E8">
      <w:pPr>
        <w:pStyle w:val="Odstavecseseznamem"/>
        <w:numPr>
          <w:ilvl w:val="0"/>
          <w:numId w:val="3"/>
        </w:numPr>
        <w:ind w:left="1985" w:hanging="709"/>
      </w:pPr>
      <w:r w:rsidRPr="002A03D9">
        <w:t xml:space="preserve">nepředání kopie pojistné smlouvy na požadované pojištění dle čl. </w:t>
      </w:r>
      <w:r>
        <w:t>10</w:t>
      </w:r>
      <w:r w:rsidRPr="002A03D9">
        <w:t xml:space="preserve"> odst. </w:t>
      </w:r>
      <w:r w:rsidR="00764D22">
        <w:t>5</w:t>
      </w:r>
      <w:r w:rsidRPr="002A03D9">
        <w:t xml:space="preserve"> této smlouvy do 10 dnů ode dne p</w:t>
      </w:r>
      <w:r>
        <w:t>odpisu této smlouvy objednateli</w:t>
      </w:r>
      <w:r w:rsidR="005651BE">
        <w:t>,</w:t>
      </w:r>
    </w:p>
    <w:p w:rsidR="00A80F00" w:rsidRPr="009156F4" w:rsidRDefault="005651BE" w:rsidP="00A911E8">
      <w:pPr>
        <w:pStyle w:val="Odstavecseseznamem"/>
        <w:numPr>
          <w:ilvl w:val="0"/>
          <w:numId w:val="3"/>
        </w:numPr>
        <w:ind w:left="1985" w:hanging="709"/>
      </w:pPr>
      <w:r w:rsidRPr="005651BE">
        <w:t>bude-li zjištěno, že zhotovitel je v úpadku nebo s ním bylo zahájeno insolvenční řízení nebo je v likvidaci.</w:t>
      </w:r>
    </w:p>
    <w:p w:rsidR="008455CF" w:rsidRPr="000857E5" w:rsidRDefault="008455CF" w:rsidP="00A911E8">
      <w:pPr>
        <w:pStyle w:val="Odstavecseseznamem"/>
        <w:numPr>
          <w:ilvl w:val="0"/>
          <w:numId w:val="15"/>
        </w:numPr>
        <w:ind w:hanging="720"/>
      </w:pPr>
      <w:r w:rsidRPr="000857E5">
        <w:t xml:space="preserve">Smluvní strany si ujednaly, že odstoupením od smlouvy v případech dle odst. 3 písm. </w:t>
      </w:r>
      <w:r w:rsidR="005651BE">
        <w:t>b) a d</w:t>
      </w:r>
      <w:r w:rsidRPr="000857E5">
        <w:t>) tohoto článku se smlouva zrušuje od počátku, pokud nemá částečné plnění samo o sobě pro objednatele význam. V ostatních případech odstoupení od smlouvy smluvní strany sjednávají, že se smlouva zrušuje s účinky do budoucna.</w:t>
      </w:r>
    </w:p>
    <w:p w:rsidR="008455CF" w:rsidRPr="000857E5" w:rsidRDefault="008455CF" w:rsidP="00A911E8">
      <w:pPr>
        <w:pStyle w:val="Odstavecseseznamem"/>
        <w:numPr>
          <w:ilvl w:val="0"/>
          <w:numId w:val="15"/>
        </w:numPr>
        <w:ind w:hanging="720"/>
      </w:pPr>
      <w:r w:rsidRPr="000857E5">
        <w:t>Pro případ odstoupení od smlouvy, kdy se smlouva zrušuje od počátku, smluvní strany výslovně ujednaly, že v tomto případě objednatel uhradí zhotoviteli peněžitou částku ve výši odpovídající hodnotě plnění předmětu této smlouvy do odstoupení od smlouvy, tj. to, o co se objednatel obohatil.</w:t>
      </w:r>
    </w:p>
    <w:p w:rsidR="008455CF" w:rsidRPr="000857E5" w:rsidRDefault="008455CF" w:rsidP="00A911E8">
      <w:pPr>
        <w:pStyle w:val="Odstavecseseznamem"/>
        <w:numPr>
          <w:ilvl w:val="0"/>
          <w:numId w:val="15"/>
        </w:numPr>
        <w:ind w:hanging="720"/>
      </w:pPr>
      <w:r w:rsidRPr="000857E5">
        <w:t>V případě odstoupení od smlouvy objednatelem objednateli vzniká nárok na úhradu vícenákladů vynaložených na dokončení díla a na náhradu ztrát vzniklých prodloužením termínu provedení díla.</w:t>
      </w:r>
    </w:p>
    <w:p w:rsidR="00A80F00" w:rsidRDefault="00A80F00" w:rsidP="00BE16CC">
      <w:pPr>
        <w:pStyle w:val="Nadpis2"/>
      </w:pPr>
      <w:r>
        <w:t>Závěrečná ustanovení</w:t>
      </w:r>
    </w:p>
    <w:p w:rsidR="00A80F00" w:rsidRDefault="00A80F00" w:rsidP="00A911E8">
      <w:pPr>
        <w:pStyle w:val="Odstavecseseznamem"/>
        <w:numPr>
          <w:ilvl w:val="0"/>
          <w:numId w:val="16"/>
        </w:numPr>
        <w:ind w:hanging="720"/>
      </w:pPr>
      <w:r>
        <w:t>Práva a povinnosti smluvních stran v této smlouvě výslovně neupravené a z ní vyplývající nebo s ní související se řídí zákonem č. 89/2012 Sb., občanský zákoník, ve znění pozdějších předpisů a zákonem č. 121/2000 Sb., o právu autorském, o právech souvisejících s právem autorským a o změně některých zákonů (autorský zákon), ve znění pozdějších předpisů.</w:t>
      </w:r>
    </w:p>
    <w:p w:rsidR="00764D22" w:rsidRDefault="00A80F00" w:rsidP="00A911E8">
      <w:pPr>
        <w:pStyle w:val="Odstavecseseznamem"/>
        <w:numPr>
          <w:ilvl w:val="0"/>
          <w:numId w:val="16"/>
        </w:numPr>
        <w:ind w:hanging="720"/>
        <w:rPr>
          <w:rFonts w:cstheme="minorHAnsi"/>
        </w:rPr>
      </w:pPr>
      <w:r>
        <w:t xml:space="preserve">Vzhledem k veřejnoprávnímu charakteru objednatele zhotovitel výslovně souhlasí se zveřejněním smluvních podmínek obsažených v této smlouvě v rozsahu a za podmínek vyplývajících z příslušných právních předpisů. A to včetně uveřejnění kompletního znění smlouvy na základě zákonné povinnosti objednatele jako veřejnoprávního subjektu. </w:t>
      </w:r>
    </w:p>
    <w:p w:rsidR="00764D22" w:rsidRPr="00764D22" w:rsidRDefault="00764D22" w:rsidP="00A911E8">
      <w:pPr>
        <w:pStyle w:val="Odstavecseseznamem"/>
        <w:numPr>
          <w:ilvl w:val="0"/>
          <w:numId w:val="16"/>
        </w:numPr>
        <w:ind w:hanging="720"/>
        <w:rPr>
          <w:rFonts w:cstheme="minorHAnsi"/>
        </w:rPr>
      </w:pPr>
      <w:r w:rsidRPr="00764D22">
        <w:rPr>
          <w:rFonts w:cstheme="minorHAnsi"/>
        </w:rPr>
        <w:t>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w:t>
      </w:r>
    </w:p>
    <w:p w:rsidR="00AD0911" w:rsidRDefault="00AD0911" w:rsidP="00A911E8">
      <w:pPr>
        <w:pStyle w:val="Zkladntext"/>
        <w:numPr>
          <w:ilvl w:val="0"/>
          <w:numId w:val="16"/>
        </w:numPr>
        <w:ind w:hanging="720"/>
        <w:jc w:val="both"/>
        <w:rPr>
          <w:rFonts w:asciiTheme="minorHAnsi" w:hAnsiTheme="minorHAnsi" w:cstheme="minorHAnsi"/>
          <w:sz w:val="22"/>
          <w:szCs w:val="22"/>
        </w:rPr>
      </w:pPr>
      <w:r w:rsidRPr="00764D22">
        <w:rPr>
          <w:rFonts w:asciiTheme="minorHAnsi" w:hAnsiTheme="minorHAnsi" w:cstheme="minorHAnsi"/>
          <w:sz w:val="22"/>
          <w:szCs w:val="22"/>
        </w:rPr>
        <w:lastRenderedPageBreak/>
        <w:t>Zhotovitel nemůže bez souhlasu objednatele postoupit svá práva a povinnosti plynoucí ze smlouvy třetí osobě. Práva a povinnosti vyplývající z této smlouvy přecházejí na pr</w:t>
      </w:r>
      <w:r>
        <w:rPr>
          <w:rFonts w:asciiTheme="minorHAnsi" w:hAnsiTheme="minorHAnsi" w:cstheme="minorHAnsi"/>
          <w:sz w:val="22"/>
          <w:szCs w:val="22"/>
        </w:rPr>
        <w:t>ávní nástupce smluvních stran.</w:t>
      </w:r>
    </w:p>
    <w:p w:rsidR="00AD0911" w:rsidRDefault="00AD0911" w:rsidP="00A911E8">
      <w:pPr>
        <w:pStyle w:val="Zkladntext"/>
        <w:numPr>
          <w:ilvl w:val="0"/>
          <w:numId w:val="16"/>
        </w:numPr>
        <w:ind w:hanging="720"/>
        <w:jc w:val="both"/>
        <w:rPr>
          <w:rFonts w:asciiTheme="minorHAnsi" w:hAnsiTheme="minorHAnsi" w:cstheme="minorHAnsi"/>
          <w:sz w:val="22"/>
          <w:szCs w:val="22"/>
        </w:rPr>
      </w:pPr>
      <w:r>
        <w:rPr>
          <w:rFonts w:asciiTheme="minorHAnsi" w:hAnsiTheme="minorHAnsi" w:cstheme="minorHAnsi"/>
          <w:sz w:val="22"/>
          <w:szCs w:val="22"/>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rsidR="00AD0911" w:rsidRPr="000857E5" w:rsidRDefault="00AD0911" w:rsidP="00A911E8">
      <w:pPr>
        <w:pStyle w:val="Odstavecseseznamem"/>
        <w:numPr>
          <w:ilvl w:val="0"/>
          <w:numId w:val="16"/>
        </w:numPr>
        <w:ind w:hanging="720"/>
        <w:rPr>
          <w:rFonts w:cstheme="minorHAnsi"/>
        </w:rPr>
      </w:pPr>
      <w:r w:rsidRPr="000857E5">
        <w:rPr>
          <w:rFonts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D0911" w:rsidRPr="009D49B1" w:rsidRDefault="00AD0911" w:rsidP="00A911E8">
      <w:pPr>
        <w:pStyle w:val="Zkladntext"/>
        <w:numPr>
          <w:ilvl w:val="0"/>
          <w:numId w:val="16"/>
        </w:numPr>
        <w:ind w:hanging="720"/>
        <w:jc w:val="both"/>
        <w:rPr>
          <w:rFonts w:asciiTheme="minorHAnsi" w:hAnsiTheme="minorHAnsi" w:cstheme="minorHAnsi"/>
          <w:sz w:val="22"/>
          <w:szCs w:val="22"/>
        </w:rPr>
      </w:pPr>
      <w:r w:rsidRPr="009D49B1">
        <w:rPr>
          <w:rFonts w:asciiTheme="minorHAnsi" w:hAnsiTheme="minorHAnsi" w:cstheme="minorHAnsi"/>
          <w:sz w:val="22"/>
          <w:szCs w:val="22"/>
        </w:rPr>
        <w:t>Smluvní strany prohlašují, že skutečnosti uvedené v této smlouvě nepovažují za obchodní tajemství ve smyslu § 504 zákona č.</w:t>
      </w:r>
      <w:r>
        <w:rPr>
          <w:rFonts w:asciiTheme="minorHAnsi" w:hAnsiTheme="minorHAnsi" w:cstheme="minorHAnsi"/>
          <w:sz w:val="22"/>
          <w:szCs w:val="22"/>
        </w:rPr>
        <w:t xml:space="preserve"> </w:t>
      </w:r>
      <w:r w:rsidRPr="009D49B1">
        <w:rPr>
          <w:rFonts w:asciiTheme="minorHAnsi" w:hAnsiTheme="minorHAnsi" w:cstheme="minorHAnsi"/>
          <w:sz w:val="22"/>
          <w:szCs w:val="22"/>
        </w:rPr>
        <w:t>89/2012 Sb., občanský zákoník, ve znění pozdějších předpisů, a udělují svolení k jejich užití a zveřejnění bez stanovení jakýchkoliv dalších podmínek.</w:t>
      </w:r>
    </w:p>
    <w:p w:rsidR="00A80F00" w:rsidRDefault="00A80F00" w:rsidP="00A911E8">
      <w:pPr>
        <w:pStyle w:val="Odstavecseseznamem"/>
        <w:numPr>
          <w:ilvl w:val="0"/>
          <w:numId w:val="16"/>
        </w:numPr>
        <w:ind w:hanging="720"/>
      </w:pPr>
      <w:r>
        <w:t>Tato smlouva je vyhotovena ve čtyřech (4) stejnopisech, z nichž každý má platnost originálu. Každá ze smluvních stran obdrží po dvou vyhotoveních.</w:t>
      </w:r>
    </w:p>
    <w:p w:rsidR="00A80F00" w:rsidRDefault="00A80F00" w:rsidP="00A911E8">
      <w:pPr>
        <w:pStyle w:val="Odstavecseseznamem"/>
        <w:numPr>
          <w:ilvl w:val="0"/>
          <w:numId w:val="16"/>
        </w:numPr>
        <w:ind w:hanging="720"/>
      </w:pPr>
      <w:r>
        <w:t>Tuto smlouvu je možno platně měnit pouze na základě dohody smluvních stran, formou písemných a vzestupně číslovaných dodatků, podepsaných oběma smluvními stranami.</w:t>
      </w:r>
    </w:p>
    <w:p w:rsidR="00A80F00" w:rsidRDefault="00A80F00" w:rsidP="00A911E8">
      <w:pPr>
        <w:pStyle w:val="Odstavecseseznamem"/>
        <w:numPr>
          <w:ilvl w:val="0"/>
          <w:numId w:val="16"/>
        </w:numPr>
        <w:ind w:hanging="720"/>
      </w:pPr>
      <w:r>
        <w:t xml:space="preserve">Rada města rozhodla o uzavření této smlouvy o dílo na svém jednání dne </w:t>
      </w:r>
      <w:sdt>
        <w:sdtPr>
          <w:id w:val="197365480"/>
          <w:placeholder>
            <w:docPart w:val="60CBE9F58CC94C57B7D79A4E65FE6678"/>
          </w:placeholder>
          <w:text/>
        </w:sdtPr>
        <w:sdtContent>
          <w:r w:rsidR="00512DEA">
            <w:t>17.06.2019</w:t>
          </w:r>
        </w:sdtContent>
      </w:sdt>
      <w:r w:rsidR="009156F4">
        <w:t xml:space="preserve"> </w:t>
      </w:r>
      <w:r>
        <w:t xml:space="preserve">usnesení č. </w:t>
      </w:r>
      <w:sdt>
        <w:sdtPr>
          <w:id w:val="933093051"/>
          <w:placeholder>
            <w:docPart w:val="507520B2E2C34805A46AB551D9CA9318"/>
          </w:placeholder>
          <w:text/>
        </w:sdtPr>
        <w:sdtContent>
          <w:r w:rsidR="005F7216">
            <w:t>17</w:t>
          </w:r>
        </w:sdtContent>
      </w:sdt>
      <w:r w:rsidR="009156F4">
        <w:t xml:space="preserve"> </w:t>
      </w:r>
      <w:proofErr w:type="spellStart"/>
      <w:r>
        <w:t>poř</w:t>
      </w:r>
      <w:proofErr w:type="spellEnd"/>
      <w:r>
        <w:t xml:space="preserve">. č. </w:t>
      </w:r>
      <w:sdt>
        <w:sdtPr>
          <w:id w:val="2047709169"/>
          <w:placeholder>
            <w:docPart w:val="F5D904E1D35A4A4E8866F9087EF54C07"/>
          </w:placeholder>
          <w:text/>
        </w:sdtPr>
        <w:sdtContent>
          <w:r w:rsidR="005F7216">
            <w:t>1017</w:t>
          </w:r>
        </w:sdtContent>
      </w:sdt>
      <w:r w:rsidR="005F7216">
        <w:t>.</w:t>
      </w:r>
    </w:p>
    <w:p w:rsidR="00203BFB" w:rsidRPr="007E7730" w:rsidRDefault="00A80F00" w:rsidP="00A911E8">
      <w:pPr>
        <w:pStyle w:val="Nadpis3"/>
        <w:numPr>
          <w:ilvl w:val="0"/>
          <w:numId w:val="16"/>
        </w:numPr>
        <w:ind w:hanging="720"/>
        <w:rPr>
          <w:sz w:val="22"/>
          <w:szCs w:val="22"/>
        </w:rPr>
      </w:pPr>
      <w:r w:rsidRPr="007E7730">
        <w:rPr>
          <w:sz w:val="22"/>
          <w:szCs w:val="22"/>
        </w:rPr>
        <w:t>Nedílnou součástí této smlouvy jsou její přílohy:</w:t>
      </w:r>
    </w:p>
    <w:p w:rsidR="00104663" w:rsidRDefault="00104663" w:rsidP="00104663"/>
    <w:p w:rsidR="00104663" w:rsidRDefault="00104663" w:rsidP="00104663">
      <w:r>
        <w:t>Příloha č. 1</w:t>
      </w:r>
      <w:r>
        <w:tab/>
        <w:t>Podrobná technická specifikace předmětu veřejné zakázky</w:t>
      </w:r>
    </w:p>
    <w:p w:rsidR="00104663" w:rsidRDefault="00104663" w:rsidP="00104663">
      <w:r>
        <w:t>Příloha č. 2</w:t>
      </w:r>
      <w:r>
        <w:tab/>
        <w:t>Řešení SEM/SIEM</w:t>
      </w:r>
    </w:p>
    <w:p w:rsidR="00070D42" w:rsidRDefault="00104663" w:rsidP="00104663">
      <w:r>
        <w:t>Příloha č. 3</w:t>
      </w:r>
      <w:r>
        <w:tab/>
        <w:t>Pojistná smlouva</w:t>
      </w:r>
      <w:bookmarkStart w:id="0" w:name="_GoBack"/>
      <w:bookmarkEnd w:id="0"/>
    </w:p>
    <w:p w:rsidR="000857E5" w:rsidRDefault="000857E5" w:rsidP="00A61A7C">
      <w:pPr>
        <w:ind w:left="1418"/>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992"/>
        <w:gridCol w:w="3964"/>
      </w:tblGrid>
      <w:tr w:rsidR="00A61A7C" w:rsidTr="005C0A08">
        <w:tc>
          <w:tcPr>
            <w:tcW w:w="4106" w:type="dxa"/>
          </w:tcPr>
          <w:p w:rsidR="00A61A7C" w:rsidRDefault="00A61A7C" w:rsidP="003E6DE7">
            <w:pPr>
              <w:jc w:val="center"/>
            </w:pPr>
            <w:r>
              <w:t xml:space="preserve">V </w:t>
            </w:r>
            <w:sdt>
              <w:sdtPr>
                <w:id w:val="-784189072"/>
                <w:placeholder>
                  <w:docPart w:val="EBE23E968F384487846371F29DB50103"/>
                </w:placeholder>
                <w:text/>
              </w:sdtPr>
              <w:sdtContent>
                <w:r w:rsidR="00D779FC">
                  <w:t>Brně</w:t>
                </w:r>
              </w:sdtContent>
            </w:sdt>
            <w:r>
              <w:t xml:space="preserve"> dne </w:t>
            </w:r>
            <w:sdt>
              <w:sdtPr>
                <w:id w:val="-843552421"/>
                <w:placeholder>
                  <w:docPart w:val="EBE23E968F384487846371F29DB50103"/>
                </w:placeholder>
                <w:text/>
              </w:sdtPr>
              <w:sdtContent>
                <w:r w:rsidR="007A2C54">
                  <w:t xml:space="preserve"> </w:t>
                </w:r>
                <w:proofErr w:type="gramStart"/>
                <w:r w:rsidR="00EB6329">
                  <w:t>25.06.2019</w:t>
                </w:r>
                <w:proofErr w:type="gramEnd"/>
                <w:r w:rsidR="007A2C54">
                  <w:t xml:space="preserve">                                              </w:t>
                </w:r>
              </w:sdtContent>
            </w:sdt>
          </w:p>
        </w:tc>
        <w:tc>
          <w:tcPr>
            <w:tcW w:w="992" w:type="dxa"/>
          </w:tcPr>
          <w:p w:rsidR="00A61A7C" w:rsidRDefault="00A61A7C" w:rsidP="003E6DE7">
            <w:pPr>
              <w:jc w:val="center"/>
            </w:pPr>
          </w:p>
        </w:tc>
        <w:tc>
          <w:tcPr>
            <w:tcW w:w="3964" w:type="dxa"/>
          </w:tcPr>
          <w:p w:rsidR="00A61A7C" w:rsidRDefault="00A61A7C" w:rsidP="003E6DE7">
            <w:pPr>
              <w:jc w:val="center"/>
            </w:pPr>
            <w:r>
              <w:t xml:space="preserve">V Rýmařově dne </w:t>
            </w:r>
            <w:sdt>
              <w:sdtPr>
                <w:id w:val="642087920"/>
                <w:placeholder>
                  <w:docPart w:val="EBE23E968F384487846371F29DB50103"/>
                </w:placeholder>
                <w:text/>
              </w:sdtPr>
              <w:sdtContent>
                <w:r w:rsidR="00D779FC">
                  <w:t>18.06.2019</w:t>
                </w:r>
              </w:sdtContent>
            </w:sdt>
          </w:p>
        </w:tc>
      </w:tr>
      <w:tr w:rsidR="00A61A7C" w:rsidTr="005C0A08">
        <w:tc>
          <w:tcPr>
            <w:tcW w:w="4106" w:type="dxa"/>
          </w:tcPr>
          <w:p w:rsidR="00A61A7C" w:rsidRDefault="00A61A7C" w:rsidP="003E6DE7">
            <w:pPr>
              <w:jc w:val="center"/>
            </w:pPr>
            <w:r>
              <w:t>Za dodavatele</w:t>
            </w:r>
          </w:p>
        </w:tc>
        <w:tc>
          <w:tcPr>
            <w:tcW w:w="992" w:type="dxa"/>
          </w:tcPr>
          <w:p w:rsidR="00A61A7C" w:rsidRDefault="00A61A7C" w:rsidP="003E6DE7">
            <w:pPr>
              <w:jc w:val="center"/>
            </w:pPr>
          </w:p>
        </w:tc>
        <w:tc>
          <w:tcPr>
            <w:tcW w:w="3964" w:type="dxa"/>
          </w:tcPr>
          <w:p w:rsidR="00A61A7C" w:rsidRDefault="00A61A7C" w:rsidP="000C0586">
            <w:pPr>
              <w:jc w:val="center"/>
            </w:pPr>
            <w:r>
              <w:t xml:space="preserve">Za </w:t>
            </w:r>
            <w:r w:rsidR="000C0586">
              <w:t>o</w:t>
            </w:r>
            <w:r>
              <w:t>bjednatele</w:t>
            </w:r>
          </w:p>
        </w:tc>
      </w:tr>
      <w:tr w:rsidR="00A61A7C" w:rsidTr="005C0A08">
        <w:tc>
          <w:tcPr>
            <w:tcW w:w="4106" w:type="dxa"/>
            <w:tcBorders>
              <w:bottom w:val="dashSmallGap" w:sz="4" w:space="0" w:color="auto"/>
            </w:tcBorders>
          </w:tcPr>
          <w:p w:rsidR="00A61A7C" w:rsidRDefault="00A61A7C" w:rsidP="003E6DE7">
            <w:pPr>
              <w:jc w:val="center"/>
            </w:pPr>
          </w:p>
          <w:p w:rsidR="005C0A08" w:rsidRDefault="005C0A08" w:rsidP="003E6DE7">
            <w:pPr>
              <w:jc w:val="center"/>
            </w:pPr>
          </w:p>
          <w:p w:rsidR="005C0A08" w:rsidRDefault="005C0A08" w:rsidP="003E6DE7">
            <w:pPr>
              <w:jc w:val="center"/>
            </w:pPr>
          </w:p>
        </w:tc>
        <w:tc>
          <w:tcPr>
            <w:tcW w:w="992" w:type="dxa"/>
          </w:tcPr>
          <w:p w:rsidR="00A61A7C" w:rsidRDefault="00A61A7C" w:rsidP="003E6DE7">
            <w:pPr>
              <w:jc w:val="center"/>
            </w:pPr>
          </w:p>
        </w:tc>
        <w:tc>
          <w:tcPr>
            <w:tcW w:w="3964" w:type="dxa"/>
            <w:tcBorders>
              <w:bottom w:val="dashSmallGap" w:sz="4" w:space="0" w:color="auto"/>
            </w:tcBorders>
          </w:tcPr>
          <w:p w:rsidR="00A61A7C" w:rsidRDefault="00A61A7C" w:rsidP="003E6DE7">
            <w:pPr>
              <w:jc w:val="center"/>
            </w:pPr>
          </w:p>
        </w:tc>
      </w:tr>
      <w:tr w:rsidR="00A61A7C" w:rsidTr="005C0A08">
        <w:tc>
          <w:tcPr>
            <w:tcW w:w="4106" w:type="dxa"/>
            <w:tcBorders>
              <w:top w:val="dashSmallGap" w:sz="4" w:space="0" w:color="auto"/>
            </w:tcBorders>
          </w:tcPr>
          <w:sdt>
            <w:sdtPr>
              <w:id w:val="354242076"/>
              <w:placeholder>
                <w:docPart w:val="EBE23E968F384487846371F29DB50103"/>
              </w:placeholder>
              <w:text/>
            </w:sdtPr>
            <w:sdtContent>
              <w:p w:rsidR="00A61A7C" w:rsidRDefault="00D779FC" w:rsidP="003E6DE7">
                <w:pPr>
                  <w:jc w:val="center"/>
                </w:pPr>
                <w:proofErr w:type="spellStart"/>
                <w:r w:rsidRPr="00D779FC">
                  <w:t>Ing.Libor</w:t>
                </w:r>
                <w:proofErr w:type="spellEnd"/>
                <w:r w:rsidRPr="00D779FC">
                  <w:t xml:space="preserve"> </w:t>
                </w:r>
                <w:proofErr w:type="spellStart"/>
                <w:r w:rsidRPr="00D779FC">
                  <w:t>Hutyra</w:t>
                </w:r>
                <w:proofErr w:type="spellEnd"/>
                <w:r w:rsidRPr="00D779FC">
                  <w:t xml:space="preserve">   </w:t>
                </w:r>
                <w:proofErr w:type="spellStart"/>
                <w:r w:rsidRPr="00D779FC">
                  <w:t>Ing.Jaroslav</w:t>
                </w:r>
                <w:proofErr w:type="spellEnd"/>
                <w:r w:rsidRPr="00D779FC">
                  <w:t xml:space="preserve"> </w:t>
                </w:r>
                <w:proofErr w:type="spellStart"/>
                <w:r w:rsidRPr="00D779FC">
                  <w:t>Šimíček</w:t>
                </w:r>
                <w:proofErr w:type="spellEnd"/>
              </w:p>
            </w:sdtContent>
          </w:sdt>
          <w:sdt>
            <w:sdtPr>
              <w:id w:val="-748262745"/>
              <w:placeholder>
                <w:docPart w:val="EBE23E968F384487846371F29DB50103"/>
              </w:placeholder>
              <w:text/>
            </w:sdtPr>
            <w:sdtContent>
              <w:p w:rsidR="00A61A7C" w:rsidRDefault="00D779FC" w:rsidP="003E6DE7">
                <w:pPr>
                  <w:jc w:val="center"/>
                </w:pPr>
                <w:r>
                  <w:t>předseda a člen představenstva</w:t>
                </w:r>
              </w:p>
            </w:sdtContent>
          </w:sdt>
        </w:tc>
        <w:tc>
          <w:tcPr>
            <w:tcW w:w="992" w:type="dxa"/>
          </w:tcPr>
          <w:p w:rsidR="00A61A7C" w:rsidRDefault="00A61A7C" w:rsidP="003E6DE7">
            <w:pPr>
              <w:jc w:val="center"/>
            </w:pPr>
          </w:p>
        </w:tc>
        <w:tc>
          <w:tcPr>
            <w:tcW w:w="3964" w:type="dxa"/>
            <w:tcBorders>
              <w:top w:val="dashSmallGap" w:sz="4" w:space="0" w:color="auto"/>
            </w:tcBorders>
          </w:tcPr>
          <w:p w:rsidR="000C0586" w:rsidRDefault="009420EB" w:rsidP="003E6DE7">
            <w:pPr>
              <w:jc w:val="center"/>
            </w:pPr>
            <w:r>
              <w:t>Ing. Luděk Šimko</w:t>
            </w:r>
          </w:p>
          <w:p w:rsidR="00A61A7C" w:rsidRDefault="00A61A7C" w:rsidP="00A065CB">
            <w:pPr>
              <w:jc w:val="center"/>
            </w:pPr>
            <w:r>
              <w:t xml:space="preserve">starosta </w:t>
            </w:r>
          </w:p>
        </w:tc>
      </w:tr>
    </w:tbl>
    <w:p w:rsidR="00A80F00" w:rsidRDefault="00A80F00" w:rsidP="00A80F00"/>
    <w:p w:rsidR="00D779FC" w:rsidRDefault="00A80F00" w:rsidP="000C0586">
      <w:pPr>
        <w:spacing w:after="160" w:line="259" w:lineRule="auto"/>
        <w:jc w:val="left"/>
      </w:pPr>
      <w:r>
        <w:t> </w:t>
      </w:r>
    </w:p>
    <w:p w:rsidR="00D779FC" w:rsidRDefault="00D779FC" w:rsidP="00D779FC">
      <w:pPr>
        <w:sectPr w:rsidR="00D779FC" w:rsidSect="008B30F6">
          <w:footerReference w:type="default" r:id="rId8"/>
          <w:pgSz w:w="11906" w:h="16838"/>
          <w:pgMar w:top="1417" w:right="1417" w:bottom="1417" w:left="1417" w:header="708" w:footer="708" w:gutter="0"/>
          <w:pgNumType w:start="1"/>
          <w:cols w:space="708"/>
          <w:docGrid w:linePitch="360"/>
        </w:sectPr>
      </w:pPr>
    </w:p>
    <w:p w:rsidR="00D779FC" w:rsidRPr="00D779FC" w:rsidRDefault="00D779FC" w:rsidP="00D779FC">
      <w:r w:rsidRPr="00D779FC">
        <w:lastRenderedPageBreak/>
        <w:t>Příloha 1</w:t>
      </w:r>
      <w:r w:rsidR="00104663">
        <w:t>, Podrobná technická specifikace předmětu veřejné zakázky</w:t>
      </w:r>
    </w:p>
    <w:p w:rsidR="00D779FC" w:rsidRPr="00D779FC" w:rsidRDefault="00D779FC" w:rsidP="00D779FC">
      <w:pPr>
        <w:pStyle w:val="Nadpis1"/>
      </w:pPr>
      <w:bookmarkStart w:id="1" w:name="_Toc9242403"/>
      <w:bookmarkStart w:id="2" w:name="_Toc9250884"/>
      <w:r w:rsidRPr="00D779FC">
        <w:t>POŽADAVKY NA ROZSAH FUNKCIONALITY</w:t>
      </w:r>
      <w:bookmarkEnd w:id="1"/>
      <w:bookmarkEnd w:id="2"/>
    </w:p>
    <w:p w:rsidR="00D779FC" w:rsidRPr="00D779FC" w:rsidRDefault="00D779FC" w:rsidP="00D779FC">
      <w:pPr>
        <w:rPr>
          <w:b/>
        </w:rPr>
      </w:pPr>
      <w:r w:rsidRPr="00D779FC">
        <w:rPr>
          <w:b/>
        </w:rPr>
        <w:t>Obecné funkcionality:</w:t>
      </w:r>
    </w:p>
    <w:p w:rsidR="00D779FC" w:rsidRPr="00D779FC" w:rsidRDefault="00D779FC" w:rsidP="00A911E8">
      <w:pPr>
        <w:numPr>
          <w:ilvl w:val="0"/>
          <w:numId w:val="18"/>
        </w:numPr>
      </w:pPr>
      <w:r w:rsidRPr="00D779FC">
        <w:t xml:space="preserve">Zpracování událostí z různých zdrojů logů napříč výrobci aplikací, operačních systémů a síťového hardware </w:t>
      </w:r>
      <w:r w:rsidRPr="00D779FC">
        <w:rPr>
          <w:b/>
        </w:rPr>
        <w:t>- ANO</w:t>
      </w:r>
    </w:p>
    <w:p w:rsidR="00D779FC" w:rsidRPr="00D779FC" w:rsidRDefault="00D779FC" w:rsidP="00A911E8">
      <w:pPr>
        <w:numPr>
          <w:ilvl w:val="0"/>
          <w:numId w:val="18"/>
        </w:numPr>
      </w:pPr>
      <w:r w:rsidRPr="00D779FC">
        <w:t xml:space="preserve">Možnost dopsání </w:t>
      </w:r>
      <w:proofErr w:type="spellStart"/>
      <w:r w:rsidRPr="00D779FC">
        <w:t>parseru</w:t>
      </w:r>
      <w:proofErr w:type="spellEnd"/>
      <w:r w:rsidRPr="00D779FC">
        <w:t xml:space="preserve"> pro zařízení aktuálně nepodporované výrobcem bez nutnosti spolupráce s výrobcem nebo dodavatelem (vč. subdodavatelů) nabízeného systému </w:t>
      </w:r>
      <w:r w:rsidRPr="00D779FC">
        <w:rPr>
          <w:b/>
        </w:rPr>
        <w:t>- ANO</w:t>
      </w:r>
      <w:r w:rsidRPr="00D779FC">
        <w:t xml:space="preserve"> </w:t>
      </w:r>
    </w:p>
    <w:p w:rsidR="00D779FC" w:rsidRPr="00D779FC" w:rsidRDefault="00D779FC" w:rsidP="00A911E8">
      <w:pPr>
        <w:numPr>
          <w:ilvl w:val="0"/>
          <w:numId w:val="18"/>
        </w:numPr>
      </w:pPr>
      <w:r w:rsidRPr="00D779FC">
        <w:t xml:space="preserve">Systém standardizuje přijaté logy do jednotného formátu a logy jsou </w:t>
      </w:r>
      <w:proofErr w:type="spellStart"/>
      <w:r w:rsidRPr="00D779FC">
        <w:t>parserovány</w:t>
      </w:r>
      <w:proofErr w:type="spellEnd"/>
      <w:r w:rsidRPr="00D779FC">
        <w:t xml:space="preserve"> (rozdělovány) do příslušných políček dle jejich typu </w:t>
      </w:r>
      <w:r w:rsidRPr="00D779FC">
        <w:rPr>
          <w:b/>
        </w:rPr>
        <w:t>- ANO</w:t>
      </w:r>
    </w:p>
    <w:p w:rsidR="00D779FC" w:rsidRPr="00D779FC" w:rsidRDefault="00D779FC" w:rsidP="00A911E8">
      <w:pPr>
        <w:numPr>
          <w:ilvl w:val="0"/>
          <w:numId w:val="18"/>
        </w:numPr>
      </w:pPr>
      <w:r w:rsidRPr="00D779FC">
        <w:t xml:space="preserve">Nad takto standardizovanými daty systém automaticky vytváří indexy pro rychlejší vyhledávání pro všechna pole standardizovaného logu </w:t>
      </w:r>
      <w:r w:rsidRPr="00D779FC">
        <w:rPr>
          <w:b/>
        </w:rPr>
        <w:t>- ANO</w:t>
      </w:r>
    </w:p>
    <w:p w:rsidR="00D779FC" w:rsidRPr="00D779FC" w:rsidRDefault="00D779FC" w:rsidP="00A911E8">
      <w:pPr>
        <w:numPr>
          <w:ilvl w:val="0"/>
          <w:numId w:val="18"/>
        </w:numPr>
      </w:pPr>
      <w:r w:rsidRPr="00D779FC">
        <w:t xml:space="preserve">Všechny </w:t>
      </w:r>
      <w:proofErr w:type="spellStart"/>
      <w:r w:rsidRPr="00D779FC">
        <w:t>rozparsované</w:t>
      </w:r>
      <w:proofErr w:type="spellEnd"/>
      <w:r w:rsidRPr="00D779FC">
        <w:t xml:space="preserve"> položky přijaté systémem jsou automaticky indexovány. Nad všemi položkami je možné ihned provádět vyhledávání bez nutnosti dodatečného ručního indexování administrátorem </w:t>
      </w:r>
      <w:r w:rsidRPr="00D779FC">
        <w:rPr>
          <w:b/>
        </w:rPr>
        <w:t>- ANO</w:t>
      </w:r>
    </w:p>
    <w:p w:rsidR="00D779FC" w:rsidRPr="00D779FC" w:rsidRDefault="00D779FC" w:rsidP="00A911E8">
      <w:pPr>
        <w:numPr>
          <w:ilvl w:val="0"/>
          <w:numId w:val="18"/>
        </w:numPr>
      </w:pPr>
      <w:r w:rsidRPr="00D779FC">
        <w:t xml:space="preserve">Systém nesmí umožnit mazání nebo modifikování již uložených logů </w:t>
      </w:r>
      <w:r w:rsidRPr="00D779FC">
        <w:rPr>
          <w:b/>
        </w:rPr>
        <w:t>- ANO</w:t>
      </w:r>
    </w:p>
    <w:p w:rsidR="00D779FC" w:rsidRPr="00D779FC" w:rsidRDefault="00D779FC" w:rsidP="00A911E8">
      <w:pPr>
        <w:numPr>
          <w:ilvl w:val="0"/>
          <w:numId w:val="18"/>
        </w:numPr>
      </w:pPr>
      <w:r w:rsidRPr="00D779FC">
        <w:t xml:space="preserve">Konsolidace logů na centrálním místě </w:t>
      </w:r>
      <w:r w:rsidRPr="00D779FC">
        <w:rPr>
          <w:b/>
        </w:rPr>
        <w:t>- ANO</w:t>
      </w:r>
    </w:p>
    <w:p w:rsidR="00D779FC" w:rsidRPr="00D779FC" w:rsidRDefault="00D779FC" w:rsidP="00A911E8">
      <w:pPr>
        <w:numPr>
          <w:ilvl w:val="0"/>
          <w:numId w:val="18"/>
        </w:numPr>
      </w:pPr>
      <w:r w:rsidRPr="00D779FC">
        <w:t xml:space="preserve">Snadné vyhledávání událostí (ad hoc) bez nutnosti programování </w:t>
      </w:r>
      <w:r w:rsidRPr="00D779FC">
        <w:rPr>
          <w:b/>
        </w:rPr>
        <w:t>- ANO</w:t>
      </w:r>
    </w:p>
    <w:p w:rsidR="00D779FC" w:rsidRPr="00D779FC" w:rsidRDefault="00D779FC" w:rsidP="00A911E8">
      <w:pPr>
        <w:numPr>
          <w:ilvl w:val="0"/>
          <w:numId w:val="18"/>
        </w:numPr>
      </w:pPr>
      <w:r w:rsidRPr="00D779FC">
        <w:t xml:space="preserve">Grafické znázornění událostí (grafy událostí) </w:t>
      </w:r>
      <w:r w:rsidRPr="00D779FC">
        <w:rPr>
          <w:b/>
        </w:rPr>
        <w:t>- ANO</w:t>
      </w:r>
    </w:p>
    <w:p w:rsidR="00D779FC" w:rsidRPr="00D779FC" w:rsidRDefault="00D779FC" w:rsidP="00A911E8">
      <w:pPr>
        <w:numPr>
          <w:ilvl w:val="0"/>
          <w:numId w:val="18"/>
        </w:numPr>
      </w:pPr>
      <w:r w:rsidRPr="00D779FC">
        <w:t xml:space="preserve">Grafické znázornění TOP událostí nad všemi daty za určité časové období </w:t>
      </w:r>
      <w:r w:rsidRPr="00D779FC">
        <w:rPr>
          <w:b/>
        </w:rPr>
        <w:t>- ANO</w:t>
      </w:r>
    </w:p>
    <w:p w:rsidR="00D779FC" w:rsidRPr="00D779FC" w:rsidRDefault="00D779FC" w:rsidP="00A911E8">
      <w:pPr>
        <w:numPr>
          <w:ilvl w:val="0"/>
          <w:numId w:val="18"/>
        </w:numPr>
      </w:pPr>
      <w:r w:rsidRPr="00D779FC">
        <w:t xml:space="preserve">Automatické doplňování </w:t>
      </w:r>
      <w:proofErr w:type="spellStart"/>
      <w:r w:rsidRPr="00D779FC">
        <w:t>GeoIP</w:t>
      </w:r>
      <w:proofErr w:type="spellEnd"/>
      <w:r w:rsidRPr="00D779FC">
        <w:t xml:space="preserve"> informací k událostem a jejich grafické znázornění na mapě </w:t>
      </w:r>
      <w:r w:rsidRPr="00D779FC">
        <w:rPr>
          <w:b/>
        </w:rPr>
        <w:t>- ANO</w:t>
      </w:r>
    </w:p>
    <w:p w:rsidR="00D779FC" w:rsidRPr="00D779FC" w:rsidRDefault="00D779FC" w:rsidP="00A911E8">
      <w:pPr>
        <w:numPr>
          <w:ilvl w:val="0"/>
          <w:numId w:val="18"/>
        </w:numPr>
      </w:pPr>
      <w:r w:rsidRPr="00D779FC">
        <w:t xml:space="preserve">Automatické doplňování reverzních DNS záznamů k IP adresám </w:t>
      </w:r>
      <w:r w:rsidRPr="00D779FC">
        <w:rPr>
          <w:b/>
        </w:rPr>
        <w:t>- ANO</w:t>
      </w:r>
    </w:p>
    <w:p w:rsidR="00D779FC" w:rsidRPr="00D779FC" w:rsidRDefault="00D779FC" w:rsidP="00A911E8">
      <w:pPr>
        <w:numPr>
          <w:ilvl w:val="0"/>
          <w:numId w:val="18"/>
        </w:numPr>
      </w:pPr>
      <w:r w:rsidRPr="00D779FC">
        <w:t xml:space="preserve">V případě přetížení systému jsou události ukládány do vyrovnávací paměti </w:t>
      </w:r>
      <w:r w:rsidRPr="00D779FC">
        <w:rPr>
          <w:b/>
        </w:rPr>
        <w:t>- ANO</w:t>
      </w:r>
    </w:p>
    <w:p w:rsidR="00D779FC" w:rsidRPr="00D779FC" w:rsidRDefault="00D779FC" w:rsidP="00A911E8">
      <w:pPr>
        <w:numPr>
          <w:ilvl w:val="0"/>
          <w:numId w:val="18"/>
        </w:numPr>
      </w:pPr>
      <w:r w:rsidRPr="00D779FC">
        <w:t xml:space="preserve">Unifikované vyhledávání napříč všemi typy dat a zařízení </w:t>
      </w:r>
      <w:r w:rsidRPr="00D779FC">
        <w:rPr>
          <w:b/>
        </w:rPr>
        <w:t>- ANO</w:t>
      </w:r>
    </w:p>
    <w:p w:rsidR="00D779FC" w:rsidRPr="00D779FC" w:rsidRDefault="00D779FC" w:rsidP="00A911E8">
      <w:pPr>
        <w:numPr>
          <w:ilvl w:val="0"/>
          <w:numId w:val="18"/>
        </w:numPr>
      </w:pPr>
      <w:r w:rsidRPr="00D779FC">
        <w:t xml:space="preserve">certifikátem na společnost dodavatele (subdodavatele) nebo společnost výrobce nabízeného systému. Nelze nahradit čestným prohlášením </w:t>
      </w:r>
      <w:r w:rsidRPr="00D779FC">
        <w:rPr>
          <w:b/>
        </w:rPr>
        <w:t>- ANO</w:t>
      </w:r>
    </w:p>
    <w:p w:rsidR="00D779FC" w:rsidRPr="00D779FC" w:rsidRDefault="00D779FC" w:rsidP="00A911E8">
      <w:pPr>
        <w:numPr>
          <w:ilvl w:val="0"/>
          <w:numId w:val="18"/>
        </w:numPr>
      </w:pPr>
      <w:r w:rsidRPr="00D779FC">
        <w:t xml:space="preserve">Možnost uložení uživatelem vytvořených pohledů na data (dashboardů) pro budoucí zpracování </w:t>
      </w:r>
      <w:r w:rsidRPr="00D779FC">
        <w:rPr>
          <w:b/>
        </w:rPr>
        <w:t>- ANO</w:t>
      </w:r>
    </w:p>
    <w:p w:rsidR="00D779FC" w:rsidRPr="00D779FC" w:rsidRDefault="00D779FC" w:rsidP="00A911E8">
      <w:pPr>
        <w:numPr>
          <w:ilvl w:val="0"/>
          <w:numId w:val="18"/>
        </w:numPr>
      </w:pPr>
      <w:r w:rsidRPr="00D779FC">
        <w:t xml:space="preserve">Reportovací nástroj s přednastavenými nejběžnějšími reporty a možností vlastních úprav a vytvoření nových pohledů </w:t>
      </w:r>
      <w:r w:rsidRPr="00D779FC">
        <w:rPr>
          <w:b/>
        </w:rPr>
        <w:t>- ANO</w:t>
      </w:r>
    </w:p>
    <w:p w:rsidR="00D779FC" w:rsidRPr="00D779FC" w:rsidRDefault="00D779FC" w:rsidP="00A911E8">
      <w:pPr>
        <w:numPr>
          <w:ilvl w:val="0"/>
          <w:numId w:val="18"/>
        </w:numPr>
      </w:pPr>
      <w:r w:rsidRPr="00D779FC">
        <w:t xml:space="preserve">Předpřipravené pohledy na uložená data </w:t>
      </w:r>
      <w:r w:rsidRPr="00D779FC">
        <w:rPr>
          <w:b/>
        </w:rPr>
        <w:t>- ANO</w:t>
      </w:r>
    </w:p>
    <w:p w:rsidR="00D779FC" w:rsidRPr="00D779FC" w:rsidRDefault="00D779FC" w:rsidP="00A911E8">
      <w:pPr>
        <w:numPr>
          <w:ilvl w:val="0"/>
          <w:numId w:val="18"/>
        </w:numPr>
      </w:pPr>
      <w:r w:rsidRPr="00D779FC">
        <w:t xml:space="preserve">Aktualizace reportů a pohledů výrobcem </w:t>
      </w:r>
      <w:r w:rsidRPr="00D779FC">
        <w:rPr>
          <w:b/>
        </w:rPr>
        <w:t>- ANO</w:t>
      </w:r>
    </w:p>
    <w:p w:rsidR="00D779FC" w:rsidRPr="00D779FC" w:rsidRDefault="00D779FC" w:rsidP="00A911E8">
      <w:pPr>
        <w:numPr>
          <w:ilvl w:val="0"/>
          <w:numId w:val="18"/>
        </w:numPr>
      </w:pPr>
      <w:r w:rsidRPr="00D779FC">
        <w:t xml:space="preserve">Konfigurační a Systémové rozhraní a On-line dokumentace v Českém jazyce </w:t>
      </w:r>
      <w:r w:rsidRPr="00D779FC">
        <w:rPr>
          <w:b/>
        </w:rPr>
        <w:t>- ANO</w:t>
      </w:r>
    </w:p>
    <w:p w:rsidR="00D779FC" w:rsidRPr="00D779FC" w:rsidRDefault="00D779FC" w:rsidP="00A911E8">
      <w:pPr>
        <w:numPr>
          <w:ilvl w:val="0"/>
          <w:numId w:val="18"/>
        </w:numPr>
      </w:pPr>
      <w:r w:rsidRPr="00D779FC">
        <w:t xml:space="preserve">Kapacitní i výkonová škálovatelnost </w:t>
      </w:r>
      <w:r w:rsidRPr="00D779FC">
        <w:rPr>
          <w:b/>
        </w:rPr>
        <w:t>- ANO</w:t>
      </w:r>
    </w:p>
    <w:p w:rsidR="00D779FC" w:rsidRPr="00D779FC" w:rsidRDefault="00D779FC" w:rsidP="00A911E8">
      <w:pPr>
        <w:numPr>
          <w:ilvl w:val="0"/>
          <w:numId w:val="18"/>
        </w:numPr>
      </w:pPr>
      <w:r w:rsidRPr="00D779FC">
        <w:t xml:space="preserve">Čistá kapacita úložného prostoru (kapacita diskového pole) dostupná pro uložená data musí být minimálně 12TB </w:t>
      </w:r>
      <w:r w:rsidRPr="00D779FC">
        <w:rPr>
          <w:b/>
        </w:rPr>
        <w:t>- ANO</w:t>
      </w:r>
    </w:p>
    <w:p w:rsidR="00D779FC" w:rsidRPr="00D779FC" w:rsidRDefault="00D779FC" w:rsidP="00A911E8">
      <w:pPr>
        <w:numPr>
          <w:ilvl w:val="0"/>
          <w:numId w:val="18"/>
        </w:numPr>
      </w:pPr>
      <w:r w:rsidRPr="00D779FC">
        <w:t xml:space="preserve">Požadujeme, aby ze systému bylo možné vytáhnout 2 libovolné disky, bez ztráty dat a vlivu na funkčnost řešení. Redundance disků nesmí ovlivňovat požadovanou kapacitu úložiště </w:t>
      </w:r>
      <w:r w:rsidRPr="00D779FC">
        <w:rPr>
          <w:b/>
        </w:rPr>
        <w:t>- ANO</w:t>
      </w:r>
    </w:p>
    <w:p w:rsidR="00D779FC" w:rsidRPr="00D779FC" w:rsidRDefault="00D779FC" w:rsidP="00A911E8">
      <w:pPr>
        <w:numPr>
          <w:ilvl w:val="0"/>
          <w:numId w:val="18"/>
        </w:numPr>
      </w:pPr>
      <w:r w:rsidRPr="00D779FC">
        <w:t xml:space="preserve">Monitoring stavu systému - </w:t>
      </w:r>
      <w:proofErr w:type="spellStart"/>
      <w:r w:rsidRPr="00D779FC">
        <w:t>alertování</w:t>
      </w:r>
      <w:proofErr w:type="spellEnd"/>
      <w:r w:rsidRPr="00D779FC">
        <w:t xml:space="preserve"> při překročení prahových hodnot nebo chybě systému, přeposlání upozornění pomocí SMTP nebo </w:t>
      </w:r>
      <w:proofErr w:type="spellStart"/>
      <w:r w:rsidRPr="00D779FC">
        <w:t>Syslog</w:t>
      </w:r>
      <w:proofErr w:type="spellEnd"/>
      <w:r w:rsidRPr="00D779FC">
        <w:t xml:space="preserve"> </w:t>
      </w:r>
      <w:r w:rsidRPr="00D779FC">
        <w:rPr>
          <w:b/>
        </w:rPr>
        <w:t>- ANO</w:t>
      </w:r>
    </w:p>
    <w:p w:rsidR="00D779FC" w:rsidRPr="00D779FC" w:rsidRDefault="00D779FC" w:rsidP="00A911E8">
      <w:pPr>
        <w:numPr>
          <w:ilvl w:val="0"/>
          <w:numId w:val="18"/>
        </w:numPr>
      </w:pPr>
      <w:r w:rsidRPr="00D779FC">
        <w:t xml:space="preserve">Jednotná centrální webová konzole pro přístup k logům, </w:t>
      </w:r>
      <w:proofErr w:type="spellStart"/>
      <w:r w:rsidRPr="00D779FC">
        <w:t>alertům</w:t>
      </w:r>
      <w:proofErr w:type="spellEnd"/>
      <w:r w:rsidRPr="00D779FC">
        <w:t xml:space="preserve">, reportům a pro správu systému. Z této konzole se provádí veškerá konfigurace, správa a analýza logů. Není přípustné, aby dodaný systém měl více konzolí pro jednotlivé části systému </w:t>
      </w:r>
      <w:r w:rsidRPr="00D779FC">
        <w:rPr>
          <w:b/>
        </w:rPr>
        <w:t>- ANO</w:t>
      </w:r>
    </w:p>
    <w:p w:rsidR="00D779FC" w:rsidRPr="00D779FC" w:rsidRDefault="00D779FC" w:rsidP="00A911E8">
      <w:pPr>
        <w:numPr>
          <w:ilvl w:val="0"/>
          <w:numId w:val="18"/>
        </w:numPr>
      </w:pPr>
      <w:r w:rsidRPr="00D779FC">
        <w:t xml:space="preserve">Uživatelské role definující přístupová práva k uloženým událostem a jednotlivým ovládacím komponentám systému </w:t>
      </w:r>
      <w:r w:rsidRPr="00D779FC">
        <w:rPr>
          <w:b/>
        </w:rPr>
        <w:t>- ANO</w:t>
      </w:r>
    </w:p>
    <w:p w:rsidR="00D779FC" w:rsidRPr="00D779FC" w:rsidRDefault="00D779FC" w:rsidP="00A911E8">
      <w:pPr>
        <w:numPr>
          <w:ilvl w:val="0"/>
          <w:numId w:val="18"/>
        </w:numPr>
      </w:pPr>
      <w:r w:rsidRPr="00D779FC">
        <w:t xml:space="preserve">Možnost ověřovat uživatele systému na externím LDAP serveru </w:t>
      </w:r>
      <w:r w:rsidRPr="00D779FC">
        <w:rPr>
          <w:b/>
        </w:rPr>
        <w:t>- ANO</w:t>
      </w:r>
    </w:p>
    <w:p w:rsidR="00D779FC" w:rsidRPr="00D779FC" w:rsidRDefault="00D779FC" w:rsidP="00D779FC">
      <w:pPr>
        <w:rPr>
          <w:b/>
        </w:rPr>
      </w:pPr>
      <w:r w:rsidRPr="00D779FC">
        <w:rPr>
          <w:b/>
        </w:rPr>
        <w:lastRenderedPageBreak/>
        <w:t>HW parametry:</w:t>
      </w:r>
    </w:p>
    <w:p w:rsidR="00D779FC" w:rsidRPr="00D779FC" w:rsidRDefault="00D779FC" w:rsidP="00A911E8">
      <w:pPr>
        <w:numPr>
          <w:ilvl w:val="0"/>
          <w:numId w:val="19"/>
        </w:numPr>
      </w:pPr>
      <w:r w:rsidRPr="00D779FC">
        <w:t xml:space="preserve">Jedna hardwarová </w:t>
      </w:r>
      <w:proofErr w:type="spellStart"/>
      <w:r w:rsidRPr="00D779FC">
        <w:t>appliance</w:t>
      </w:r>
      <w:proofErr w:type="spellEnd"/>
      <w:r w:rsidRPr="00D779FC">
        <w:t xml:space="preserve"> o velikosti max. 1U </w:t>
      </w:r>
      <w:r w:rsidRPr="00D779FC">
        <w:rPr>
          <w:b/>
        </w:rPr>
        <w:t>- ANO</w:t>
      </w:r>
    </w:p>
    <w:p w:rsidR="00D779FC" w:rsidRPr="00D779FC" w:rsidRDefault="00D779FC" w:rsidP="00A911E8">
      <w:pPr>
        <w:numPr>
          <w:ilvl w:val="0"/>
          <w:numId w:val="19"/>
        </w:numPr>
      </w:pPr>
      <w:r w:rsidRPr="00D779FC">
        <w:t xml:space="preserve">HW </w:t>
      </w:r>
      <w:proofErr w:type="spellStart"/>
      <w:r w:rsidRPr="00D779FC">
        <w:t>appliance</w:t>
      </w:r>
      <w:proofErr w:type="spellEnd"/>
      <w:r w:rsidRPr="00D779FC">
        <w:t xml:space="preserve"> obsahuje veškeré potřebné komponenty (CPU, RAM, diskový prostor) a je nezávislá na dalších systémech </w:t>
      </w:r>
      <w:r w:rsidRPr="00D779FC">
        <w:rPr>
          <w:b/>
        </w:rPr>
        <w:t>- ANO</w:t>
      </w:r>
    </w:p>
    <w:p w:rsidR="00D779FC" w:rsidRPr="00D779FC" w:rsidRDefault="00D779FC" w:rsidP="00A911E8">
      <w:pPr>
        <w:numPr>
          <w:ilvl w:val="0"/>
          <w:numId w:val="19"/>
        </w:numPr>
      </w:pPr>
      <w:r w:rsidRPr="00D779FC">
        <w:t xml:space="preserve">Minimálně 4x 1 </w:t>
      </w:r>
      <w:proofErr w:type="spellStart"/>
      <w:r w:rsidRPr="00D779FC">
        <w:t>Gbit</w:t>
      </w:r>
      <w:proofErr w:type="spellEnd"/>
      <w:r w:rsidRPr="00D779FC">
        <w:t xml:space="preserve"> LAN porty + 1x dedikovaný 1Gbit port pro management HW </w:t>
      </w:r>
      <w:r w:rsidRPr="00D779FC">
        <w:rPr>
          <w:b/>
        </w:rPr>
        <w:t>- ANO</w:t>
      </w:r>
    </w:p>
    <w:p w:rsidR="00D779FC" w:rsidRPr="00D779FC" w:rsidRDefault="00D779FC" w:rsidP="00A911E8">
      <w:pPr>
        <w:numPr>
          <w:ilvl w:val="0"/>
          <w:numId w:val="19"/>
        </w:numPr>
      </w:pPr>
      <w:r w:rsidRPr="00D779FC">
        <w:t xml:space="preserve">2x napájecí zdroje s redundancí napájení 1+1 </w:t>
      </w:r>
    </w:p>
    <w:p w:rsidR="00D779FC" w:rsidRPr="00D779FC" w:rsidRDefault="00D779FC" w:rsidP="00A911E8">
      <w:pPr>
        <w:numPr>
          <w:ilvl w:val="0"/>
          <w:numId w:val="19"/>
        </w:numPr>
      </w:pPr>
      <w:r w:rsidRPr="00D779FC">
        <w:t xml:space="preserve">Systém pro vzdálenou správu serveru včetně potřebné licence, pokud je třeba (obdoba HP </w:t>
      </w:r>
      <w:proofErr w:type="spellStart"/>
      <w:r w:rsidRPr="00D779FC">
        <w:t>iLO</w:t>
      </w:r>
      <w:proofErr w:type="spellEnd"/>
      <w:r w:rsidRPr="00D779FC">
        <w:t xml:space="preserve">, Dell </w:t>
      </w:r>
      <w:proofErr w:type="spellStart"/>
      <w:r w:rsidRPr="00D779FC">
        <w:t>iDRAC</w:t>
      </w:r>
      <w:proofErr w:type="spellEnd"/>
      <w:r w:rsidRPr="00D779FC">
        <w:t xml:space="preserve"> </w:t>
      </w:r>
      <w:proofErr w:type="spellStart"/>
      <w:r w:rsidRPr="00D779FC">
        <w:t>apod</w:t>
      </w:r>
      <w:proofErr w:type="spellEnd"/>
      <w:r w:rsidRPr="00D779FC">
        <w:t xml:space="preserve">). </w:t>
      </w:r>
    </w:p>
    <w:p w:rsidR="00D779FC" w:rsidRPr="00D779FC" w:rsidRDefault="00D779FC" w:rsidP="00D779FC">
      <w:pPr>
        <w:rPr>
          <w:b/>
        </w:rPr>
      </w:pPr>
      <w:r w:rsidRPr="00D779FC">
        <w:rPr>
          <w:b/>
        </w:rPr>
        <w:t>SW parametry</w:t>
      </w:r>
    </w:p>
    <w:p w:rsidR="00D779FC" w:rsidRPr="00D779FC" w:rsidRDefault="00D779FC" w:rsidP="00A911E8">
      <w:pPr>
        <w:numPr>
          <w:ilvl w:val="0"/>
          <w:numId w:val="20"/>
        </w:numPr>
      </w:pPr>
      <w:r w:rsidRPr="00D779FC">
        <w:t xml:space="preserve">Zařízení funguje formou </w:t>
      </w:r>
      <w:proofErr w:type="spellStart"/>
      <w:r w:rsidRPr="00D779FC">
        <w:t>appliance</w:t>
      </w:r>
      <w:proofErr w:type="spellEnd"/>
      <w:r w:rsidRPr="00D779FC">
        <w:t xml:space="preserve"> (všechny části systémů je možné nastavit v centrální webové správcovské konzoli – není nutné editovat žádné konfigurační soubory včetně IP adresace systému) </w:t>
      </w:r>
      <w:r w:rsidRPr="00D779FC">
        <w:rPr>
          <w:b/>
        </w:rPr>
        <w:t>- ANO</w:t>
      </w:r>
    </w:p>
    <w:p w:rsidR="00D779FC" w:rsidRPr="00D779FC" w:rsidRDefault="00D779FC" w:rsidP="00A911E8">
      <w:pPr>
        <w:numPr>
          <w:ilvl w:val="0"/>
          <w:numId w:val="20"/>
        </w:numPr>
      </w:pPr>
      <w:r w:rsidRPr="00D779FC">
        <w:t xml:space="preserve">Aktualizace systému jsou distribuovány v jednotném balíku a jejich instalace je prováděna přes centrální webovou správcovskou konzoli </w:t>
      </w:r>
      <w:r w:rsidRPr="00D779FC">
        <w:rPr>
          <w:b/>
        </w:rPr>
        <w:t>- ANO</w:t>
      </w:r>
    </w:p>
    <w:p w:rsidR="00D779FC" w:rsidRPr="00D779FC" w:rsidRDefault="00D779FC" w:rsidP="00A911E8">
      <w:pPr>
        <w:numPr>
          <w:ilvl w:val="0"/>
          <w:numId w:val="20"/>
        </w:numPr>
      </w:pPr>
      <w:r w:rsidRPr="00D779FC">
        <w:t xml:space="preserve">Průměrný příjem min. 2 tis událostí / s </w:t>
      </w:r>
      <w:r w:rsidRPr="00D779FC">
        <w:rPr>
          <w:b/>
        </w:rPr>
        <w:t>- ANO</w:t>
      </w:r>
    </w:p>
    <w:p w:rsidR="00D779FC" w:rsidRPr="00D779FC" w:rsidRDefault="00D779FC" w:rsidP="00A911E8">
      <w:pPr>
        <w:numPr>
          <w:ilvl w:val="0"/>
          <w:numId w:val="20"/>
        </w:numPr>
      </w:pPr>
      <w:r w:rsidRPr="00D779FC">
        <w:t xml:space="preserve">Špičkový příjem 4 tis událostí / s, v případě vyššího počtu událostí je systém uloží do bufferu a zpracuje je později </w:t>
      </w:r>
      <w:r w:rsidRPr="00D779FC">
        <w:rPr>
          <w:b/>
        </w:rPr>
        <w:t>- ANO</w:t>
      </w:r>
    </w:p>
    <w:p w:rsidR="00D779FC" w:rsidRPr="00D779FC" w:rsidRDefault="00D779FC" w:rsidP="00A911E8">
      <w:pPr>
        <w:numPr>
          <w:ilvl w:val="0"/>
          <w:numId w:val="20"/>
        </w:numPr>
      </w:pPr>
      <w:r w:rsidRPr="00D779FC">
        <w:t xml:space="preserve">Licenčně neomezený počet zařízení pro příjem zasílaných událostí </w:t>
      </w:r>
      <w:r w:rsidRPr="00D779FC">
        <w:rPr>
          <w:b/>
        </w:rPr>
        <w:t>- ANO</w:t>
      </w:r>
    </w:p>
    <w:p w:rsidR="00D779FC" w:rsidRPr="00D779FC" w:rsidRDefault="00D779FC" w:rsidP="00A911E8">
      <w:pPr>
        <w:numPr>
          <w:ilvl w:val="0"/>
          <w:numId w:val="20"/>
        </w:numPr>
      </w:pPr>
      <w:r w:rsidRPr="00D779FC">
        <w:t xml:space="preserve">Uživatelská konfigurace vlastních </w:t>
      </w:r>
      <w:proofErr w:type="spellStart"/>
      <w:r w:rsidRPr="00D779FC">
        <w:t>parserů</w:t>
      </w:r>
      <w:proofErr w:type="spellEnd"/>
      <w:r w:rsidRPr="00D779FC">
        <w:t xml:space="preserve"> pomocí vizuálního programovacího jazyka v centrální správcovské webové konzoli. Vizuální programovací jazyk musí uživateli umožnit psát vlastní </w:t>
      </w:r>
      <w:proofErr w:type="spellStart"/>
      <w:r w:rsidRPr="00D779FC">
        <w:t>parsery</w:t>
      </w:r>
      <w:proofErr w:type="spellEnd"/>
      <w:r w:rsidRPr="00D779FC">
        <w:t xml:space="preserve"> bez nutnosti znalosti programování (např. Node-RED, Microsoft VPL, </w:t>
      </w:r>
      <w:proofErr w:type="spellStart"/>
      <w:r w:rsidRPr="00D779FC">
        <w:t>Blockly</w:t>
      </w:r>
      <w:proofErr w:type="spellEnd"/>
      <w:r w:rsidRPr="00D779FC">
        <w:t xml:space="preserve"> </w:t>
      </w:r>
      <w:proofErr w:type="spellStart"/>
      <w:r w:rsidRPr="00D779FC">
        <w:t>apod</w:t>
      </w:r>
      <w:proofErr w:type="spellEnd"/>
      <w:r w:rsidRPr="00D779FC">
        <w:t xml:space="preserve">). Vizuální programovací jazyk není prezentován textově, ale graficky formou obrázků, které obsahují aplikační logiku </w:t>
      </w:r>
      <w:r w:rsidRPr="00D779FC">
        <w:rPr>
          <w:b/>
        </w:rPr>
        <w:t>- ANO</w:t>
      </w:r>
    </w:p>
    <w:p w:rsidR="00D779FC" w:rsidRPr="00D779FC" w:rsidRDefault="00D779FC" w:rsidP="00A911E8">
      <w:pPr>
        <w:numPr>
          <w:ilvl w:val="0"/>
          <w:numId w:val="20"/>
        </w:numPr>
      </w:pPr>
      <w:r w:rsidRPr="00D779FC">
        <w:t xml:space="preserve">Konfigurace uživatelských </w:t>
      </w:r>
      <w:proofErr w:type="spellStart"/>
      <w:r w:rsidRPr="00D779FC">
        <w:t>parserů</w:t>
      </w:r>
      <w:proofErr w:type="spellEnd"/>
      <w:r w:rsidRPr="00D779FC">
        <w:t xml:space="preserve"> musí umožňovat automatické doplňování DNS reverzních záznamů, </w:t>
      </w:r>
      <w:proofErr w:type="spellStart"/>
      <w:r w:rsidRPr="00D779FC">
        <w:t>GeoIP</w:t>
      </w:r>
      <w:proofErr w:type="spellEnd"/>
      <w:r w:rsidRPr="00D779FC">
        <w:t xml:space="preserve"> informace a identifikace výrobce zařízení podle MAC adresy </w:t>
      </w:r>
      <w:r w:rsidRPr="00D779FC">
        <w:rPr>
          <w:b/>
        </w:rPr>
        <w:t>- ANO</w:t>
      </w:r>
    </w:p>
    <w:p w:rsidR="00D779FC" w:rsidRPr="00D779FC" w:rsidRDefault="00D779FC" w:rsidP="00A911E8">
      <w:pPr>
        <w:numPr>
          <w:ilvl w:val="0"/>
          <w:numId w:val="20"/>
        </w:numPr>
      </w:pPr>
      <w:r w:rsidRPr="00D779FC">
        <w:t xml:space="preserve">Možnost on-line ladění uživatelsky definovaných </w:t>
      </w:r>
      <w:proofErr w:type="spellStart"/>
      <w:r w:rsidRPr="00D779FC">
        <w:t>parserů</w:t>
      </w:r>
      <w:proofErr w:type="spellEnd"/>
      <w:r w:rsidRPr="00D779FC">
        <w:t xml:space="preserve"> – při jejich vytváření je možné vložit vlastní testovací zprávy, při změně je okamžitě zobrazena výsledná podoba </w:t>
      </w:r>
      <w:proofErr w:type="spellStart"/>
      <w:r w:rsidRPr="00D779FC">
        <w:t>rozparsovaných</w:t>
      </w:r>
      <w:proofErr w:type="spellEnd"/>
      <w:r w:rsidRPr="00D779FC">
        <w:t xml:space="preserve"> dat </w:t>
      </w:r>
      <w:r w:rsidRPr="00D779FC">
        <w:rPr>
          <w:b/>
        </w:rPr>
        <w:t>- ANO</w:t>
      </w:r>
    </w:p>
    <w:p w:rsidR="00D779FC" w:rsidRPr="00D779FC" w:rsidRDefault="00D779FC" w:rsidP="00A911E8">
      <w:pPr>
        <w:numPr>
          <w:ilvl w:val="0"/>
          <w:numId w:val="20"/>
        </w:numPr>
      </w:pPr>
      <w:r w:rsidRPr="00D779FC">
        <w:t xml:space="preserve">V centrální webové správcovské konzoli je možné přidávat k jednotlivým zdrojům dat, aplikaci, zařízením nebo IP </w:t>
      </w:r>
      <w:proofErr w:type="spellStart"/>
      <w:r w:rsidRPr="00D779FC">
        <w:t>subnetům</w:t>
      </w:r>
      <w:proofErr w:type="spellEnd"/>
      <w:r w:rsidRPr="00D779FC">
        <w:t xml:space="preserve"> tzv. značky, označující například umístění zařízení, typ zařízení, kritičnost zařízení apod </w:t>
      </w:r>
      <w:r w:rsidRPr="00D779FC">
        <w:rPr>
          <w:b/>
        </w:rPr>
        <w:t>- ANO</w:t>
      </w:r>
    </w:p>
    <w:p w:rsidR="00D779FC" w:rsidRPr="00D779FC" w:rsidRDefault="00D779FC" w:rsidP="00A911E8">
      <w:pPr>
        <w:numPr>
          <w:ilvl w:val="0"/>
          <w:numId w:val="20"/>
        </w:numPr>
      </w:pPr>
      <w:r w:rsidRPr="00D779FC">
        <w:t xml:space="preserve">V centrální webové správcovské konzoli je při definici vlastního </w:t>
      </w:r>
      <w:proofErr w:type="spellStart"/>
      <w:r w:rsidRPr="00D779FC">
        <w:t>parseru</w:t>
      </w:r>
      <w:proofErr w:type="spellEnd"/>
      <w:r w:rsidRPr="00D779FC">
        <w:t xml:space="preserve"> možno přidávat značky pro typy událostí (</w:t>
      </w:r>
      <w:proofErr w:type="spellStart"/>
      <w:r w:rsidRPr="00D779FC">
        <w:t>login</w:t>
      </w:r>
      <w:proofErr w:type="spellEnd"/>
      <w:r w:rsidRPr="00D779FC">
        <w:t xml:space="preserve">, </w:t>
      </w:r>
      <w:proofErr w:type="spellStart"/>
      <w:r w:rsidRPr="00D779FC">
        <w:t>logout</w:t>
      </w:r>
      <w:proofErr w:type="spellEnd"/>
      <w:r w:rsidRPr="00D779FC">
        <w:t xml:space="preserve"> apod.) </w:t>
      </w:r>
      <w:r w:rsidRPr="00D779FC">
        <w:rPr>
          <w:b/>
        </w:rPr>
        <w:t>- ANO</w:t>
      </w:r>
      <w:r w:rsidRPr="00D779FC">
        <w:t xml:space="preserve"> </w:t>
      </w:r>
    </w:p>
    <w:p w:rsidR="00D779FC" w:rsidRPr="00D779FC" w:rsidRDefault="00D779FC" w:rsidP="00A911E8">
      <w:pPr>
        <w:numPr>
          <w:ilvl w:val="0"/>
          <w:numId w:val="20"/>
        </w:numPr>
      </w:pPr>
      <w:r w:rsidRPr="00D779FC">
        <w:t xml:space="preserve">Všechny přidávané značky jsou ukládány s každou přijatou událostí, na základě značky je možné filtrovat data nebo omezovat oprávnění uživatelů systému k jednotlivým událostem </w:t>
      </w:r>
      <w:r w:rsidRPr="00D779FC">
        <w:rPr>
          <w:b/>
        </w:rPr>
        <w:t>- ANO</w:t>
      </w:r>
    </w:p>
    <w:p w:rsidR="00D779FC" w:rsidRPr="00D779FC" w:rsidRDefault="00D779FC" w:rsidP="00A911E8">
      <w:pPr>
        <w:numPr>
          <w:ilvl w:val="0"/>
          <w:numId w:val="20"/>
        </w:numPr>
      </w:pPr>
      <w:r w:rsidRPr="00D779FC">
        <w:t xml:space="preserve">Podpora zrcadlení a clusteru - 2 a více zařízení v režimu </w:t>
      </w:r>
      <w:proofErr w:type="spellStart"/>
      <w:r w:rsidRPr="00D779FC">
        <w:t>active</w:t>
      </w:r>
      <w:proofErr w:type="spellEnd"/>
      <w:r w:rsidRPr="00D779FC">
        <w:t xml:space="preserve"> / </w:t>
      </w:r>
      <w:proofErr w:type="spellStart"/>
      <w:r w:rsidRPr="00D779FC">
        <w:t>active</w:t>
      </w:r>
      <w:proofErr w:type="spellEnd"/>
      <w:r w:rsidRPr="00D779FC">
        <w:t xml:space="preserve"> </w:t>
      </w:r>
      <w:r w:rsidRPr="00D779FC">
        <w:rPr>
          <w:b/>
        </w:rPr>
        <w:t>- ANO</w:t>
      </w:r>
    </w:p>
    <w:p w:rsidR="00D779FC" w:rsidRPr="00D779FC" w:rsidRDefault="00D779FC" w:rsidP="00A911E8">
      <w:pPr>
        <w:numPr>
          <w:ilvl w:val="0"/>
          <w:numId w:val="20"/>
        </w:numPr>
      </w:pPr>
      <w:proofErr w:type="spellStart"/>
      <w:r w:rsidRPr="00D779FC">
        <w:t>Vícenodový</w:t>
      </w:r>
      <w:proofErr w:type="spellEnd"/>
      <w:r w:rsidRPr="00D779FC">
        <w:t xml:space="preserve"> systém se chová jako 1 celek </w:t>
      </w:r>
      <w:r w:rsidRPr="00D779FC">
        <w:rPr>
          <w:b/>
        </w:rPr>
        <w:t>- ANO</w:t>
      </w:r>
    </w:p>
    <w:p w:rsidR="00D779FC" w:rsidRPr="00D779FC" w:rsidRDefault="00D779FC" w:rsidP="00A911E8">
      <w:pPr>
        <w:numPr>
          <w:ilvl w:val="0"/>
          <w:numId w:val="20"/>
        </w:numPr>
      </w:pPr>
      <w:r w:rsidRPr="00D779FC">
        <w:t xml:space="preserve">V případě využití více zařízení v systému se zrychluje vyhledávání, a jsou automaticky prohledávána všechna data na všech zařízeních v clusteru </w:t>
      </w:r>
      <w:r w:rsidRPr="00D779FC">
        <w:rPr>
          <w:b/>
        </w:rPr>
        <w:t>- ANO</w:t>
      </w:r>
    </w:p>
    <w:p w:rsidR="00D779FC" w:rsidRPr="00D779FC" w:rsidRDefault="00D779FC" w:rsidP="00A911E8">
      <w:pPr>
        <w:numPr>
          <w:ilvl w:val="0"/>
          <w:numId w:val="20"/>
        </w:numPr>
      </w:pPr>
      <w:r w:rsidRPr="00D779FC">
        <w:t xml:space="preserve">Rozšiřování kapacity i navyšování výkonu pomocí přidávání dalších zařízení do clusteru </w:t>
      </w:r>
      <w:r w:rsidRPr="00D779FC">
        <w:rPr>
          <w:b/>
        </w:rPr>
        <w:t>- ANO</w:t>
      </w:r>
    </w:p>
    <w:p w:rsidR="00D779FC" w:rsidRPr="00D779FC" w:rsidRDefault="00D779FC" w:rsidP="00A911E8">
      <w:pPr>
        <w:numPr>
          <w:ilvl w:val="0"/>
          <w:numId w:val="20"/>
        </w:numPr>
      </w:pPr>
      <w:r w:rsidRPr="00D779FC">
        <w:t xml:space="preserve">V případě rozšíření na cluster (přidání dalšího node) musejí zařízení odesílající události odesílat pouze na jednu virtuální adresu a zároveň cluster musí zajišťovat synchronizaci událostí mezi jednotlivými nody </w:t>
      </w:r>
      <w:r w:rsidRPr="00D779FC">
        <w:rPr>
          <w:b/>
        </w:rPr>
        <w:t>- ANO</w:t>
      </w:r>
    </w:p>
    <w:p w:rsidR="00D779FC" w:rsidRPr="00D779FC" w:rsidRDefault="00D779FC" w:rsidP="00D779FC">
      <w:pPr>
        <w:rPr>
          <w:b/>
        </w:rPr>
      </w:pPr>
      <w:proofErr w:type="spellStart"/>
      <w:r w:rsidRPr="00D779FC">
        <w:rPr>
          <w:b/>
        </w:rPr>
        <w:t>Alerty</w:t>
      </w:r>
      <w:proofErr w:type="spellEnd"/>
    </w:p>
    <w:p w:rsidR="00D779FC" w:rsidRPr="00D779FC" w:rsidRDefault="00D779FC" w:rsidP="00A911E8">
      <w:pPr>
        <w:numPr>
          <w:ilvl w:val="0"/>
          <w:numId w:val="21"/>
        </w:numPr>
      </w:pPr>
      <w:r w:rsidRPr="00D779FC">
        <w:t xml:space="preserve">Systém je schopen na základě zadaných podmínek splněných v přijatých datech vygenerovat </w:t>
      </w:r>
      <w:proofErr w:type="spellStart"/>
      <w:r w:rsidRPr="00D779FC">
        <w:t>alert</w:t>
      </w:r>
      <w:proofErr w:type="spellEnd"/>
      <w:r w:rsidRPr="00D779FC">
        <w:t xml:space="preserve"> </w:t>
      </w:r>
      <w:r w:rsidRPr="00D779FC">
        <w:rPr>
          <w:b/>
        </w:rPr>
        <w:t>- ANO</w:t>
      </w:r>
    </w:p>
    <w:p w:rsidR="00D779FC" w:rsidRPr="00D779FC" w:rsidRDefault="00D779FC" w:rsidP="00A911E8">
      <w:pPr>
        <w:numPr>
          <w:ilvl w:val="0"/>
          <w:numId w:val="21"/>
        </w:numPr>
      </w:pPr>
      <w:r w:rsidRPr="00D779FC">
        <w:t xml:space="preserve">Text </w:t>
      </w:r>
      <w:proofErr w:type="spellStart"/>
      <w:r w:rsidRPr="00D779FC">
        <w:t>alertu</w:t>
      </w:r>
      <w:proofErr w:type="spellEnd"/>
      <w:r w:rsidRPr="00D779FC">
        <w:t xml:space="preserve"> může být uživatelsky definovaný s proměnnými z přijaté </w:t>
      </w:r>
      <w:proofErr w:type="spellStart"/>
      <w:r w:rsidRPr="00D779FC">
        <w:t>rozparsované</w:t>
      </w:r>
      <w:proofErr w:type="spellEnd"/>
      <w:r w:rsidRPr="00D779FC">
        <w:t xml:space="preserve"> události </w:t>
      </w:r>
      <w:r w:rsidRPr="00D779FC">
        <w:rPr>
          <w:b/>
        </w:rPr>
        <w:t>- ANO</w:t>
      </w:r>
    </w:p>
    <w:p w:rsidR="00D779FC" w:rsidRPr="00D779FC" w:rsidRDefault="00D779FC" w:rsidP="00A911E8">
      <w:pPr>
        <w:numPr>
          <w:ilvl w:val="0"/>
          <w:numId w:val="21"/>
        </w:numPr>
      </w:pPr>
      <w:r w:rsidRPr="00D779FC">
        <w:t xml:space="preserve">Předpřipravené sety/vzory </w:t>
      </w:r>
      <w:proofErr w:type="spellStart"/>
      <w:r w:rsidRPr="00D779FC">
        <w:t>alertu</w:t>
      </w:r>
      <w:proofErr w:type="spellEnd"/>
      <w:r w:rsidRPr="00D779FC">
        <w:t xml:space="preserve"> výrobcem </w:t>
      </w:r>
      <w:r w:rsidRPr="00D779FC">
        <w:rPr>
          <w:b/>
        </w:rPr>
        <w:t>- ANO</w:t>
      </w:r>
    </w:p>
    <w:p w:rsidR="00D779FC" w:rsidRPr="00D779FC" w:rsidRDefault="00D779FC" w:rsidP="00A911E8">
      <w:pPr>
        <w:numPr>
          <w:ilvl w:val="0"/>
          <w:numId w:val="21"/>
        </w:numPr>
      </w:pPr>
      <w:r w:rsidRPr="00D779FC">
        <w:t xml:space="preserve">Konfigurace </w:t>
      </w:r>
      <w:proofErr w:type="spellStart"/>
      <w:r w:rsidRPr="00D779FC">
        <w:t>alertů</w:t>
      </w:r>
      <w:proofErr w:type="spellEnd"/>
      <w:r w:rsidRPr="00D779FC">
        <w:t xml:space="preserve"> pomocí vizuálního programovacího jazyka. Vizuální programovací jazyk není prezentován textově, ale graficky formou obrázků, které obsahují aplikační logiku </w:t>
      </w:r>
      <w:r w:rsidRPr="00D779FC">
        <w:rPr>
          <w:b/>
        </w:rPr>
        <w:t>- ANO</w:t>
      </w:r>
    </w:p>
    <w:p w:rsidR="00D779FC" w:rsidRPr="00D779FC" w:rsidRDefault="00D779FC" w:rsidP="00A911E8">
      <w:pPr>
        <w:numPr>
          <w:ilvl w:val="0"/>
          <w:numId w:val="21"/>
        </w:numPr>
      </w:pPr>
      <w:r w:rsidRPr="00D779FC">
        <w:t>V </w:t>
      </w:r>
      <w:proofErr w:type="spellStart"/>
      <w:r w:rsidRPr="00D779FC">
        <w:t>alertech</w:t>
      </w:r>
      <w:proofErr w:type="spellEnd"/>
      <w:r w:rsidRPr="00D779FC">
        <w:t xml:space="preserve"> je možné využít značky (příklad: pošli </w:t>
      </w:r>
      <w:proofErr w:type="spellStart"/>
      <w:r w:rsidRPr="00D779FC">
        <w:t>alert</w:t>
      </w:r>
      <w:proofErr w:type="spellEnd"/>
      <w:r w:rsidRPr="00D779FC">
        <w:t xml:space="preserve"> jen v případě, že se událost stala na kritickém serveru) </w:t>
      </w:r>
      <w:r w:rsidRPr="00D779FC">
        <w:rPr>
          <w:b/>
        </w:rPr>
        <w:t>- ANO</w:t>
      </w:r>
    </w:p>
    <w:p w:rsidR="00D779FC" w:rsidRPr="00D779FC" w:rsidRDefault="00D779FC" w:rsidP="00D779FC">
      <w:pPr>
        <w:rPr>
          <w:b/>
        </w:rPr>
      </w:pPr>
      <w:r w:rsidRPr="00D779FC">
        <w:rPr>
          <w:b/>
        </w:rPr>
        <w:lastRenderedPageBreak/>
        <w:t>Sběr událostí z Microsoft prostředí</w:t>
      </w:r>
    </w:p>
    <w:p w:rsidR="00D779FC" w:rsidRPr="00D779FC" w:rsidRDefault="00D779FC" w:rsidP="00A911E8">
      <w:pPr>
        <w:numPr>
          <w:ilvl w:val="0"/>
          <w:numId w:val="22"/>
        </w:numPr>
      </w:pPr>
      <w:r w:rsidRPr="00D779FC">
        <w:t xml:space="preserve">Události z Microsoft prostředí jsou vyčítány pomocí agenta instalovaného přímo v koncových systémech. Windows agent musí současně podporovat jak monitoring interních Windows logů, tak monitoring souborových logů </w:t>
      </w:r>
      <w:r w:rsidRPr="00D779FC">
        <w:rPr>
          <w:b/>
        </w:rPr>
        <w:t>- ANO</w:t>
      </w:r>
    </w:p>
    <w:p w:rsidR="00D779FC" w:rsidRPr="00D779FC" w:rsidRDefault="00D779FC" w:rsidP="00A911E8">
      <w:pPr>
        <w:numPr>
          <w:ilvl w:val="0"/>
          <w:numId w:val="22"/>
        </w:numPr>
      </w:pPr>
      <w:r w:rsidRPr="00D779FC">
        <w:t xml:space="preserve">Agent zajišťuje sběr nemodifikovaných událostí a detailní zpracování auditních informací </w:t>
      </w:r>
      <w:r w:rsidRPr="00D779FC">
        <w:rPr>
          <w:b/>
        </w:rPr>
        <w:t>- ANO</w:t>
      </w:r>
    </w:p>
    <w:p w:rsidR="00D779FC" w:rsidRPr="00D779FC" w:rsidRDefault="00D779FC" w:rsidP="00A911E8">
      <w:pPr>
        <w:numPr>
          <w:ilvl w:val="0"/>
          <w:numId w:val="22"/>
        </w:numPr>
      </w:pPr>
      <w:r w:rsidRPr="00D779FC">
        <w:t xml:space="preserve">Agent podporuje nastavení filtrace odesílaných událostí pomocí centrální webové správcovské konzole </w:t>
      </w:r>
      <w:r w:rsidRPr="00D779FC">
        <w:rPr>
          <w:b/>
        </w:rPr>
        <w:t>- ANO</w:t>
      </w:r>
    </w:p>
    <w:p w:rsidR="00D779FC" w:rsidRPr="00D779FC" w:rsidRDefault="00D779FC" w:rsidP="00A911E8">
      <w:pPr>
        <w:numPr>
          <w:ilvl w:val="0"/>
          <w:numId w:val="22"/>
        </w:numPr>
      </w:pPr>
      <w:r w:rsidRPr="00D779FC">
        <w:t xml:space="preserve">Filtrace odesílaných událostí agentem se konfiguruje pomocí vizuálního programovacího jazyka z centrální webové správcovské konzole. Vizuální programovací jazyk není prezentován textově, ale graficky formou obrázků, které obsahují aplikační logiku  </w:t>
      </w:r>
      <w:r w:rsidRPr="00D779FC">
        <w:rPr>
          <w:b/>
        </w:rPr>
        <w:t>- ANO</w:t>
      </w:r>
    </w:p>
    <w:p w:rsidR="00D779FC" w:rsidRPr="00D779FC" w:rsidRDefault="00D779FC" w:rsidP="00A911E8">
      <w:pPr>
        <w:numPr>
          <w:ilvl w:val="0"/>
          <w:numId w:val="22"/>
        </w:numPr>
      </w:pPr>
      <w:r w:rsidRPr="00D779FC">
        <w:t xml:space="preserve">Windows agent nevyžaduje administrátorské zásahy na koncovém systému – je centrálně spravovaný a automaticky </w:t>
      </w:r>
      <w:proofErr w:type="spellStart"/>
      <w:r w:rsidRPr="00D779FC">
        <w:t>aktualizovatelný</w:t>
      </w:r>
      <w:proofErr w:type="spellEnd"/>
      <w:r w:rsidRPr="00D779FC">
        <w:t xml:space="preserve"> přímo z centrální konzole systému </w:t>
      </w:r>
      <w:r w:rsidRPr="00D779FC">
        <w:rPr>
          <w:b/>
        </w:rPr>
        <w:t>- ANO</w:t>
      </w:r>
    </w:p>
    <w:p w:rsidR="00D779FC" w:rsidRPr="00D779FC" w:rsidRDefault="00D779FC" w:rsidP="00A911E8">
      <w:pPr>
        <w:numPr>
          <w:ilvl w:val="0"/>
          <w:numId w:val="22"/>
        </w:numPr>
      </w:pPr>
      <w:r w:rsidRPr="00D779FC">
        <w:t>Správa a aktualizace Windows agenta se neprovádí z </w:t>
      </w:r>
      <w:proofErr w:type="spellStart"/>
      <w:r w:rsidRPr="00D779FC">
        <w:t>Group</w:t>
      </w:r>
      <w:proofErr w:type="spellEnd"/>
      <w:r w:rsidRPr="00D779FC">
        <w:t xml:space="preserve"> </w:t>
      </w:r>
      <w:proofErr w:type="spellStart"/>
      <w:r w:rsidRPr="00D779FC">
        <w:t>Policy</w:t>
      </w:r>
      <w:proofErr w:type="spellEnd"/>
      <w:r w:rsidRPr="00D779FC">
        <w:t xml:space="preserve"> </w:t>
      </w:r>
      <w:r w:rsidRPr="00D779FC">
        <w:rPr>
          <w:b/>
        </w:rPr>
        <w:t>- ANO</w:t>
      </w:r>
    </w:p>
    <w:p w:rsidR="00D779FC" w:rsidRPr="00D779FC" w:rsidRDefault="00D779FC" w:rsidP="00A911E8">
      <w:pPr>
        <w:numPr>
          <w:ilvl w:val="0"/>
          <w:numId w:val="22"/>
        </w:numPr>
      </w:pPr>
      <w:r w:rsidRPr="00D779FC">
        <w:t xml:space="preserve">Agent automaticky překládá zástupné kódy ve zprávách na text (např. </w:t>
      </w:r>
      <w:proofErr w:type="spellStart"/>
      <w:r w:rsidRPr="00D779FC">
        <w:t>Logon</w:t>
      </w:r>
      <w:proofErr w:type="spellEnd"/>
      <w:r w:rsidRPr="00D779FC">
        <w:t xml:space="preserve"> Type 2 = </w:t>
      </w:r>
      <w:proofErr w:type="spellStart"/>
      <w:r w:rsidRPr="00D779FC">
        <w:t>Interactive</w:t>
      </w:r>
      <w:proofErr w:type="spellEnd"/>
      <w:r w:rsidRPr="00D779FC">
        <w:t xml:space="preserve">, </w:t>
      </w:r>
      <w:proofErr w:type="spellStart"/>
      <w:r w:rsidRPr="00D779FC">
        <w:t>Logon</w:t>
      </w:r>
      <w:proofErr w:type="spellEnd"/>
      <w:r w:rsidRPr="00D779FC">
        <w:t xml:space="preserve"> Type 3 = Network, atd.) </w:t>
      </w:r>
      <w:r w:rsidRPr="00D779FC">
        <w:rPr>
          <w:b/>
        </w:rPr>
        <w:t>- ANO</w:t>
      </w:r>
    </w:p>
    <w:p w:rsidR="00D779FC" w:rsidRPr="00D779FC" w:rsidRDefault="00D779FC" w:rsidP="00A911E8">
      <w:pPr>
        <w:numPr>
          <w:ilvl w:val="0"/>
          <w:numId w:val="22"/>
        </w:numPr>
      </w:pPr>
      <w:r w:rsidRPr="00D779FC">
        <w:t xml:space="preserve">Windows agent má buffer pro případ ztráty spojení mezi koncovým systémem a centrálním úložištěm logů </w:t>
      </w:r>
      <w:r w:rsidRPr="00D779FC">
        <w:rPr>
          <w:b/>
        </w:rPr>
        <w:t>- ANO</w:t>
      </w:r>
    </w:p>
    <w:p w:rsidR="00D779FC" w:rsidRPr="00D779FC" w:rsidRDefault="00D779FC" w:rsidP="00A911E8">
      <w:pPr>
        <w:numPr>
          <w:ilvl w:val="0"/>
          <w:numId w:val="22"/>
        </w:numPr>
      </w:pPr>
      <w:r w:rsidRPr="00D779FC">
        <w:t xml:space="preserve">Komunikace Windows agenta a centrálního systému musí být šifrovaná </w:t>
      </w:r>
      <w:r w:rsidRPr="00D779FC">
        <w:rPr>
          <w:b/>
        </w:rPr>
        <w:t>- ANO</w:t>
      </w:r>
    </w:p>
    <w:p w:rsidR="00D779FC" w:rsidRPr="00D779FC" w:rsidRDefault="00D779FC" w:rsidP="00A911E8">
      <w:pPr>
        <w:numPr>
          <w:ilvl w:val="0"/>
          <w:numId w:val="22"/>
        </w:numPr>
      </w:pPr>
      <w:r w:rsidRPr="00D779FC">
        <w:t xml:space="preserve">Windows agent podporuje sběr nejen ze základních systémových logů (Aplikace, Zabezpečení, Instalace, Systém), ale je možné z centrální konzole nastavit i sběr všech ostatních logů ve složce Protokoly aplikací a služeb </w:t>
      </w:r>
      <w:r w:rsidRPr="00D779FC">
        <w:rPr>
          <w:b/>
        </w:rPr>
        <w:t>- ANO</w:t>
      </w:r>
    </w:p>
    <w:p w:rsidR="00D779FC" w:rsidRPr="00D779FC" w:rsidRDefault="00D779FC" w:rsidP="00A911E8">
      <w:pPr>
        <w:numPr>
          <w:ilvl w:val="0"/>
          <w:numId w:val="22"/>
        </w:numPr>
      </w:pPr>
      <w:r w:rsidRPr="00D779FC">
        <w:t>Windows agent automaticky doplňuje ke všem odesílaným událostem jejich textový popis tak, jak je zobrazen v Prohlížeči událostí (</w:t>
      </w:r>
      <w:proofErr w:type="spellStart"/>
      <w:r w:rsidRPr="00D779FC">
        <w:t>Event</w:t>
      </w:r>
      <w:proofErr w:type="spellEnd"/>
      <w:r w:rsidRPr="00D779FC">
        <w:t xml:space="preserve"> </w:t>
      </w:r>
      <w:proofErr w:type="spellStart"/>
      <w:r w:rsidRPr="00D779FC">
        <w:t>Viewer</w:t>
      </w:r>
      <w:proofErr w:type="spellEnd"/>
      <w:r w:rsidRPr="00D779FC">
        <w:t xml:space="preserve">) na koncovém systému </w:t>
      </w:r>
      <w:r w:rsidRPr="00D779FC">
        <w:rPr>
          <w:b/>
        </w:rPr>
        <w:t>- ANO</w:t>
      </w:r>
    </w:p>
    <w:p w:rsidR="00D779FC" w:rsidRPr="00D779FC" w:rsidRDefault="00D779FC" w:rsidP="00A911E8">
      <w:pPr>
        <w:numPr>
          <w:ilvl w:val="0"/>
          <w:numId w:val="22"/>
        </w:numPr>
      </w:pPr>
      <w:r w:rsidRPr="00D779FC">
        <w:t xml:space="preserve">Počet instalací Windows agenta nesmí být licenčně omezen </w:t>
      </w:r>
      <w:r w:rsidRPr="00D779FC">
        <w:rPr>
          <w:b/>
        </w:rPr>
        <w:t>- ANO</w:t>
      </w:r>
    </w:p>
    <w:p w:rsidR="00D779FC" w:rsidRPr="00D779FC" w:rsidRDefault="00D779FC" w:rsidP="00A911E8">
      <w:pPr>
        <w:numPr>
          <w:ilvl w:val="0"/>
          <w:numId w:val="21"/>
        </w:numPr>
        <w:rPr>
          <w:b/>
          <w:bCs/>
          <w:iCs/>
        </w:rPr>
      </w:pPr>
      <w:bookmarkStart w:id="3" w:name="_Toc9242404"/>
      <w:bookmarkStart w:id="4" w:name="_Toc9250885"/>
      <w:r w:rsidRPr="00D779FC">
        <w:rPr>
          <w:b/>
          <w:bCs/>
          <w:iCs/>
        </w:rPr>
        <w:t>ROZSAH PODPORY, SERVISU, DOHLEDU A KONZULTACÍ (MAINTENANCE, ODBORNÉ PODPORY)</w:t>
      </w:r>
      <w:bookmarkEnd w:id="3"/>
      <w:bookmarkEnd w:id="4"/>
    </w:p>
    <w:p w:rsidR="00D779FC" w:rsidRPr="00D779FC" w:rsidRDefault="00D779FC" w:rsidP="00A911E8">
      <w:pPr>
        <w:numPr>
          <w:ilvl w:val="0"/>
          <w:numId w:val="23"/>
        </w:numPr>
      </w:pPr>
      <w:r w:rsidRPr="00D779FC">
        <w:t xml:space="preserve">standardní podpora SW řešení na dobu 12 měsíců – odstraňování chyb řešení, poskytování systémových, bezpečnostních a aplikačních update, držení hotline pro hlášení chyb v pracovní době (po-pá 9-17). Podpora výrobce na aktualizaci systému a </w:t>
      </w:r>
      <w:proofErr w:type="spellStart"/>
      <w:r w:rsidRPr="00D779FC">
        <w:t>parserů</w:t>
      </w:r>
      <w:proofErr w:type="spellEnd"/>
      <w:r w:rsidRPr="00D779FC">
        <w:t xml:space="preserve"> na 12 měsíců </w:t>
      </w:r>
      <w:r w:rsidRPr="00D779FC">
        <w:rPr>
          <w:b/>
        </w:rPr>
        <w:t>- ANO</w:t>
      </w:r>
    </w:p>
    <w:p w:rsidR="00D779FC" w:rsidRPr="00D779FC" w:rsidRDefault="00D779FC" w:rsidP="00A911E8">
      <w:pPr>
        <w:numPr>
          <w:ilvl w:val="0"/>
          <w:numId w:val="23"/>
        </w:numPr>
      </w:pPr>
      <w:r w:rsidRPr="00D779FC">
        <w:t xml:space="preserve">záruka na dodané HW řešení na dobu 36 měsíců – uplatněná u autorizovaného partnera nebo v servisním středisku výrobce - </w:t>
      </w:r>
      <w:r w:rsidRPr="00D779FC">
        <w:rPr>
          <w:b/>
        </w:rPr>
        <w:t>- ANO</w:t>
      </w:r>
    </w:p>
    <w:p w:rsidR="00D779FC" w:rsidRPr="00D779FC" w:rsidRDefault="00D779FC" w:rsidP="00A911E8">
      <w:pPr>
        <w:numPr>
          <w:ilvl w:val="0"/>
          <w:numId w:val="24"/>
        </w:numPr>
      </w:pPr>
      <w:r w:rsidRPr="00D779FC">
        <w:t xml:space="preserve">Součástí je profylaxe, změny v nastavení pravidel, změny v konfiguraci, konzultace. Forma je telefonická, písemná nebo v místě Zadavatele </w:t>
      </w:r>
      <w:r w:rsidRPr="00D779FC">
        <w:rPr>
          <w:b/>
        </w:rPr>
        <w:t>- ANO</w:t>
      </w:r>
    </w:p>
    <w:p w:rsidR="00D779FC" w:rsidRPr="00D779FC" w:rsidRDefault="00D779FC" w:rsidP="00D779FC"/>
    <w:p w:rsidR="00D779FC" w:rsidRPr="00D779FC" w:rsidRDefault="00D779FC" w:rsidP="00D779FC">
      <w:r w:rsidRPr="00D779FC">
        <w:br w:type="page"/>
      </w:r>
    </w:p>
    <w:p w:rsidR="00104663" w:rsidRDefault="00D779FC" w:rsidP="00D779FC">
      <w:pPr>
        <w:rPr>
          <w:b/>
          <w:u w:val="single"/>
        </w:rPr>
      </w:pPr>
      <w:r w:rsidRPr="00D779FC">
        <w:lastRenderedPageBreak/>
        <w:t>Příloha 2</w:t>
      </w:r>
      <w:bookmarkStart w:id="5" w:name="_Toc9250886"/>
      <w:r w:rsidR="00104663">
        <w:t xml:space="preserve">, </w:t>
      </w:r>
      <w:bookmarkEnd w:id="5"/>
      <w:r w:rsidR="00104663">
        <w:t>Řešení SEM/SIEM</w:t>
      </w:r>
      <w:r w:rsidR="00104663" w:rsidRPr="00D779FC">
        <w:rPr>
          <w:b/>
          <w:u w:val="single"/>
        </w:rPr>
        <w:t xml:space="preserve"> </w:t>
      </w:r>
    </w:p>
    <w:p w:rsidR="00D779FC" w:rsidRPr="00D779FC" w:rsidRDefault="00D779FC" w:rsidP="00D779FC">
      <w:pPr>
        <w:rPr>
          <w:b/>
          <w:u w:val="single"/>
        </w:rPr>
      </w:pPr>
      <w:r w:rsidRPr="00D779FC">
        <w:rPr>
          <w:b/>
          <w:u w:val="single"/>
        </w:rPr>
        <w:t xml:space="preserve">Validace s požadavky uvedenými v Zadávací dokumentaci -  (Příloha </w:t>
      </w:r>
      <w:proofErr w:type="gramStart"/>
      <w:r w:rsidRPr="00D779FC">
        <w:rPr>
          <w:b/>
          <w:u w:val="single"/>
        </w:rPr>
        <w:t>č.7 ) - Řešení</w:t>
      </w:r>
      <w:proofErr w:type="gramEnd"/>
      <w:r w:rsidRPr="00D779FC">
        <w:rPr>
          <w:b/>
          <w:u w:val="single"/>
        </w:rPr>
        <w:t xml:space="preserve"> SEM/SIEM do 2000 událostí/sec. s minimálně 12TB velikostí databáze</w:t>
      </w:r>
    </w:p>
    <w:p w:rsidR="00D779FC" w:rsidRPr="00D779FC" w:rsidRDefault="00D779FC" w:rsidP="00D779FC">
      <w:pPr>
        <w:pStyle w:val="Nadpis1"/>
      </w:pPr>
      <w:bookmarkStart w:id="6" w:name="_Toc9242406"/>
      <w:bookmarkStart w:id="7" w:name="_Toc9250887"/>
      <w:r w:rsidRPr="00D779FC">
        <w:t>OBECNÉ POŽADAVKY NA SYSTÉM PRO CENTRALIZOVANOU SPRÁVU LOGŮ, UDÁLOSTÍ A STROJOVÝCH DAT</w:t>
      </w:r>
      <w:bookmarkEnd w:id="6"/>
      <w:bookmarkEnd w:id="7"/>
    </w:p>
    <w:tbl>
      <w:tblPr>
        <w:tblStyle w:val="Mkatabulky"/>
        <w:tblW w:w="9322" w:type="dxa"/>
        <w:tblLook w:val="04A0"/>
      </w:tblPr>
      <w:tblGrid>
        <w:gridCol w:w="8046"/>
        <w:gridCol w:w="1276"/>
      </w:tblGrid>
      <w:tr w:rsidR="00D779FC" w:rsidRPr="00D779FC" w:rsidTr="00CC02F8">
        <w:trPr>
          <w:trHeight w:val="12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pracuje jako </w:t>
            </w:r>
            <w:proofErr w:type="spellStart"/>
            <w:r w:rsidRPr="00D779FC">
              <w:t>appliance</w:t>
            </w:r>
            <w:proofErr w:type="spellEnd"/>
            <w:r w:rsidRPr="00D779FC">
              <w:t xml:space="preserve"> s jedním uceleným rozhraním pro všechny administrátorské i operátorské činnosti. Nevyžaduje instalaci dalších systémů a aplikací, vyjma podpory sběru na pobočkách a agenta pro sběr Windows logů. Alternativně může být systém, včetně kompletní infrastruktury, dodán i jako virtuální </w:t>
            </w:r>
            <w:proofErr w:type="spellStart"/>
            <w:r w:rsidRPr="00D779FC">
              <w:t>appliance</w:t>
            </w:r>
            <w:proofErr w:type="spellEnd"/>
            <w:r w:rsidRPr="00D779FC">
              <w:t>, za zachování všech ostatních požadovaných parametrů.</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provádí zpracování událostí z předdefinovaných zdrojů logů napříč výrobci aplikací, operačních systémů a síťového hardware (viz seznam podporovaných zařízení)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12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umožňuje dopsání </w:t>
            </w:r>
            <w:proofErr w:type="spellStart"/>
            <w:r w:rsidRPr="00D779FC">
              <w:t>parseru</w:t>
            </w:r>
            <w:proofErr w:type="spellEnd"/>
            <w:r w:rsidRPr="00D779FC">
              <w:t xml:space="preserve"> pro výše neuvedená zařízení uživatelem bez nutnosti spolupráce s výrobcem nebo dodavatelem (vč. subdodavatelů) nabízeného systému – Uživatelsky definované </w:t>
            </w:r>
            <w:proofErr w:type="spellStart"/>
            <w:r w:rsidRPr="00D779FC">
              <w:t>parsery</w:t>
            </w:r>
            <w:proofErr w:type="spellEnd"/>
            <w:r w:rsidRPr="00D779FC">
              <w:t xml:space="preserve">. Dokumentace musí obsahovat přehledný návod na psaní zákaznických </w:t>
            </w:r>
            <w:proofErr w:type="spellStart"/>
            <w:r w:rsidRPr="00D779FC">
              <w:t>parserů</w:t>
            </w:r>
            <w:proofErr w:type="spellEnd"/>
            <w:r w:rsidRPr="00D779FC">
              <w:t xml:space="preserve"> a systém musí obsahovat možnost testování a ladění zákaznických </w:t>
            </w:r>
            <w:proofErr w:type="spellStart"/>
            <w:r w:rsidRPr="00D779FC">
              <w:t>parserů</w:t>
            </w:r>
            <w:proofErr w:type="spellEnd"/>
            <w:r w:rsidRPr="00D779FC">
              <w:t xml:space="preserve"> bez vlivu na jeho ostatní funkce.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3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roofErr w:type="spellStart"/>
            <w:r w:rsidRPr="00D779FC">
              <w:t>Parsery</w:t>
            </w:r>
            <w:proofErr w:type="spellEnd"/>
            <w:r w:rsidRPr="00D779FC">
              <w:t xml:space="preserve"> a </w:t>
            </w:r>
            <w:proofErr w:type="spellStart"/>
            <w:r w:rsidRPr="00D779FC">
              <w:t>alerty</w:t>
            </w:r>
            <w:proofErr w:type="spellEnd"/>
            <w:r w:rsidRPr="00D779FC">
              <w:t xml:space="preserve"> musí umožňovat použití matematických operací.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3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roofErr w:type="spellStart"/>
            <w:r w:rsidRPr="00D779FC">
              <w:t>Parsery</w:t>
            </w:r>
            <w:proofErr w:type="spellEnd"/>
            <w:r w:rsidRPr="00D779FC">
              <w:t xml:space="preserve"> a </w:t>
            </w:r>
            <w:proofErr w:type="spellStart"/>
            <w:r w:rsidRPr="00D779FC">
              <w:t>alerty</w:t>
            </w:r>
            <w:proofErr w:type="spellEnd"/>
            <w:r w:rsidRPr="00D779FC">
              <w:t xml:space="preserve"> musí podporovat dekódování URL.</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15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přijímá a zpracovává logy, události a další strojově generovaná data prostřednictvím minimálně následujících protokolů: UDP/TCP 514 (SYSLOG), TCP 20514 (RELP, </w:t>
            </w:r>
            <w:proofErr w:type="spellStart"/>
            <w:r w:rsidRPr="00D779FC">
              <w:t>nešifrovaně</w:t>
            </w:r>
            <w:proofErr w:type="spellEnd"/>
            <w:r w:rsidRPr="00D779FC">
              <w:t xml:space="preserve">) a TCP 20515 (RELP, šifrovaně). Systém musí umožňovat příjem logů i na uživatelsky definovaných UDP a TCP portech. Přijaté logy systém standardizuje do jednotného formátu a logy jsou normalizovány (rozdělovány) do příslušných polí dle jejich typu. Zároveň systém uchovává i originální verzi zpráv. </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zachovává původní informaci ze zdroje logu o časové značce události, ale nedůvěřuje jí a vytváří vlastní důvěryhodné časové razítko ke každému logu, kterým se systém defaultně řídí.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Všechna pole a položky přijaté systémem jsou automaticky indexovány. Nad všemi položkami je možné ihned provádět vyhledávání bez nutnosti dodatečného ručního indexování administrátorem.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Možnost sběru událostí minimálně ve formátech RAW, </w:t>
            </w:r>
            <w:proofErr w:type="spellStart"/>
            <w:r w:rsidRPr="00D779FC">
              <w:t>Syslog</w:t>
            </w:r>
            <w:proofErr w:type="spellEnd"/>
            <w:r w:rsidRPr="00D779FC">
              <w:t xml:space="preserve"> RFC5424, CEF, LEEF, JSON RFC8259.</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bookmarkStart w:id="8" w:name="RANGE!B12"/>
            <w:r w:rsidRPr="00D779FC">
              <w:t xml:space="preserve">Systém nesmí umožnit mazání nebo modifikování již uložených logů. Každý log musí mít unikátní identifikátor, který umožní jeho jednoznačnou identifikaci. </w:t>
            </w:r>
            <w:bookmarkEnd w:id="8"/>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musí umožňovat konfiguraci filtrace nerelevantních událostí.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provádí konsolidaci logů na centrálním místě.</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umožňuje snadné vyhledávání událostí (ad hoc) bez nutnosti dodatečného programování nebo aplikování dotazů v SQL jazyce.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provádí ucelenou vizualizaci logů, událostí a strojových dat (grafy událostí). Vizualizace musí být dynamická, tj. volbou v jednom grafu se ostatní příslušné grafy v pohledu na data upraví dle požadované volby automaticky.</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umožňuje snadno vytvářet grafické znázornění TOP událostí nad všemi daty za určité časové období.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provádí automatické doplňování </w:t>
            </w:r>
            <w:proofErr w:type="spellStart"/>
            <w:r w:rsidRPr="00D779FC">
              <w:t>GeoIP</w:t>
            </w:r>
            <w:proofErr w:type="spellEnd"/>
            <w:r w:rsidRPr="00D779FC">
              <w:t xml:space="preserve"> informací k událostem a jejich grafické znázornění na mapě bez nutnosti využívat služeb třetích stran či externí aplikace.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lastRenderedPageBreak/>
              <w:t>Systém provádí automatické doplňování reverzních DNS záznamů k IP adresám.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 případě přetížení systému nesmí dojít ke ztrátě logů. Všechny přijaté nezpracované logy/události musí být ukládány do vyrovnávací paměti. Při výraznějším plnění vyrovnávací paměti musí být administrátor systému automaticky informován. Velikost vyrovnávací paměti nesmí být nižší než 50 GB.</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musí umožňovat unifikované vyhledávání napříč všemi typy dat a zařízení.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12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Dodavatel musí předložit potvrzení vystavené autorizovanou osobou o shodě, že nabízený systém splňuje požadavky normy ČSN/ISO 27001:2013 na pořizování auditních záznamů. Toto potvrzení není možné nahradit certifikátem na společnost dodavatele (subdodavatele) nebo výrobce nabízeného systému. Nelze nahradit ani čestným prohlášením.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 -  potvrzení přiloženo níže</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musí mít možnost uložení uživatelem vytvořených pohledů na data (dashboardů) pro budoucí zpracování.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obsahuje reportovací nástroj s přednastavenými nejběžnějšími reporty a možností vlastních úprav a vytvoření nových pohledů. Pro vytváření nových pohledů na data není přípustné používat povinně SQL jazyk.</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obsahuje předpřipravené pohledy na uložená data dle jednotlivých kategorií zdrojových zařízení i dle logického členění.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podporuje i automatizuje průběžné aktualizace reportů a pohledů výrobcem.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Konfigurační a Systémové rozhraní a dokumentace musí být identické v anglickém i v českém jazyce. Nepřipouští se omezená dokumentace v českém jazyce.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nabízí kapacitní i výkonovou škálovatelnost.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Čistá kapacita úložného prostoru (kapacita diskového pole) dostupná pro uložená data nabízeného systému musí být minimálně 12TB.</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Požadujeme, aby ze systému bylo možné vytáhnout libovolný disk, bez ztráty dat a vlivu na funkčnost řešení. Redundance disků nesmí ovlivňovat požadovanou kapacitu úložiště.</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 xml:space="preserve">ANO </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Monitoring stavu systému – </w:t>
            </w:r>
            <w:proofErr w:type="spellStart"/>
            <w:r w:rsidRPr="00D779FC">
              <w:t>alertování</w:t>
            </w:r>
            <w:proofErr w:type="spellEnd"/>
            <w:r w:rsidRPr="00D779FC">
              <w:t xml:space="preserve"> při překročení prahových hodnot nebo chybě systému, přeposlání upozornění pomocí SMTP nebo </w:t>
            </w:r>
            <w:proofErr w:type="spellStart"/>
            <w:r w:rsidRPr="00D779FC">
              <w:t>Syslog</w:t>
            </w:r>
            <w:proofErr w:type="spellEnd"/>
            <w:r w:rsidRPr="00D779FC">
              <w: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Požadujeme, aby systém obsahoval REST-API pro integraci s externím monitorovacím systémem (</w:t>
            </w:r>
            <w:proofErr w:type="spellStart"/>
            <w:r w:rsidRPr="00D779FC">
              <w:t>Zabbix</w:t>
            </w:r>
            <w:proofErr w:type="spellEnd"/>
            <w:r w:rsidRPr="00D779FC">
              <w:t xml:space="preserve">, </w:t>
            </w:r>
            <w:proofErr w:type="spellStart"/>
            <w:r w:rsidRPr="00D779FC">
              <w:t>Nagios</w:t>
            </w:r>
            <w:proofErr w:type="spellEnd"/>
            <w:r w:rsidRPr="00D779FC">
              <w:t xml:space="preserve">, MRTG a další) a umožňoval autorizovaný přístup ke strukturované databázi logů. Požadujeme vzorový návod na integraci s monitorovacím systémem </w:t>
            </w:r>
            <w:proofErr w:type="spellStart"/>
            <w:r w:rsidRPr="00D779FC">
              <w:t>Zabbix</w:t>
            </w:r>
            <w:proofErr w:type="spellEnd"/>
            <w:r w:rsidRPr="00D779FC">
              <w: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12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Dodavatel doloží prohlášení výrobce o shodě s požadavky Vyhlášky 82 / 2018 Sb. „o bezpečnostních opatřeních, kybernetických bezpečnostních incidentech, reaktivních opatřeních a o stanovení náležitostí podání v oblasti kybernetické bezpečnosti a likvidaci dat (vyhláška o kybernetické bezpečnosti)“ k Zákonu 181 / 2014 Sb. „o kybernetické bezpečnosti a o změně souvisejících zákonů (zákon o kybernetické bezpečnosti)“.</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 -  potvrzení přiloženo níže</w:t>
            </w:r>
          </w:p>
        </w:tc>
      </w:tr>
      <w:tr w:rsidR="00D779FC" w:rsidRPr="00D779FC" w:rsidTr="00CC02F8">
        <w:trPr>
          <w:trHeight w:val="9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Jednotná centrální webová konzole pro přístup k logům, </w:t>
            </w:r>
            <w:proofErr w:type="spellStart"/>
            <w:r w:rsidRPr="00D779FC">
              <w:t>alertům</w:t>
            </w:r>
            <w:proofErr w:type="spellEnd"/>
            <w:r w:rsidRPr="00D779FC">
              <w:t>, reportům a pro správu systému. Z této konzole se provádí veškerá konfigurace, správa a analýza logů. Není přípustné, aby dodaný systém měl více konzolí pro jednotlivé části systému.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Požadujeme, aby systém umožňoval snadné vytváření uživatelských rolí definujících přístupová práva k uloženým událostem a jednotlivým ovládacím komponentům systému.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musí provádět </w:t>
            </w:r>
            <w:proofErr w:type="spellStart"/>
            <w:r w:rsidRPr="00D779FC">
              <w:t>parsování</w:t>
            </w:r>
            <w:proofErr w:type="spellEnd"/>
            <w:r w:rsidRPr="00D779FC">
              <w:t xml:space="preserve"> a normalizaci přijatých událostí bez nutnosti instalovat externí aplikace nebo systémy, a to přímo ve svém rozhraní. Jedinou přípustnou výjimkou je monitorování systémů Windows, které přes MI protokol neumožňuje monitorovat textové logy. </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4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lastRenderedPageBreak/>
              <w:t>Systém musí podporovat ověřování uživatele systému na externím LDAP serveru. V případě výpadku externího LDAP systému musí podporovat ověření lokálního účtu.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bl>
    <w:p w:rsidR="00D779FC" w:rsidRPr="00D779FC" w:rsidRDefault="00D779FC" w:rsidP="00A911E8">
      <w:pPr>
        <w:numPr>
          <w:ilvl w:val="0"/>
          <w:numId w:val="21"/>
        </w:numPr>
        <w:rPr>
          <w:b/>
          <w:bCs/>
          <w:iCs/>
        </w:rPr>
      </w:pPr>
      <w:bookmarkStart w:id="9" w:name="_Toc9242407"/>
      <w:bookmarkStart w:id="10" w:name="_Toc9250888"/>
      <w:r w:rsidRPr="00D779FC">
        <w:rPr>
          <w:b/>
          <w:bCs/>
          <w:iCs/>
        </w:rPr>
        <w:t>Minimální HW parametry požadovaného systému nebo subsystému pro virtualizované řešení</w:t>
      </w:r>
      <w:bookmarkEnd w:id="9"/>
      <w:bookmarkEnd w:id="10"/>
    </w:p>
    <w:tbl>
      <w:tblPr>
        <w:tblStyle w:val="Mkatabulky"/>
        <w:tblW w:w="9351" w:type="dxa"/>
        <w:tblLook w:val="04A0"/>
      </w:tblPr>
      <w:tblGrid>
        <w:gridCol w:w="8075"/>
        <w:gridCol w:w="1276"/>
      </w:tblGrid>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Jedna hardwarová </w:t>
            </w:r>
            <w:proofErr w:type="spellStart"/>
            <w:r w:rsidRPr="00D779FC">
              <w:t>appliance</w:t>
            </w:r>
            <w:proofErr w:type="spellEnd"/>
            <w:r w:rsidRPr="00D779FC">
              <w:t xml:space="preserve"> o velikosti max. 1U, včetně ramena pro kabelový management umožňujícího vysunutí zapnutého systému z racku pro servisní účely.</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HW </w:t>
            </w:r>
            <w:proofErr w:type="spellStart"/>
            <w:r w:rsidRPr="00D779FC">
              <w:t>appliance</w:t>
            </w:r>
            <w:proofErr w:type="spellEnd"/>
            <w:r w:rsidRPr="00D779FC">
              <w:t xml:space="preserve"> obsahuje veškeré potřebné komponenty (CPU, RAM, diskový prostor) a je nezávislá na dalších systémech. V případě virtualizovaného řešení pak i licence pro provoz potřebné virtualizace.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1 procesor, min. 10 jader s podpora </w:t>
            </w:r>
            <w:proofErr w:type="spellStart"/>
            <w:r w:rsidRPr="00D779FC">
              <w:t>HyperThreadingu</w:t>
            </w:r>
            <w:proofErr w:type="spellEnd"/>
            <w:r w:rsidRPr="00D779FC">
              <w: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RAM Min. 64 GB DDR-4.</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Minimálně 12TB pro integrovanou databázi podporovanou HW akcelerovaným SAS RAID řadičem s </w:t>
            </w:r>
            <w:proofErr w:type="spellStart"/>
            <w:r w:rsidRPr="00D779FC">
              <w:t>read</w:t>
            </w:r>
            <w:proofErr w:type="spellEnd"/>
            <w:r w:rsidRPr="00D779FC">
              <w:t>-</w:t>
            </w:r>
            <w:proofErr w:type="spellStart"/>
            <w:r w:rsidRPr="00D779FC">
              <w:t>write</w:t>
            </w:r>
            <w:proofErr w:type="spellEnd"/>
            <w:r w:rsidRPr="00D779FC">
              <w:t xml:space="preserve"> </w:t>
            </w:r>
            <w:proofErr w:type="spellStart"/>
            <w:r w:rsidRPr="00D779FC">
              <w:t>cache</w:t>
            </w:r>
            <w:proofErr w:type="spellEnd"/>
            <w:r w:rsidRPr="00D779FC">
              <w:t xml:space="preserve"> min. 4GB. Řadič diskového pole musí obsahovat zálohovací baterii nebo být vybaven </w:t>
            </w:r>
            <w:proofErr w:type="spellStart"/>
            <w:r w:rsidRPr="00D779FC">
              <w:t>flash</w:t>
            </w:r>
            <w:proofErr w:type="spellEnd"/>
            <w:r w:rsidRPr="00D779FC">
              <w:t xml:space="preserve"> pamětí.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Z výkonových důvodů požadujeme, aby v systému byly minimálně 4 ks stejných RAID </w:t>
            </w:r>
            <w:proofErr w:type="spellStart"/>
            <w:r w:rsidRPr="00D779FC">
              <w:t>edition</w:t>
            </w:r>
            <w:proofErr w:type="spellEnd"/>
            <w:r w:rsidRPr="00D779FC">
              <w:t xml:space="preserve"> disků určených pro použití v datacentrech, o rychlosti minimálně 7200 otáček/m.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Minimálně 4x 1Gbit LAN porty + 1x dedikovaný 1Gbit port pro management HW.</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Větráky v systému musí být vyměnitelné za provozu a redundantní.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2x napájecí zdroje s redundancí napájení 1+1.</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Virtuální KVM (tj. převzetí textové i grafické konzole serveru a zajištění přenosu povelů z klávesnice a myši vzdáleného počítače.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pro vzdálenou správu serveru včetně potřebné licence, pokud je třeba (obdoba HP </w:t>
            </w:r>
            <w:proofErr w:type="spellStart"/>
            <w:r w:rsidRPr="00D779FC">
              <w:t>iLO</w:t>
            </w:r>
            <w:proofErr w:type="spellEnd"/>
            <w:r w:rsidRPr="00D779FC">
              <w:t xml:space="preserve">, Dell </w:t>
            </w:r>
            <w:proofErr w:type="spellStart"/>
            <w:r w:rsidRPr="00D779FC">
              <w:t>iDRAC</w:t>
            </w:r>
            <w:proofErr w:type="spellEnd"/>
            <w:r w:rsidRPr="00D779FC">
              <w:t xml:space="preserve"> </w:t>
            </w:r>
            <w:proofErr w:type="spellStart"/>
            <w:r w:rsidRPr="00D779FC">
              <w:t>apod</w:t>
            </w:r>
            <w:proofErr w:type="spellEnd"/>
            <w:r w:rsidRPr="00D779FC">
              <w: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bl>
    <w:p w:rsidR="00D779FC" w:rsidRPr="00D779FC" w:rsidRDefault="00D779FC" w:rsidP="00A911E8">
      <w:pPr>
        <w:numPr>
          <w:ilvl w:val="0"/>
          <w:numId w:val="21"/>
        </w:numPr>
        <w:rPr>
          <w:b/>
          <w:bCs/>
          <w:iCs/>
        </w:rPr>
      </w:pPr>
      <w:bookmarkStart w:id="11" w:name="_Toc9242408"/>
      <w:bookmarkStart w:id="12" w:name="_Toc9250889"/>
      <w:r w:rsidRPr="00D779FC">
        <w:rPr>
          <w:b/>
          <w:bCs/>
          <w:iCs/>
        </w:rPr>
        <w:t>Výkonnostní a SW parametry systému</w:t>
      </w:r>
      <w:bookmarkEnd w:id="11"/>
      <w:bookmarkEnd w:id="12"/>
    </w:p>
    <w:tbl>
      <w:tblPr>
        <w:tblStyle w:val="Mkatabulky"/>
        <w:tblW w:w="9351" w:type="dxa"/>
        <w:tblLook w:val="04A0"/>
      </w:tblPr>
      <w:tblGrid>
        <w:gridCol w:w="8075"/>
        <w:gridCol w:w="1276"/>
      </w:tblGrid>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funguje formou </w:t>
            </w:r>
            <w:proofErr w:type="spellStart"/>
            <w:r w:rsidRPr="00D779FC">
              <w:t>appliance</w:t>
            </w:r>
            <w:proofErr w:type="spellEnd"/>
            <w:r w:rsidRPr="00D779FC">
              <w:t xml:space="preserve"> (všechny části systémů je možné nastavit v centrální správcovské konzoli, není nutné editovat žádné konfigurační soubory včetně IP adresace systému).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Aktualizace systému jsou distribuovány v jednotném balíku a jejich instalace je prováděna přes centrální správcovskou konzoli.</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musí podporovat </w:t>
            </w:r>
            <w:proofErr w:type="spellStart"/>
            <w:r w:rsidRPr="00D779FC">
              <w:t>downgrade</w:t>
            </w:r>
            <w:proofErr w:type="spellEnd"/>
            <w:r w:rsidRPr="00D779FC">
              <w:t>, pro případ problémů s novou verzí systému po upgrade.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Průměrný trvalý příjem min. 2 tisíce událostí/s. Výkon musí odpovídat pro požadované množství událostí s průměrnou délkou 600Byte.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Špičkový příjem minimálně 4 tisíce událostí/s po dobu nejméně 10 minut, v případě vyššího počtu událostí, než je průměrný trvalý příjem, je systém uloží do bufferu a zpracuje později. </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Licenčně neomezený počet zařízení pro příjem zasílaných událostí. Licenčně neomezený počet událostí v GB za den nebo licence na minimálně 100 GB uložených událostí za den. Integrovaná databáze musí mít čistou velikost nejméně 12 TB a nad to musí podporovat kompresi ukládaných dat.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12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Uživatelská konfigurace vlastních </w:t>
            </w:r>
            <w:proofErr w:type="spellStart"/>
            <w:r w:rsidRPr="00D779FC">
              <w:t>parserů</w:t>
            </w:r>
            <w:proofErr w:type="spellEnd"/>
            <w:r w:rsidRPr="00D779FC">
              <w:t xml:space="preserve"> pomocí vizuálního programovacího jazyka v centrální správcovské webové konzoli. Vizuální programovací jazyk musí uživateli umožnit psát vlastní </w:t>
            </w:r>
            <w:proofErr w:type="spellStart"/>
            <w:r w:rsidRPr="00D779FC">
              <w:t>parsery</w:t>
            </w:r>
            <w:proofErr w:type="spellEnd"/>
            <w:r w:rsidRPr="00D779FC">
              <w:t xml:space="preserve"> bez nutnosti znalosti programování (např. Node-RED, Microsoft VPL, </w:t>
            </w:r>
            <w:proofErr w:type="spellStart"/>
            <w:r w:rsidRPr="00D779FC">
              <w:t>Blockly</w:t>
            </w:r>
            <w:proofErr w:type="spellEnd"/>
            <w:r w:rsidRPr="00D779FC">
              <w:t xml:space="preserve"> </w:t>
            </w:r>
            <w:proofErr w:type="spellStart"/>
            <w:r w:rsidRPr="00D779FC">
              <w:t>apod</w:t>
            </w:r>
            <w:proofErr w:type="spellEnd"/>
            <w:r w:rsidRPr="00D779FC">
              <w:t>). Vizuální programovací jazyk není prezentován textově, ale graficky formou obrázků, které obsahují aplikační logiku.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Konfigurace uživatelských </w:t>
            </w:r>
            <w:proofErr w:type="spellStart"/>
            <w:r w:rsidRPr="00D779FC">
              <w:t>parserů</w:t>
            </w:r>
            <w:proofErr w:type="spellEnd"/>
            <w:r w:rsidRPr="00D779FC">
              <w:t xml:space="preserve"> musí umožňovat automatické doplňování DNS reverzních záznamů, </w:t>
            </w:r>
            <w:proofErr w:type="spellStart"/>
            <w:r w:rsidRPr="00D779FC">
              <w:t>GeoIP</w:t>
            </w:r>
            <w:proofErr w:type="spellEnd"/>
            <w:r w:rsidRPr="00D779FC">
              <w:t xml:space="preserve"> informace a identifikace výrobce zařízení podle MAC adresy.</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lastRenderedPageBreak/>
              <w:t>Systém musí podporovat integraci externích informací.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Možnost on-line ladění uživatelsky definovaných </w:t>
            </w:r>
            <w:proofErr w:type="spellStart"/>
            <w:r w:rsidRPr="00D779FC">
              <w:t>parserů</w:t>
            </w:r>
            <w:proofErr w:type="spellEnd"/>
            <w:r w:rsidRPr="00D779FC">
              <w:t xml:space="preserve"> – při jejich vytváření je možné vložit vlastní testovací zprávy, při změně je okamžitě zobrazena výsledná podoba </w:t>
            </w:r>
            <w:proofErr w:type="spellStart"/>
            <w:r w:rsidRPr="00D779FC">
              <w:t>rozparsovaných</w:t>
            </w:r>
            <w:proofErr w:type="spellEnd"/>
            <w:r w:rsidRPr="00D779FC">
              <w:t xml:space="preserve"> dat a případná chybová hlášení.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V centrální správcovské konzoli je možné přidávat k jednotlivým zdrojům dat, aplikacím, zařízením nebo IP </w:t>
            </w:r>
            <w:proofErr w:type="spellStart"/>
            <w:r w:rsidRPr="00D779FC">
              <w:t>subnetům</w:t>
            </w:r>
            <w:proofErr w:type="spellEnd"/>
            <w:r w:rsidRPr="00D779FC">
              <w:t xml:space="preserve"> tzv. značky, označující například umístění zařízení, typ zařízení, kritičnost zařízení apod.</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V centrální správcovské konzoli je při definici vlastního </w:t>
            </w:r>
            <w:proofErr w:type="spellStart"/>
            <w:r w:rsidRPr="00D779FC">
              <w:t>parseru</w:t>
            </w:r>
            <w:proofErr w:type="spellEnd"/>
            <w:r w:rsidRPr="00D779FC">
              <w:t xml:space="preserve"> možno přidávat značky pro typy událostí (</w:t>
            </w:r>
            <w:proofErr w:type="spellStart"/>
            <w:r w:rsidRPr="00D779FC">
              <w:t>login</w:t>
            </w:r>
            <w:proofErr w:type="spellEnd"/>
            <w:r w:rsidRPr="00D779FC">
              <w:t xml:space="preserve">, </w:t>
            </w:r>
            <w:proofErr w:type="spellStart"/>
            <w:r w:rsidRPr="00D779FC">
              <w:t>logout</w:t>
            </w:r>
            <w:proofErr w:type="spellEnd"/>
            <w:r w:rsidRPr="00D779FC">
              <w:t xml:space="preserve"> apod.).</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Všechny přidávané značky jsou ukládány s každou přijatou událostí, na základě značky je možné filtrovat data nebo omezovat oprávnění uživatelů systému k jednotlivým událostem.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 případě nasazení ve vysoké dostupnosti je vyžadována podpora sestavení v clusteru – 2 nody.</w:t>
            </w:r>
            <w:r w:rsidRPr="00D779FC">
              <w:br/>
              <w:t>(Vysokou dostupnost při realizaci sběru logů očekáváme ve spolupráci s aktivními prvky sítě)</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roofErr w:type="spellStart"/>
            <w:r w:rsidRPr="00D779FC">
              <w:t>Dvounodový</w:t>
            </w:r>
            <w:proofErr w:type="spellEnd"/>
            <w:r w:rsidRPr="00D779FC">
              <w:t xml:space="preserve"> cluster se chová jako 1 celek.</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 případě využití dvou nodů v clusteru se zrychluje vyhledávání a jsou automaticky prohledávána všechna data na všech zařízeních v clusteru.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 případě rozšíření systému na cluster (2 nody) musejí zařízení odesílající události odesílat pouze na jednu virtuální adresu (řízenou aktivním prvkem počítačové sítě) a zároveň cluster musí zajišťovat synchronizaci událostí mezi nody.</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Podpora zálohování nebo obnovení konfigurace v jednom kroku a jednom souboru pro celý systém.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Podpora zálohování dat na externí systém. Požadováno plánované i ad-hoc zálohování. Zálohy dat musejí být vhodně kompresovány. Zálohy musí systém umožnit obnovit a data ze záloh během obnovy znova indexovat tak, aby bylo možné v datech obnovených ze záloh pracovat shodně jako s aktuálním obsahem databáze.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pPr>
              <w:rPr>
                <w:b/>
                <w:bCs/>
              </w:rPr>
            </w:pPr>
            <w:r w:rsidRPr="00D779FC">
              <w:rPr>
                <w:b/>
                <w:bCs/>
              </w:rPr>
              <w:t>ANO</w:t>
            </w:r>
          </w:p>
        </w:tc>
      </w:tr>
    </w:tbl>
    <w:p w:rsidR="00D779FC" w:rsidRPr="00D779FC" w:rsidRDefault="00D779FC" w:rsidP="00A911E8">
      <w:pPr>
        <w:numPr>
          <w:ilvl w:val="0"/>
          <w:numId w:val="21"/>
        </w:numPr>
        <w:rPr>
          <w:b/>
          <w:bCs/>
          <w:iCs/>
        </w:rPr>
      </w:pPr>
      <w:bookmarkStart w:id="13" w:name="_Toc9242409"/>
      <w:bookmarkStart w:id="14" w:name="_Toc9250890"/>
      <w:proofErr w:type="spellStart"/>
      <w:r w:rsidRPr="00D779FC">
        <w:rPr>
          <w:b/>
          <w:bCs/>
          <w:iCs/>
        </w:rPr>
        <w:t>Alerty</w:t>
      </w:r>
      <w:bookmarkEnd w:id="13"/>
      <w:bookmarkEnd w:id="14"/>
      <w:proofErr w:type="spellEnd"/>
    </w:p>
    <w:tbl>
      <w:tblPr>
        <w:tblStyle w:val="Mkatabulky"/>
        <w:tblW w:w="9351" w:type="dxa"/>
        <w:tblLook w:val="04A0"/>
      </w:tblPr>
      <w:tblGrid>
        <w:gridCol w:w="8075"/>
        <w:gridCol w:w="1276"/>
      </w:tblGrid>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je schopen na základě zadaných podmínek splněných v přijatých datech vygenerovat </w:t>
            </w:r>
            <w:proofErr w:type="spellStart"/>
            <w:r w:rsidRPr="00D779FC">
              <w:t>alert</w:t>
            </w:r>
            <w:proofErr w:type="spellEnd"/>
            <w:r w:rsidRPr="00D779FC">
              <w: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Text </w:t>
            </w:r>
            <w:proofErr w:type="spellStart"/>
            <w:r w:rsidRPr="00D779FC">
              <w:t>alertu</w:t>
            </w:r>
            <w:proofErr w:type="spellEnd"/>
            <w:r w:rsidRPr="00D779FC">
              <w:t xml:space="preserve"> musí být uživatelsky definovatelný s proměnnými z přijaté </w:t>
            </w:r>
            <w:proofErr w:type="spellStart"/>
            <w:r w:rsidRPr="00D779FC">
              <w:t>rozparsované</w:t>
            </w:r>
            <w:proofErr w:type="spellEnd"/>
            <w:r w:rsidRPr="00D779FC">
              <w:t xml:space="preserve"> události.</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Systém musí obsahovat předpřipravené sety/vzory </w:t>
            </w:r>
            <w:proofErr w:type="spellStart"/>
            <w:r w:rsidRPr="00D779FC">
              <w:t>alertů</w:t>
            </w:r>
            <w:proofErr w:type="spellEnd"/>
            <w:r w:rsidRPr="00D779FC">
              <w:t xml:space="preserve"> a korelací výrobcem.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Konfigurace </w:t>
            </w:r>
            <w:proofErr w:type="spellStart"/>
            <w:r w:rsidRPr="00D779FC">
              <w:t>alertů</w:t>
            </w:r>
            <w:proofErr w:type="spellEnd"/>
            <w:r w:rsidRPr="00D779FC">
              <w:t xml:space="preserve"> pomocí vizuálního programovacího jazyka. Vizuální programovací jazyk není prezentován textově, ale graficky formou obrázků, které obsahují aplikační logiku.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Jako výstupní pravidlo </w:t>
            </w:r>
            <w:proofErr w:type="spellStart"/>
            <w:r w:rsidRPr="00D779FC">
              <w:t>Alertu</w:t>
            </w:r>
            <w:proofErr w:type="spellEnd"/>
            <w:r w:rsidRPr="00D779FC">
              <w:t xml:space="preserve"> musí systém umět odeslat událost, která </w:t>
            </w:r>
            <w:proofErr w:type="spellStart"/>
            <w:r w:rsidRPr="00D779FC">
              <w:t>alert</w:t>
            </w:r>
            <w:proofErr w:type="spellEnd"/>
            <w:r w:rsidRPr="00D779FC">
              <w:t xml:space="preserve"> vyvolala, na externí systém minimálně prostřednictvím SMTP nebo </w:t>
            </w:r>
            <w:proofErr w:type="spellStart"/>
            <w:r w:rsidRPr="00D779FC">
              <w:t>Syslogu</w:t>
            </w:r>
            <w:proofErr w:type="spellEnd"/>
            <w:r w:rsidRPr="00D779FC">
              <w:t xml:space="preserve"> přes TCP protokol.</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V </w:t>
            </w:r>
            <w:proofErr w:type="spellStart"/>
            <w:r w:rsidRPr="00D779FC">
              <w:t>alertech</w:t>
            </w:r>
            <w:proofErr w:type="spellEnd"/>
            <w:r w:rsidRPr="00D779FC">
              <w:t xml:space="preserve"> je možné využít značky (příklad: pošli </w:t>
            </w:r>
            <w:proofErr w:type="spellStart"/>
            <w:r w:rsidRPr="00D779FC">
              <w:t>alert</w:t>
            </w:r>
            <w:proofErr w:type="spellEnd"/>
            <w:r w:rsidRPr="00D779FC">
              <w:t xml:space="preserve"> jen v případě, že se událost stala na kritickém serveru, který běží v lokalitě Praha).</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podporuje základní funkce SIEM – funkce pro korelace událostí a upozornění s hraničními limity.</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bl>
    <w:p w:rsidR="00D779FC" w:rsidRPr="00D779FC" w:rsidRDefault="00D779FC" w:rsidP="00A911E8">
      <w:pPr>
        <w:numPr>
          <w:ilvl w:val="0"/>
          <w:numId w:val="21"/>
        </w:numPr>
        <w:rPr>
          <w:b/>
          <w:bCs/>
          <w:iCs/>
        </w:rPr>
      </w:pPr>
      <w:bookmarkStart w:id="15" w:name="_Toc9242410"/>
      <w:bookmarkStart w:id="16" w:name="_Toc9250891"/>
      <w:r w:rsidRPr="00D779FC">
        <w:rPr>
          <w:b/>
          <w:bCs/>
          <w:iCs/>
        </w:rPr>
        <w:t>Sběr událostí z Microsoft prostředí</w:t>
      </w:r>
      <w:bookmarkEnd w:id="15"/>
      <w:bookmarkEnd w:id="16"/>
    </w:p>
    <w:tbl>
      <w:tblPr>
        <w:tblStyle w:val="Mkatabulky"/>
        <w:tblW w:w="9351" w:type="dxa"/>
        <w:tblLook w:val="04A0"/>
      </w:tblPr>
      <w:tblGrid>
        <w:gridCol w:w="8075"/>
        <w:gridCol w:w="1276"/>
      </w:tblGrid>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Události z Microsoft prostředí jsou vyčítány pomocí agenta instalovaného přímo v koncových systémech. Windows agent musí současně podporovat jak monitoring interních </w:t>
            </w:r>
            <w:proofErr w:type="spellStart"/>
            <w:r w:rsidRPr="00D779FC">
              <w:t>windows</w:t>
            </w:r>
            <w:proofErr w:type="spellEnd"/>
            <w:r w:rsidRPr="00D779FC">
              <w:t xml:space="preserve"> logů, tak monitoring textových souborových logů.</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lastRenderedPageBreak/>
              <w:t>Agent zajišťuje sběr nemodifikovaných událostí a detailní zpracování auditních informací.</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Agent podporuje nastavení filtrace odesílaných událostí pomocí centrální správcovské konzole.</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Filtrace odesílaných událostí agentem se konfiguruje pomocí vizuálního programovacího jazyka z centrální správcovské konzole. Vizuální programovací jazyk není prezentován textově, ale graficky formou obrázků, které obsahují aplikační logiku.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Windows agent nevyžaduje administrátorské zásahy na koncovém systému – je centrálně spravovaný a automaticky </w:t>
            </w:r>
            <w:proofErr w:type="spellStart"/>
            <w:r w:rsidRPr="00D779FC">
              <w:t>aktualizovatelný</w:t>
            </w:r>
            <w:proofErr w:type="spellEnd"/>
            <w:r w:rsidRPr="00D779FC">
              <w:t xml:space="preserve"> přímo z centrální konzole systému. Správa a aktualizace Windows agenta se neprovádí z </w:t>
            </w:r>
            <w:proofErr w:type="spellStart"/>
            <w:r w:rsidRPr="00D779FC">
              <w:t>Group</w:t>
            </w:r>
            <w:proofErr w:type="spellEnd"/>
            <w:r w:rsidRPr="00D779FC">
              <w:t xml:space="preserve"> </w:t>
            </w:r>
            <w:proofErr w:type="spellStart"/>
            <w:r w:rsidRPr="00D779FC">
              <w:t>Policy</w:t>
            </w:r>
            <w:proofErr w:type="spellEnd"/>
            <w:r w:rsidRPr="00D779FC">
              <w: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Agent automaticky překládá zástupné kódy status ve zprávách na text (např. </w:t>
            </w:r>
            <w:proofErr w:type="spellStart"/>
            <w:r w:rsidRPr="00D779FC">
              <w:t>Logon</w:t>
            </w:r>
            <w:proofErr w:type="spellEnd"/>
            <w:r w:rsidRPr="00D779FC">
              <w:t xml:space="preserve"> Type 2 = </w:t>
            </w:r>
            <w:proofErr w:type="spellStart"/>
            <w:r w:rsidRPr="00D779FC">
              <w:t>Interactive</w:t>
            </w:r>
            <w:proofErr w:type="spellEnd"/>
            <w:r w:rsidRPr="00D779FC">
              <w:t xml:space="preserve">, </w:t>
            </w:r>
            <w:proofErr w:type="spellStart"/>
            <w:r w:rsidRPr="00D779FC">
              <w:t>Logon</w:t>
            </w:r>
            <w:proofErr w:type="spellEnd"/>
            <w:r w:rsidRPr="00D779FC">
              <w:t xml:space="preserve"> Type 3 = Network atd.).</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Windows agent má buffer pro případ ztráty spojení mezi koncovým systémem a centrálním úložištěm logů.</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Komunikace Windows agenta a centrálního systému musí být šifrovaná.</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Windows agent podporuje sběr nejen ze základních systémových logů (Aplikace, Zabezpečení, Instalace, Systém), ale je možné z centrální konzole nastavit i sběr všech ostatních logů ve složce Protokoly aplikací a služeb.</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Windows agent automaticky doplňuje ke všem odesílaným událostem jejich textový popis tak, jak je zobrazen v Prohlížeči událostí (</w:t>
            </w:r>
            <w:proofErr w:type="spellStart"/>
            <w:r w:rsidRPr="00D779FC">
              <w:t>Event</w:t>
            </w:r>
            <w:proofErr w:type="spellEnd"/>
            <w:r w:rsidRPr="00D779FC">
              <w:t xml:space="preserve"> </w:t>
            </w:r>
            <w:proofErr w:type="spellStart"/>
            <w:r w:rsidRPr="00D779FC">
              <w:t>Viewer</w:t>
            </w:r>
            <w:proofErr w:type="spellEnd"/>
            <w:r w:rsidRPr="00D779FC">
              <w:t>) na koncovém systému.</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Počet instalací Windows agenta nesmí být licenčně omezen.</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bl>
    <w:p w:rsidR="00D779FC" w:rsidRPr="00D779FC" w:rsidRDefault="00D779FC" w:rsidP="00A911E8">
      <w:pPr>
        <w:numPr>
          <w:ilvl w:val="0"/>
          <w:numId w:val="21"/>
        </w:numPr>
        <w:rPr>
          <w:b/>
          <w:bCs/>
          <w:iCs/>
        </w:rPr>
      </w:pPr>
      <w:bookmarkStart w:id="17" w:name="_Toc9242411"/>
      <w:bookmarkStart w:id="18" w:name="_Toc9250892"/>
      <w:r w:rsidRPr="00D779FC">
        <w:rPr>
          <w:b/>
          <w:bCs/>
          <w:iCs/>
        </w:rPr>
        <w:t>Podpora pro sběr událostí z poboček</w:t>
      </w:r>
      <w:bookmarkEnd w:id="17"/>
      <w:bookmarkEnd w:id="18"/>
    </w:p>
    <w:tbl>
      <w:tblPr>
        <w:tblStyle w:val="Mkatabulky"/>
        <w:tblW w:w="9351" w:type="dxa"/>
        <w:tblLook w:val="04A0"/>
      </w:tblPr>
      <w:tblGrid>
        <w:gridCol w:w="8075"/>
        <w:gridCol w:w="1276"/>
      </w:tblGrid>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musí obsahovat řešení, které sbírá události na pobočkách a umožní jejich odeslání po saturované lince bez ztráty dat.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Systém musí podporovat centralizovanou správu pro sběr událostí přímo z centrálního úložiště dat.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Řešení musí být schopno automaticky navázat spojení s centrálním úložištěm dat a přenášená data šifrovat. V případě výpadku spojení mezi pobočkou a centrálou musí spojení automaticky obnovit. </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Řešení musí komunikovat po definovaném IP protokolu, aby mohla být centrálně nastavena kvalita služby (</w:t>
            </w:r>
            <w:proofErr w:type="spellStart"/>
            <w:r w:rsidRPr="00D779FC">
              <w:t>QoS</w:t>
            </w:r>
            <w:proofErr w:type="spellEnd"/>
            <w:r w:rsidRPr="00D779FC">
              <w:t xml:space="preserve">) pro přenos událostí. </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6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Řešení musí poskytovat kapacitu vyrovnávací paměti pro minimálně 100 GB událostí, které na pobočce mohou vzniknout během výpadku spojení mezi pobočkou a datovým centrem.</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Řešení pro sběr dat z poboček musí mít výkon minimálně 2 tisíce událostí/s, a to i v trvalé zátěži.</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Řešení musí poskytnout podporu pro UDP i TCP zdroje a pro aktivní sběr z Windows agentů.</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Řešení musí být k dispozici jako fyzický systém nebo jako virtuální systém pro </w:t>
            </w:r>
            <w:proofErr w:type="spellStart"/>
            <w:r w:rsidRPr="00D779FC">
              <w:t>VMware</w:t>
            </w:r>
            <w:proofErr w:type="spellEnd"/>
            <w:r w:rsidRPr="00D779FC">
              <w:t xml:space="preserve"> </w:t>
            </w:r>
            <w:proofErr w:type="spellStart"/>
            <w:r w:rsidRPr="00D779FC">
              <w:t>ESXi</w:t>
            </w:r>
            <w:proofErr w:type="spellEnd"/>
            <w:r w:rsidRPr="00D779FC">
              <w:t xml:space="preserve"> a Hyper-V.</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Řešení musí být schopno komunikovat z pobočky na centrálu i přes vícenásobný překlad adres (NAT).</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bl>
    <w:p w:rsidR="00D779FC" w:rsidRPr="00D779FC" w:rsidRDefault="00D779FC" w:rsidP="00A911E8">
      <w:pPr>
        <w:numPr>
          <w:ilvl w:val="0"/>
          <w:numId w:val="21"/>
        </w:numPr>
        <w:rPr>
          <w:b/>
          <w:bCs/>
          <w:iCs/>
        </w:rPr>
      </w:pPr>
      <w:bookmarkStart w:id="19" w:name="_Toc9242412"/>
      <w:bookmarkStart w:id="20" w:name="_Toc9250893"/>
      <w:r w:rsidRPr="00D779FC">
        <w:rPr>
          <w:b/>
          <w:bCs/>
          <w:iCs/>
        </w:rPr>
        <w:t>Vysoká dostupnost, SW Podpora a záruka na hardware</w:t>
      </w:r>
      <w:bookmarkEnd w:id="19"/>
      <w:bookmarkEnd w:id="20"/>
    </w:p>
    <w:tbl>
      <w:tblPr>
        <w:tblStyle w:val="Mkatabulky"/>
        <w:tblW w:w="9351" w:type="dxa"/>
        <w:tblLook w:val="04A0"/>
      </w:tblPr>
      <w:tblGrid>
        <w:gridCol w:w="8075"/>
        <w:gridCol w:w="1276"/>
      </w:tblGrid>
      <w:tr w:rsidR="00D779FC" w:rsidRPr="00D779FC" w:rsidTr="00CC02F8">
        <w:trPr>
          <w:trHeight w:val="3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Požadujeme volitelnou podporu pro budoucí nasazení ve vysoké dostupnosti.</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t xml:space="preserve">HW – Požadovaná min. </w:t>
            </w:r>
            <w:r w:rsidRPr="00D779FC">
              <w:rPr>
                <w:b/>
                <w:bCs/>
              </w:rPr>
              <w:t xml:space="preserve">36 měsíců </w:t>
            </w:r>
            <w:r w:rsidRPr="00D779FC">
              <w:t xml:space="preserve">servisní podpora na hardware </w:t>
            </w:r>
            <w:proofErr w:type="spellStart"/>
            <w:r w:rsidRPr="00D779FC">
              <w:t>appliance</w:t>
            </w:r>
            <w:proofErr w:type="spellEnd"/>
            <w:r w:rsidRPr="00D779FC">
              <w:t xml:space="preserve"> s opravou v místě instalace serveru a s garantovanou odezvou následující pracovní den od nahlášení případné závady.</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r w:rsidR="00D779FC" w:rsidRPr="00D779FC" w:rsidTr="00CC02F8">
        <w:trPr>
          <w:trHeight w:val="900"/>
        </w:trPr>
        <w:tc>
          <w:tcPr>
            <w:tcW w:w="8075"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lastRenderedPageBreak/>
              <w:t xml:space="preserve">SW – Podpora výrobce na aktualizaci systému a </w:t>
            </w:r>
            <w:proofErr w:type="spellStart"/>
            <w:r w:rsidRPr="00D779FC">
              <w:t>parserů</w:t>
            </w:r>
            <w:proofErr w:type="spellEnd"/>
            <w:r w:rsidRPr="00D779FC">
              <w:t xml:space="preserve"> na</w:t>
            </w:r>
            <w:r w:rsidRPr="00D779FC">
              <w:rPr>
                <w:b/>
                <w:bCs/>
              </w:rPr>
              <w:t xml:space="preserve"> 12 měsíců.</w:t>
            </w:r>
            <w:r w:rsidRPr="00D779FC">
              <w:t xml:space="preserve"> Podpora musí obsahovat aktualizaci SW minimálně 4x ročně, opravy chyb a telefonickou a emailovou podporu s diagnostikou vzdáleným přístupem. </w:t>
            </w:r>
          </w:p>
        </w:tc>
        <w:tc>
          <w:tcPr>
            <w:tcW w:w="1276" w:type="dxa"/>
            <w:tcBorders>
              <w:top w:val="single" w:sz="4" w:space="0" w:color="auto"/>
              <w:left w:val="single" w:sz="4" w:space="0" w:color="auto"/>
              <w:bottom w:val="single" w:sz="4" w:space="0" w:color="auto"/>
              <w:right w:val="single" w:sz="4" w:space="0" w:color="auto"/>
            </w:tcBorders>
            <w:hideMark/>
          </w:tcPr>
          <w:p w:rsidR="00D779FC" w:rsidRPr="00D779FC" w:rsidRDefault="00D779FC" w:rsidP="00D779FC">
            <w:r w:rsidRPr="00D779FC">
              <w:rPr>
                <w:b/>
                <w:bCs/>
              </w:rPr>
              <w:t>ANO</w:t>
            </w:r>
          </w:p>
        </w:tc>
      </w:tr>
    </w:tbl>
    <w:p w:rsidR="00D779FC" w:rsidRPr="00D779FC" w:rsidRDefault="00D779FC" w:rsidP="00D779FC"/>
    <w:p w:rsidR="00D779FC" w:rsidRPr="00D779FC" w:rsidRDefault="00D779FC" w:rsidP="00A911E8">
      <w:pPr>
        <w:numPr>
          <w:ilvl w:val="0"/>
          <w:numId w:val="21"/>
        </w:numPr>
        <w:rPr>
          <w:b/>
          <w:bCs/>
          <w:iCs/>
        </w:rPr>
      </w:pPr>
      <w:bookmarkStart w:id="21" w:name="_Toc9242413"/>
      <w:bookmarkStart w:id="22" w:name="_Toc9250894"/>
      <w:r w:rsidRPr="00D779FC">
        <w:rPr>
          <w:b/>
          <w:bCs/>
          <w:iCs/>
        </w:rPr>
        <w:t>Minimální seznam podporovaných zdrojů logů:</w:t>
      </w:r>
      <w:bookmarkEnd w:id="21"/>
      <w:bookmarkEnd w:id="22"/>
      <w:r w:rsidRPr="00D779FC">
        <w:rPr>
          <w:b/>
          <w:bCs/>
          <w:iCs/>
        </w:rPr>
        <w:t xml:space="preserve"> </w:t>
      </w:r>
    </w:p>
    <w:p w:rsidR="00D779FC" w:rsidRDefault="00D779FC" w:rsidP="00D779FC">
      <w:proofErr w:type="spellStart"/>
      <w:r w:rsidRPr="00D779FC">
        <w:t>Apache</w:t>
      </w:r>
      <w:proofErr w:type="spellEnd"/>
      <w:r w:rsidRPr="00D779FC">
        <w:t xml:space="preserve"> </w:t>
      </w:r>
      <w:proofErr w:type="spellStart"/>
      <w:r w:rsidRPr="00D779FC">
        <w:t>httpd</w:t>
      </w:r>
      <w:proofErr w:type="spellEnd"/>
      <w:r w:rsidRPr="00D779FC">
        <w:t xml:space="preserve">, </w:t>
      </w:r>
      <w:proofErr w:type="spellStart"/>
      <w:r w:rsidRPr="00D779FC">
        <w:t>Apache</w:t>
      </w:r>
      <w:proofErr w:type="spellEnd"/>
      <w:r w:rsidRPr="00D779FC">
        <w:t xml:space="preserve"> </w:t>
      </w:r>
      <w:proofErr w:type="spellStart"/>
      <w:r w:rsidRPr="00D779FC">
        <w:t>Tomcat</w:t>
      </w:r>
      <w:proofErr w:type="spellEnd"/>
      <w:r w:rsidRPr="00D779FC">
        <w:t xml:space="preserve">, </w:t>
      </w:r>
      <w:proofErr w:type="spellStart"/>
      <w:r w:rsidRPr="00D779FC">
        <w:t>Amavis</w:t>
      </w:r>
      <w:proofErr w:type="spellEnd"/>
      <w:r w:rsidRPr="00D779FC">
        <w:t xml:space="preserve">, Antivir AVG, Antivir </w:t>
      </w:r>
      <w:proofErr w:type="spellStart"/>
      <w:r w:rsidRPr="00D779FC">
        <w:t>Avast</w:t>
      </w:r>
      <w:proofErr w:type="spellEnd"/>
      <w:r w:rsidRPr="00D779FC">
        <w:t xml:space="preserve">, Antivir </w:t>
      </w:r>
      <w:proofErr w:type="spellStart"/>
      <w:r w:rsidRPr="00D779FC">
        <w:t>Eset</w:t>
      </w:r>
      <w:proofErr w:type="spellEnd"/>
      <w:r w:rsidRPr="00D779FC">
        <w:t xml:space="preserve">, Antivir </w:t>
      </w:r>
      <w:proofErr w:type="spellStart"/>
      <w:r w:rsidRPr="00D779FC">
        <w:t>Eset</w:t>
      </w:r>
      <w:proofErr w:type="spellEnd"/>
      <w:r w:rsidRPr="00D779FC">
        <w:t xml:space="preserve"> </w:t>
      </w:r>
      <w:proofErr w:type="spellStart"/>
      <w:r w:rsidRPr="00D779FC">
        <w:t>Remote</w:t>
      </w:r>
      <w:proofErr w:type="spellEnd"/>
      <w:r w:rsidRPr="00D779FC">
        <w:t xml:space="preserve"> </w:t>
      </w:r>
      <w:proofErr w:type="spellStart"/>
      <w:r w:rsidRPr="00D779FC">
        <w:t>administrator</w:t>
      </w:r>
      <w:proofErr w:type="spellEnd"/>
      <w:r w:rsidRPr="00D779FC">
        <w:t xml:space="preserve">, </w:t>
      </w:r>
      <w:proofErr w:type="spellStart"/>
      <w:r w:rsidRPr="00D779FC">
        <w:t>Brocade</w:t>
      </w:r>
      <w:proofErr w:type="spellEnd"/>
      <w:r w:rsidRPr="00D779FC">
        <w:t xml:space="preserve"> FC </w:t>
      </w:r>
      <w:proofErr w:type="spellStart"/>
      <w:r w:rsidRPr="00D779FC">
        <w:t>switches</w:t>
      </w:r>
      <w:proofErr w:type="spellEnd"/>
      <w:r w:rsidRPr="00D779FC">
        <w:t xml:space="preserve"> , </w:t>
      </w:r>
      <w:proofErr w:type="spellStart"/>
      <w:r w:rsidRPr="00D779FC">
        <w:t>ArcSight</w:t>
      </w:r>
      <w:proofErr w:type="spellEnd"/>
      <w:r w:rsidRPr="00D779FC">
        <w:t xml:space="preserve"> CEF </w:t>
      </w:r>
      <w:proofErr w:type="spellStart"/>
      <w:r w:rsidRPr="00D779FC">
        <w:t>format</w:t>
      </w:r>
      <w:proofErr w:type="spellEnd"/>
      <w:r w:rsidRPr="00D779FC">
        <w:t xml:space="preserve"> </w:t>
      </w:r>
      <w:proofErr w:type="spellStart"/>
      <w:r w:rsidRPr="00D779FC">
        <w:t>all</w:t>
      </w:r>
      <w:proofErr w:type="spellEnd"/>
      <w:r w:rsidRPr="00D779FC">
        <w:t xml:space="preserve"> </w:t>
      </w:r>
      <w:proofErr w:type="spellStart"/>
      <w:r w:rsidRPr="00D779FC">
        <w:t>sources</w:t>
      </w:r>
      <w:proofErr w:type="spellEnd"/>
      <w:r w:rsidRPr="00D779FC">
        <w:t xml:space="preserve">, </w:t>
      </w:r>
      <w:proofErr w:type="spellStart"/>
      <w:r w:rsidRPr="00D779FC">
        <w:t>Barracuda</w:t>
      </w:r>
      <w:proofErr w:type="spellEnd"/>
      <w:r w:rsidRPr="00D779FC">
        <w:t xml:space="preserve"> Email </w:t>
      </w:r>
      <w:proofErr w:type="spellStart"/>
      <w:r w:rsidRPr="00D779FC">
        <w:t>Security</w:t>
      </w:r>
      <w:proofErr w:type="spellEnd"/>
      <w:r w:rsidRPr="00D779FC">
        <w:t xml:space="preserve"> </w:t>
      </w:r>
      <w:proofErr w:type="spellStart"/>
      <w:r w:rsidRPr="00D779FC">
        <w:t>Gateway</w:t>
      </w:r>
      <w:proofErr w:type="spellEnd"/>
      <w:r w:rsidRPr="00D779FC">
        <w:t xml:space="preserve">, </w:t>
      </w:r>
      <w:proofErr w:type="spellStart"/>
      <w:r w:rsidRPr="00D779FC">
        <w:t>Cisco</w:t>
      </w:r>
      <w:proofErr w:type="spellEnd"/>
      <w:r w:rsidRPr="00D779FC">
        <w:t xml:space="preserve"> ASA, </w:t>
      </w:r>
      <w:proofErr w:type="spellStart"/>
      <w:r w:rsidRPr="00D779FC">
        <w:t>Cisco</w:t>
      </w:r>
      <w:proofErr w:type="spellEnd"/>
      <w:r w:rsidRPr="00D779FC">
        <w:t xml:space="preserve"> </w:t>
      </w:r>
      <w:proofErr w:type="spellStart"/>
      <w:r w:rsidRPr="00D779FC">
        <w:t>Firepower</w:t>
      </w:r>
      <w:proofErr w:type="spellEnd"/>
      <w:r w:rsidRPr="00D779FC">
        <w:t xml:space="preserve">, </w:t>
      </w:r>
      <w:proofErr w:type="spellStart"/>
      <w:r w:rsidRPr="00D779FC">
        <w:t>Cisco</w:t>
      </w:r>
      <w:proofErr w:type="spellEnd"/>
      <w:r w:rsidRPr="00D779FC">
        <w:t xml:space="preserve"> IOS, </w:t>
      </w:r>
      <w:proofErr w:type="spellStart"/>
      <w:r w:rsidRPr="00D779FC">
        <w:t>Cisco</w:t>
      </w:r>
      <w:proofErr w:type="spellEnd"/>
      <w:r w:rsidRPr="00D779FC">
        <w:t xml:space="preserve"> </w:t>
      </w:r>
      <w:proofErr w:type="spellStart"/>
      <w:r w:rsidRPr="00D779FC">
        <w:t>IronPort</w:t>
      </w:r>
      <w:proofErr w:type="spellEnd"/>
      <w:r w:rsidRPr="00D779FC">
        <w:t xml:space="preserve">, </w:t>
      </w:r>
      <w:proofErr w:type="spellStart"/>
      <w:r w:rsidRPr="00D779FC">
        <w:t>Cisco</w:t>
      </w:r>
      <w:proofErr w:type="spellEnd"/>
      <w:r w:rsidRPr="00D779FC">
        <w:t xml:space="preserve"> Nexus, </w:t>
      </w:r>
      <w:proofErr w:type="spellStart"/>
      <w:r w:rsidRPr="00D779FC">
        <w:t>Cisco</w:t>
      </w:r>
      <w:proofErr w:type="spellEnd"/>
      <w:r w:rsidRPr="00D779FC">
        <w:t xml:space="preserve"> SMB, </w:t>
      </w:r>
      <w:proofErr w:type="spellStart"/>
      <w:r w:rsidRPr="00D779FC">
        <w:t>Cisco</w:t>
      </w:r>
      <w:proofErr w:type="spellEnd"/>
      <w:r w:rsidRPr="00D779FC">
        <w:t xml:space="preserve"> WLC, </w:t>
      </w:r>
      <w:proofErr w:type="spellStart"/>
      <w:r w:rsidRPr="00D779FC">
        <w:t>CompuNet</w:t>
      </w:r>
      <w:proofErr w:type="spellEnd"/>
      <w:r w:rsidRPr="00D779FC">
        <w:t xml:space="preserve"> GAMA (on </w:t>
      </w:r>
      <w:proofErr w:type="spellStart"/>
      <w:r w:rsidRPr="00D779FC">
        <w:t>request</w:t>
      </w:r>
      <w:proofErr w:type="spellEnd"/>
      <w:r w:rsidRPr="00D779FC">
        <w:t xml:space="preserve">), Dell Force10, Dell </w:t>
      </w:r>
      <w:proofErr w:type="spellStart"/>
      <w:r w:rsidRPr="00D779FC">
        <w:t>iDrac</w:t>
      </w:r>
      <w:proofErr w:type="spellEnd"/>
      <w:r w:rsidRPr="00D779FC">
        <w:t xml:space="preserve"> (Server </w:t>
      </w:r>
      <w:proofErr w:type="spellStart"/>
      <w:r w:rsidRPr="00D779FC">
        <w:t>OoB</w:t>
      </w:r>
      <w:proofErr w:type="spellEnd"/>
      <w:r w:rsidRPr="00D779FC">
        <w:t xml:space="preserve"> management), Dell </w:t>
      </w:r>
      <w:proofErr w:type="spellStart"/>
      <w:r w:rsidRPr="00D779FC">
        <w:t>PowerConnect</w:t>
      </w:r>
      <w:proofErr w:type="spellEnd"/>
      <w:r w:rsidRPr="00D779FC">
        <w:t xml:space="preserve">, Dell </w:t>
      </w:r>
      <w:proofErr w:type="spellStart"/>
      <w:r w:rsidRPr="00D779FC">
        <w:t>SonicWALL</w:t>
      </w:r>
      <w:proofErr w:type="spellEnd"/>
      <w:r w:rsidRPr="00D779FC">
        <w:t>, Dell W-</w:t>
      </w:r>
      <w:proofErr w:type="spellStart"/>
      <w:r w:rsidRPr="00D779FC">
        <w:t>series</w:t>
      </w:r>
      <w:proofErr w:type="spellEnd"/>
      <w:r w:rsidRPr="00D779FC">
        <w:t xml:space="preserve"> </w:t>
      </w:r>
      <w:proofErr w:type="spellStart"/>
      <w:r w:rsidRPr="00D779FC">
        <w:t>WiFi</w:t>
      </w:r>
      <w:proofErr w:type="spellEnd"/>
      <w:r w:rsidRPr="00D779FC">
        <w:t xml:space="preserve">, </w:t>
      </w:r>
      <w:proofErr w:type="spellStart"/>
      <w:r w:rsidRPr="00D779FC">
        <w:t>Discard</w:t>
      </w:r>
      <w:proofErr w:type="spellEnd"/>
      <w:r w:rsidRPr="00D779FC">
        <w:t xml:space="preserve"> (</w:t>
      </w:r>
      <w:proofErr w:type="spellStart"/>
      <w:r w:rsidRPr="00D779FC">
        <w:t>Special</w:t>
      </w:r>
      <w:proofErr w:type="spellEnd"/>
      <w:r w:rsidRPr="00D779FC">
        <w:t xml:space="preserve"> </w:t>
      </w:r>
      <w:proofErr w:type="spellStart"/>
      <w:r w:rsidRPr="00D779FC">
        <w:t>distard</w:t>
      </w:r>
      <w:proofErr w:type="spellEnd"/>
      <w:r w:rsidRPr="00D779FC">
        <w:t xml:space="preserve"> rule), </w:t>
      </w:r>
      <w:proofErr w:type="spellStart"/>
      <w:r w:rsidRPr="00D779FC">
        <w:t>Dropbear</w:t>
      </w:r>
      <w:proofErr w:type="spellEnd"/>
      <w:r w:rsidRPr="00D779FC">
        <w:t xml:space="preserve"> SSH (</w:t>
      </w:r>
      <w:proofErr w:type="spellStart"/>
      <w:r w:rsidRPr="00D779FC">
        <w:t>mostly</w:t>
      </w:r>
      <w:proofErr w:type="spellEnd"/>
      <w:r w:rsidRPr="00D779FC">
        <w:t xml:space="preserve"> </w:t>
      </w:r>
      <w:proofErr w:type="spellStart"/>
      <w:r w:rsidRPr="00D779FC">
        <w:t>Embedded</w:t>
      </w:r>
      <w:proofErr w:type="spellEnd"/>
      <w:r w:rsidRPr="00D779FC">
        <w:t xml:space="preserve"> Linux), </w:t>
      </w:r>
      <w:proofErr w:type="spellStart"/>
      <w:r w:rsidRPr="00D779FC">
        <w:t>Extreme</w:t>
      </w:r>
      <w:proofErr w:type="spellEnd"/>
      <w:r w:rsidRPr="00D779FC">
        <w:t xml:space="preserve"> NAC, </w:t>
      </w:r>
      <w:proofErr w:type="spellStart"/>
      <w:r w:rsidRPr="00D779FC">
        <w:t>Extreme</w:t>
      </w:r>
      <w:proofErr w:type="spellEnd"/>
      <w:r w:rsidRPr="00D779FC">
        <w:t xml:space="preserve"> </w:t>
      </w:r>
      <w:proofErr w:type="spellStart"/>
      <w:r w:rsidRPr="00D779FC">
        <w:t>Networks</w:t>
      </w:r>
      <w:proofErr w:type="spellEnd"/>
      <w:r w:rsidRPr="00D779FC">
        <w:t xml:space="preserve"> XOS, </w:t>
      </w:r>
      <w:proofErr w:type="spellStart"/>
      <w:r w:rsidRPr="00D779FC">
        <w:t>FlowMon</w:t>
      </w:r>
      <w:proofErr w:type="spellEnd"/>
      <w:r w:rsidRPr="00D779FC">
        <w:t xml:space="preserve">, </w:t>
      </w:r>
      <w:proofErr w:type="spellStart"/>
      <w:r w:rsidRPr="00D779FC">
        <w:t>FortiAuthenticator</w:t>
      </w:r>
      <w:proofErr w:type="spellEnd"/>
      <w:r w:rsidRPr="00D779FC">
        <w:t xml:space="preserve">, </w:t>
      </w:r>
      <w:proofErr w:type="spellStart"/>
      <w:r w:rsidRPr="00D779FC">
        <w:t>FortiDDoS</w:t>
      </w:r>
      <w:proofErr w:type="spellEnd"/>
      <w:r w:rsidRPr="00D779FC">
        <w:t xml:space="preserve">, </w:t>
      </w:r>
      <w:proofErr w:type="spellStart"/>
      <w:r w:rsidRPr="00D779FC">
        <w:t>Fortigate</w:t>
      </w:r>
      <w:proofErr w:type="spellEnd"/>
      <w:r w:rsidRPr="00D779FC">
        <w:t xml:space="preserve">, </w:t>
      </w:r>
      <w:proofErr w:type="spellStart"/>
      <w:r w:rsidRPr="00D779FC">
        <w:t>FortiGate</w:t>
      </w:r>
      <w:proofErr w:type="spellEnd"/>
      <w:r w:rsidRPr="00D779FC">
        <w:t xml:space="preserve">-Lite (performance </w:t>
      </w:r>
      <w:proofErr w:type="spellStart"/>
      <w:r w:rsidRPr="00D779FC">
        <w:t>optimized</w:t>
      </w:r>
      <w:proofErr w:type="spellEnd"/>
      <w:r w:rsidRPr="00D779FC">
        <w:t xml:space="preserve">), </w:t>
      </w:r>
      <w:proofErr w:type="spellStart"/>
      <w:r w:rsidRPr="00D779FC">
        <w:t>FortiMail</w:t>
      </w:r>
      <w:proofErr w:type="spellEnd"/>
      <w:r w:rsidRPr="00D779FC">
        <w:t xml:space="preserve">, </w:t>
      </w:r>
      <w:proofErr w:type="spellStart"/>
      <w:r w:rsidRPr="00D779FC">
        <w:t>FortiManager</w:t>
      </w:r>
      <w:proofErr w:type="spellEnd"/>
      <w:r w:rsidRPr="00D779FC">
        <w:t xml:space="preserve">, </w:t>
      </w:r>
      <w:proofErr w:type="spellStart"/>
      <w:r w:rsidRPr="00D779FC">
        <w:t>FreeRADIUS</w:t>
      </w:r>
      <w:proofErr w:type="spellEnd"/>
      <w:r w:rsidRPr="00D779FC">
        <w:t xml:space="preserve">, </w:t>
      </w:r>
      <w:proofErr w:type="spellStart"/>
      <w:r w:rsidRPr="00D779FC">
        <w:t>Qradar</w:t>
      </w:r>
      <w:proofErr w:type="spellEnd"/>
      <w:r w:rsidRPr="00D779FC">
        <w:t xml:space="preserve"> LEEF </w:t>
      </w:r>
      <w:proofErr w:type="spellStart"/>
      <w:r w:rsidRPr="00D779FC">
        <w:t>format</w:t>
      </w:r>
      <w:proofErr w:type="spellEnd"/>
      <w:r w:rsidRPr="00D779FC">
        <w:t xml:space="preserve"> </w:t>
      </w:r>
      <w:proofErr w:type="spellStart"/>
      <w:r w:rsidRPr="00D779FC">
        <w:t>all</w:t>
      </w:r>
      <w:proofErr w:type="spellEnd"/>
      <w:r w:rsidRPr="00D779FC">
        <w:t xml:space="preserve"> </w:t>
      </w:r>
      <w:proofErr w:type="spellStart"/>
      <w:r w:rsidRPr="00D779FC">
        <w:t>sources</w:t>
      </w:r>
      <w:proofErr w:type="spellEnd"/>
      <w:r w:rsidRPr="00D779FC">
        <w:t xml:space="preserve">, </w:t>
      </w:r>
      <w:proofErr w:type="spellStart"/>
      <w:r w:rsidRPr="00D779FC">
        <w:t>HAProxy</w:t>
      </w:r>
      <w:proofErr w:type="spellEnd"/>
      <w:r w:rsidRPr="00D779FC">
        <w:t xml:space="preserve"> (</w:t>
      </w:r>
      <w:proofErr w:type="spellStart"/>
      <w:r w:rsidRPr="00D779FC">
        <w:t>structured</w:t>
      </w:r>
      <w:proofErr w:type="spellEnd"/>
      <w:r w:rsidRPr="00D779FC">
        <w:t xml:space="preserve"> rfc5425 </w:t>
      </w:r>
      <w:proofErr w:type="spellStart"/>
      <w:r w:rsidRPr="00D779FC">
        <w:t>logformat</w:t>
      </w:r>
      <w:proofErr w:type="spellEnd"/>
      <w:r w:rsidRPr="00D779FC">
        <w:t xml:space="preserve">), HPE Aruba Instant AP (WLAN), HPE Aruba Mobility </w:t>
      </w:r>
      <w:proofErr w:type="spellStart"/>
      <w:r w:rsidRPr="00D779FC">
        <w:t>Controller</w:t>
      </w:r>
      <w:proofErr w:type="spellEnd"/>
      <w:r w:rsidRPr="00D779FC">
        <w:t xml:space="preserve"> (WLAN), HPE </w:t>
      </w:r>
      <w:proofErr w:type="spellStart"/>
      <w:r w:rsidRPr="00D779FC">
        <w:t>iLo</w:t>
      </w:r>
      <w:proofErr w:type="spellEnd"/>
      <w:r w:rsidRPr="00D779FC">
        <w:t xml:space="preserve"> 4 (Server </w:t>
      </w:r>
      <w:proofErr w:type="spellStart"/>
      <w:r w:rsidRPr="00D779FC">
        <w:t>OoB</w:t>
      </w:r>
      <w:proofErr w:type="spellEnd"/>
      <w:r w:rsidRPr="00D779FC">
        <w:t xml:space="preserve"> management), HPE IMC, HPE </w:t>
      </w:r>
      <w:proofErr w:type="spellStart"/>
      <w:r w:rsidRPr="00D779FC">
        <w:t>routers</w:t>
      </w:r>
      <w:proofErr w:type="spellEnd"/>
      <w:r w:rsidRPr="00D779FC">
        <w:t xml:space="preserve">, HPE </w:t>
      </w:r>
      <w:proofErr w:type="spellStart"/>
      <w:r w:rsidRPr="00D779FC">
        <w:t>switches</w:t>
      </w:r>
      <w:proofErr w:type="spellEnd"/>
      <w:r w:rsidRPr="00D779FC">
        <w:t xml:space="preserve"> </w:t>
      </w:r>
      <w:proofErr w:type="spellStart"/>
      <w:r w:rsidRPr="00D779FC">
        <w:t>Procurve</w:t>
      </w:r>
      <w:proofErr w:type="spellEnd"/>
      <w:r w:rsidRPr="00D779FC">
        <w:t xml:space="preserve"> OS, HPE </w:t>
      </w:r>
      <w:proofErr w:type="spellStart"/>
      <w:r w:rsidRPr="00D779FC">
        <w:t>switches</w:t>
      </w:r>
      <w:proofErr w:type="spellEnd"/>
      <w:r w:rsidRPr="00D779FC">
        <w:t xml:space="preserve"> </w:t>
      </w:r>
      <w:proofErr w:type="spellStart"/>
      <w:r w:rsidRPr="00D779FC">
        <w:t>Comware</w:t>
      </w:r>
      <w:proofErr w:type="spellEnd"/>
      <w:r w:rsidRPr="00D779FC">
        <w:t xml:space="preserve"> OS, HPE </w:t>
      </w:r>
      <w:proofErr w:type="spellStart"/>
      <w:r w:rsidRPr="00D779FC">
        <w:t>Comware</w:t>
      </w:r>
      <w:proofErr w:type="spellEnd"/>
      <w:r w:rsidRPr="00D779FC">
        <w:t xml:space="preserve"> WLAN, </w:t>
      </w:r>
      <w:proofErr w:type="spellStart"/>
      <w:r w:rsidRPr="00D779FC">
        <w:t>Huawei</w:t>
      </w:r>
      <w:proofErr w:type="spellEnd"/>
      <w:r w:rsidRPr="00D779FC">
        <w:t xml:space="preserve"> USG, </w:t>
      </w:r>
      <w:proofErr w:type="spellStart"/>
      <w:r w:rsidRPr="00D779FC">
        <w:t>CheckPoint</w:t>
      </w:r>
      <w:proofErr w:type="spellEnd"/>
      <w:r w:rsidRPr="00D779FC">
        <w:t xml:space="preserve"> LOG </w:t>
      </w:r>
      <w:proofErr w:type="spellStart"/>
      <w:r w:rsidRPr="00D779FC">
        <w:t>Exporter</w:t>
      </w:r>
      <w:proofErr w:type="spellEnd"/>
      <w:r w:rsidRPr="00D779FC">
        <w:t xml:space="preserve">, </w:t>
      </w:r>
      <w:proofErr w:type="spellStart"/>
      <w:r w:rsidRPr="00D779FC">
        <w:t>CheckPoint</w:t>
      </w:r>
      <w:proofErr w:type="spellEnd"/>
      <w:r w:rsidRPr="00D779FC">
        <w:t xml:space="preserve"> via OPSEC </w:t>
      </w:r>
      <w:proofErr w:type="spellStart"/>
      <w:r w:rsidRPr="00D779FC">
        <w:t>protocol</w:t>
      </w:r>
      <w:proofErr w:type="spellEnd"/>
      <w:r w:rsidRPr="00D779FC">
        <w:t xml:space="preserve">, ISC BIND, ISC DHCP, ISC DHCPD, JSON </w:t>
      </w:r>
      <w:proofErr w:type="spellStart"/>
      <w:r w:rsidRPr="00D779FC">
        <w:t>format</w:t>
      </w:r>
      <w:proofErr w:type="spellEnd"/>
      <w:r w:rsidRPr="00D779FC">
        <w:t xml:space="preserve"> </w:t>
      </w:r>
      <w:proofErr w:type="spellStart"/>
      <w:r w:rsidRPr="00D779FC">
        <w:t>all</w:t>
      </w:r>
      <w:proofErr w:type="spellEnd"/>
      <w:r w:rsidRPr="00D779FC">
        <w:t xml:space="preserve"> </w:t>
      </w:r>
      <w:proofErr w:type="spellStart"/>
      <w:r w:rsidRPr="00D779FC">
        <w:t>sources</w:t>
      </w:r>
      <w:proofErr w:type="spellEnd"/>
      <w:r w:rsidRPr="00D779FC">
        <w:t xml:space="preserve">, </w:t>
      </w:r>
      <w:proofErr w:type="spellStart"/>
      <w:r w:rsidRPr="00D779FC">
        <w:t>Juniper</w:t>
      </w:r>
      <w:proofErr w:type="spellEnd"/>
      <w:r w:rsidRPr="00D779FC">
        <w:t xml:space="preserve"> SRX, </w:t>
      </w:r>
      <w:proofErr w:type="spellStart"/>
      <w:r w:rsidRPr="00D779FC">
        <w:t>Juniper</w:t>
      </w:r>
      <w:proofErr w:type="spellEnd"/>
      <w:r w:rsidRPr="00D779FC">
        <w:t xml:space="preserve"> SRX-Lite (performance </w:t>
      </w:r>
      <w:proofErr w:type="spellStart"/>
      <w:r w:rsidRPr="00D779FC">
        <w:t>optimized</w:t>
      </w:r>
      <w:proofErr w:type="spellEnd"/>
      <w:r w:rsidRPr="00D779FC">
        <w:t xml:space="preserve">), </w:t>
      </w:r>
      <w:proofErr w:type="spellStart"/>
      <w:r w:rsidRPr="00D779FC">
        <w:t>Kaspersky</w:t>
      </w:r>
      <w:proofErr w:type="spellEnd"/>
      <w:r w:rsidRPr="00D779FC">
        <w:t xml:space="preserve"> </w:t>
      </w:r>
      <w:proofErr w:type="spellStart"/>
      <w:r w:rsidRPr="00D779FC">
        <w:t>Endpoint</w:t>
      </w:r>
      <w:proofErr w:type="spellEnd"/>
      <w:r w:rsidRPr="00D779FC">
        <w:t xml:space="preserve"> </w:t>
      </w:r>
      <w:proofErr w:type="spellStart"/>
      <w:r w:rsidRPr="00D779FC">
        <w:t>Security</w:t>
      </w:r>
      <w:proofErr w:type="spellEnd"/>
      <w:r w:rsidRPr="00D779FC">
        <w:t xml:space="preserve">, </w:t>
      </w:r>
      <w:proofErr w:type="spellStart"/>
      <w:r w:rsidRPr="00D779FC">
        <w:t>Kaspersky</w:t>
      </w:r>
      <w:proofErr w:type="spellEnd"/>
      <w:r w:rsidRPr="00D779FC">
        <w:t xml:space="preserve"> </w:t>
      </w:r>
      <w:proofErr w:type="spellStart"/>
      <w:r w:rsidRPr="00D779FC">
        <w:t>Security</w:t>
      </w:r>
      <w:proofErr w:type="spellEnd"/>
      <w:r w:rsidRPr="00D779FC">
        <w:t xml:space="preserve"> Center, </w:t>
      </w:r>
      <w:proofErr w:type="spellStart"/>
      <w:r w:rsidRPr="00D779FC">
        <w:t>Kerio</w:t>
      </w:r>
      <w:proofErr w:type="spellEnd"/>
      <w:r w:rsidRPr="00D779FC">
        <w:t xml:space="preserve"> </w:t>
      </w:r>
      <w:proofErr w:type="spellStart"/>
      <w:r w:rsidRPr="00D779FC">
        <w:t>Connect</w:t>
      </w:r>
      <w:proofErr w:type="spellEnd"/>
      <w:r w:rsidRPr="00D779FC">
        <w:t xml:space="preserve">, </w:t>
      </w:r>
      <w:proofErr w:type="spellStart"/>
      <w:r w:rsidRPr="00D779FC">
        <w:t>Kerio</w:t>
      </w:r>
      <w:proofErr w:type="spellEnd"/>
      <w:r w:rsidRPr="00D779FC">
        <w:t xml:space="preserve"> </w:t>
      </w:r>
      <w:proofErr w:type="spellStart"/>
      <w:r w:rsidRPr="00D779FC">
        <w:t>Control</w:t>
      </w:r>
      <w:proofErr w:type="spellEnd"/>
      <w:r w:rsidRPr="00D779FC">
        <w:t xml:space="preserve">, </w:t>
      </w:r>
      <w:proofErr w:type="spellStart"/>
      <w:r w:rsidRPr="00D779FC">
        <w:t>Kernun</w:t>
      </w:r>
      <w:proofErr w:type="spellEnd"/>
      <w:r w:rsidRPr="00D779FC">
        <w:t xml:space="preserve"> </w:t>
      </w:r>
      <w:proofErr w:type="spellStart"/>
      <w:r w:rsidRPr="00D779FC">
        <w:t>Clear</w:t>
      </w:r>
      <w:proofErr w:type="spellEnd"/>
      <w:r w:rsidRPr="00D779FC">
        <w:t xml:space="preserve"> Web, </w:t>
      </w:r>
      <w:proofErr w:type="spellStart"/>
      <w:r w:rsidRPr="00D779FC">
        <w:t>Kernun</w:t>
      </w:r>
      <w:proofErr w:type="spellEnd"/>
      <w:r w:rsidRPr="00D779FC">
        <w:t xml:space="preserve"> Web </w:t>
      </w:r>
      <w:proofErr w:type="spellStart"/>
      <w:r w:rsidRPr="00D779FC">
        <w:t>filter</w:t>
      </w:r>
      <w:proofErr w:type="spellEnd"/>
      <w:r w:rsidRPr="00D779FC">
        <w:t xml:space="preserve">, Linux </w:t>
      </w:r>
      <w:proofErr w:type="spellStart"/>
      <w:r w:rsidRPr="00D779FC">
        <w:t>Cron</w:t>
      </w:r>
      <w:proofErr w:type="spellEnd"/>
      <w:r w:rsidRPr="00D779FC">
        <w:t xml:space="preserve">, Linux </w:t>
      </w:r>
      <w:proofErr w:type="spellStart"/>
      <w:r w:rsidRPr="00D779FC">
        <w:t>Freeradius</w:t>
      </w:r>
      <w:proofErr w:type="spellEnd"/>
      <w:r w:rsidRPr="00D779FC">
        <w:t xml:space="preserve">, Linux </w:t>
      </w:r>
      <w:proofErr w:type="spellStart"/>
      <w:r w:rsidRPr="00D779FC">
        <w:t>Iptables</w:t>
      </w:r>
      <w:proofErr w:type="spellEnd"/>
      <w:r w:rsidRPr="00D779FC">
        <w:t xml:space="preserve">, Linux Postfix, </w:t>
      </w:r>
      <w:proofErr w:type="spellStart"/>
      <w:r w:rsidRPr="00D779FC">
        <w:t>LOGmanager</w:t>
      </w:r>
      <w:proofErr w:type="spellEnd"/>
      <w:r w:rsidRPr="00D779FC">
        <w:t xml:space="preserve">, </w:t>
      </w:r>
      <w:proofErr w:type="spellStart"/>
      <w:r w:rsidRPr="00D779FC">
        <w:t>Mikrotik</w:t>
      </w:r>
      <w:proofErr w:type="spellEnd"/>
      <w:r w:rsidRPr="00D779FC">
        <w:t xml:space="preserve">, Microsoft Exchange log, Microsoft SharePoint, Microsoft SQL, Microsoft Windows DHCP log, Microsoft Windows DNS </w:t>
      </w:r>
      <w:proofErr w:type="spellStart"/>
      <w:r w:rsidRPr="00D779FC">
        <w:t>debug</w:t>
      </w:r>
      <w:proofErr w:type="spellEnd"/>
      <w:r w:rsidRPr="00D779FC">
        <w:t xml:space="preserve"> log, Microsoft Windows Firewall (</w:t>
      </w:r>
      <w:proofErr w:type="spellStart"/>
      <w:r w:rsidRPr="00D779FC">
        <w:t>optimized</w:t>
      </w:r>
      <w:proofErr w:type="spellEnd"/>
      <w:r w:rsidRPr="00D779FC">
        <w:t xml:space="preserve"> </w:t>
      </w:r>
      <w:proofErr w:type="spellStart"/>
      <w:r w:rsidRPr="00D779FC">
        <w:t>for</w:t>
      </w:r>
      <w:proofErr w:type="spellEnd"/>
      <w:r w:rsidRPr="00D779FC">
        <w:t xml:space="preserve"> performance), Microsoft Windows IIS, </w:t>
      </w:r>
      <w:proofErr w:type="spellStart"/>
      <w:r w:rsidRPr="00D779FC">
        <w:t>MySQL</w:t>
      </w:r>
      <w:proofErr w:type="spellEnd"/>
      <w:r w:rsidRPr="00D779FC">
        <w:t xml:space="preserve">, </w:t>
      </w:r>
      <w:proofErr w:type="spellStart"/>
      <w:r w:rsidRPr="00D779FC">
        <w:t>Nginx</w:t>
      </w:r>
      <w:proofErr w:type="spellEnd"/>
      <w:r w:rsidRPr="00D779FC">
        <w:t xml:space="preserve">, Novell </w:t>
      </w:r>
      <w:proofErr w:type="spellStart"/>
      <w:r w:rsidRPr="00D779FC">
        <w:t>eDirectory</w:t>
      </w:r>
      <w:proofErr w:type="spellEnd"/>
      <w:r w:rsidRPr="00D779FC">
        <w:t xml:space="preserve">, </w:t>
      </w:r>
      <w:proofErr w:type="spellStart"/>
      <w:r w:rsidRPr="00D779FC">
        <w:t>OpenSSH</w:t>
      </w:r>
      <w:proofErr w:type="spellEnd"/>
      <w:r w:rsidRPr="00D779FC">
        <w:t xml:space="preserve"> server, </w:t>
      </w:r>
      <w:proofErr w:type="spellStart"/>
      <w:r w:rsidRPr="00D779FC">
        <w:t>Oracle</w:t>
      </w:r>
      <w:proofErr w:type="spellEnd"/>
      <w:r w:rsidRPr="00D779FC">
        <w:t xml:space="preserve"> DB, Palo </w:t>
      </w:r>
      <w:proofErr w:type="spellStart"/>
      <w:r w:rsidRPr="00D779FC">
        <w:t>Alto</w:t>
      </w:r>
      <w:proofErr w:type="spellEnd"/>
      <w:r w:rsidRPr="00D779FC">
        <w:t xml:space="preserve"> </w:t>
      </w:r>
      <w:proofErr w:type="spellStart"/>
      <w:r w:rsidRPr="00D779FC">
        <w:t>Networks</w:t>
      </w:r>
      <w:proofErr w:type="spellEnd"/>
      <w:r w:rsidRPr="00D779FC">
        <w:t xml:space="preserve"> NGFW, </w:t>
      </w:r>
      <w:proofErr w:type="spellStart"/>
      <w:r w:rsidRPr="00D779FC">
        <w:t>PostgreSQL</w:t>
      </w:r>
      <w:proofErr w:type="spellEnd"/>
      <w:r w:rsidRPr="00D779FC">
        <w:t xml:space="preserve">, </w:t>
      </w:r>
      <w:proofErr w:type="spellStart"/>
      <w:r w:rsidRPr="00D779FC">
        <w:t>Ruckuss</w:t>
      </w:r>
      <w:proofErr w:type="spellEnd"/>
      <w:r w:rsidRPr="00D779FC">
        <w:t xml:space="preserve"> </w:t>
      </w:r>
      <w:proofErr w:type="spellStart"/>
      <w:r w:rsidRPr="00D779FC">
        <w:t>wireless</w:t>
      </w:r>
      <w:proofErr w:type="spellEnd"/>
      <w:r w:rsidRPr="00D779FC">
        <w:t xml:space="preserve">, SAP, </w:t>
      </w:r>
      <w:proofErr w:type="spellStart"/>
      <w:r w:rsidRPr="00D779FC">
        <w:t>Shorewall</w:t>
      </w:r>
      <w:proofErr w:type="spellEnd"/>
      <w:r w:rsidRPr="00D779FC">
        <w:t xml:space="preserve">, </w:t>
      </w:r>
      <w:proofErr w:type="spellStart"/>
      <w:r w:rsidRPr="00D779FC">
        <w:t>SonicWall</w:t>
      </w:r>
      <w:proofErr w:type="spellEnd"/>
      <w:r w:rsidRPr="00D779FC">
        <w:t xml:space="preserve">, </w:t>
      </w:r>
      <w:proofErr w:type="spellStart"/>
      <w:r w:rsidRPr="00D779FC">
        <w:t>Sophos</w:t>
      </w:r>
      <w:proofErr w:type="spellEnd"/>
      <w:r w:rsidRPr="00D779FC">
        <w:t xml:space="preserve">, </w:t>
      </w:r>
      <w:proofErr w:type="spellStart"/>
      <w:r w:rsidRPr="00D779FC">
        <w:t>SpamAssasin</w:t>
      </w:r>
      <w:proofErr w:type="spellEnd"/>
      <w:r w:rsidRPr="00D779FC">
        <w:t xml:space="preserve">, </w:t>
      </w:r>
      <w:proofErr w:type="spellStart"/>
      <w:r w:rsidRPr="00D779FC">
        <w:t>Squid</w:t>
      </w:r>
      <w:proofErr w:type="spellEnd"/>
      <w:r w:rsidRPr="00D779FC">
        <w:t xml:space="preserve"> (Web Proxy), </w:t>
      </w:r>
      <w:proofErr w:type="spellStart"/>
      <w:r w:rsidRPr="00D779FC">
        <w:t>Squid</w:t>
      </w:r>
      <w:proofErr w:type="spellEnd"/>
      <w:r w:rsidRPr="00D779FC">
        <w:t xml:space="preserve"> </w:t>
      </w:r>
      <w:proofErr w:type="spellStart"/>
      <w:r w:rsidRPr="00D779FC">
        <w:t>for</w:t>
      </w:r>
      <w:proofErr w:type="spellEnd"/>
      <w:r w:rsidRPr="00D779FC">
        <w:t xml:space="preserve"> Windows, RFC5425 </w:t>
      </w:r>
      <w:proofErr w:type="spellStart"/>
      <w:r w:rsidRPr="00D779FC">
        <w:t>format</w:t>
      </w:r>
      <w:proofErr w:type="spellEnd"/>
      <w:r w:rsidRPr="00D779FC">
        <w:t xml:space="preserve"> </w:t>
      </w:r>
      <w:proofErr w:type="spellStart"/>
      <w:r w:rsidRPr="00D779FC">
        <w:t>all</w:t>
      </w:r>
      <w:proofErr w:type="spellEnd"/>
      <w:r w:rsidRPr="00D779FC">
        <w:t xml:space="preserve"> </w:t>
      </w:r>
      <w:proofErr w:type="spellStart"/>
      <w:r w:rsidRPr="00D779FC">
        <w:t>sources</w:t>
      </w:r>
      <w:proofErr w:type="spellEnd"/>
      <w:r w:rsidRPr="00D779FC">
        <w:t xml:space="preserve">, Symantec </w:t>
      </w:r>
      <w:proofErr w:type="spellStart"/>
      <w:r w:rsidRPr="00D779FC">
        <w:t>Endpoint</w:t>
      </w:r>
      <w:proofErr w:type="spellEnd"/>
      <w:r w:rsidRPr="00D779FC">
        <w:t xml:space="preserve"> </w:t>
      </w:r>
      <w:proofErr w:type="spellStart"/>
      <w:r w:rsidRPr="00D779FC">
        <w:t>Protection</w:t>
      </w:r>
      <w:proofErr w:type="spellEnd"/>
      <w:r w:rsidRPr="00D779FC">
        <w:t xml:space="preserve"> </w:t>
      </w:r>
      <w:proofErr w:type="spellStart"/>
      <w:r w:rsidRPr="00D779FC">
        <w:t>Manager</w:t>
      </w:r>
      <w:proofErr w:type="spellEnd"/>
      <w:r w:rsidRPr="00D779FC">
        <w:t xml:space="preserve">, Symantec </w:t>
      </w:r>
      <w:proofErr w:type="spellStart"/>
      <w:r w:rsidRPr="00D779FC">
        <w:t>Messaging</w:t>
      </w:r>
      <w:proofErr w:type="spellEnd"/>
      <w:r w:rsidRPr="00D779FC">
        <w:t xml:space="preserve"> </w:t>
      </w:r>
      <w:proofErr w:type="spellStart"/>
      <w:r w:rsidRPr="00D779FC">
        <w:t>Gateway</w:t>
      </w:r>
      <w:proofErr w:type="spellEnd"/>
      <w:r w:rsidRPr="00D779FC">
        <w:t xml:space="preserve"> (</w:t>
      </w:r>
      <w:proofErr w:type="spellStart"/>
      <w:r w:rsidRPr="00D779FC">
        <w:t>brightmail</w:t>
      </w:r>
      <w:proofErr w:type="spellEnd"/>
      <w:r w:rsidRPr="00D779FC">
        <w:t xml:space="preserve">), </w:t>
      </w:r>
      <w:proofErr w:type="spellStart"/>
      <w:r w:rsidRPr="00D779FC">
        <w:t>Synology</w:t>
      </w:r>
      <w:proofErr w:type="spellEnd"/>
      <w:r w:rsidRPr="00D779FC">
        <w:t xml:space="preserve"> NAS DSM, </w:t>
      </w:r>
      <w:proofErr w:type="spellStart"/>
      <w:r w:rsidRPr="00D779FC">
        <w:t>Trapeze</w:t>
      </w:r>
      <w:proofErr w:type="spellEnd"/>
      <w:r w:rsidRPr="00D779FC">
        <w:t xml:space="preserve">, </w:t>
      </w:r>
      <w:proofErr w:type="spellStart"/>
      <w:r w:rsidRPr="00D779FC">
        <w:t>TrendMicro</w:t>
      </w:r>
      <w:proofErr w:type="spellEnd"/>
      <w:r w:rsidRPr="00D779FC">
        <w:t xml:space="preserve"> </w:t>
      </w:r>
      <w:proofErr w:type="spellStart"/>
      <w:r w:rsidRPr="00D779FC">
        <w:t>DeepDiscovery</w:t>
      </w:r>
      <w:proofErr w:type="spellEnd"/>
      <w:r w:rsidRPr="00D779FC">
        <w:t xml:space="preserve">, </w:t>
      </w:r>
      <w:proofErr w:type="spellStart"/>
      <w:r w:rsidRPr="00D779FC">
        <w:t>TrendMicro</w:t>
      </w:r>
      <w:proofErr w:type="spellEnd"/>
      <w:r w:rsidRPr="00D779FC">
        <w:t xml:space="preserve"> </w:t>
      </w:r>
      <w:proofErr w:type="spellStart"/>
      <w:r w:rsidRPr="00D779FC">
        <w:t>TippingPoint</w:t>
      </w:r>
      <w:proofErr w:type="spellEnd"/>
      <w:r w:rsidRPr="00D779FC">
        <w:t xml:space="preserve"> NG-IPS, UBNT </w:t>
      </w:r>
      <w:proofErr w:type="spellStart"/>
      <w:r w:rsidRPr="00D779FC">
        <w:t>Rocket</w:t>
      </w:r>
      <w:proofErr w:type="spellEnd"/>
      <w:r w:rsidRPr="00D779FC">
        <w:t xml:space="preserve">, UBNT </w:t>
      </w:r>
      <w:proofErr w:type="spellStart"/>
      <w:r w:rsidRPr="00D779FC">
        <w:t>UniFI</w:t>
      </w:r>
      <w:proofErr w:type="spellEnd"/>
      <w:r w:rsidRPr="00D779FC">
        <w:t xml:space="preserve">, </w:t>
      </w:r>
      <w:proofErr w:type="spellStart"/>
      <w:r w:rsidRPr="00D779FC">
        <w:t>VMware</w:t>
      </w:r>
      <w:proofErr w:type="spellEnd"/>
      <w:r w:rsidRPr="00D779FC">
        <w:t xml:space="preserve">, Windows - </w:t>
      </w:r>
      <w:proofErr w:type="spellStart"/>
      <w:r w:rsidRPr="00D779FC">
        <w:t>any</w:t>
      </w:r>
      <w:proofErr w:type="spellEnd"/>
      <w:r w:rsidRPr="00D779FC">
        <w:t xml:space="preserve"> </w:t>
      </w:r>
      <w:proofErr w:type="spellStart"/>
      <w:r w:rsidRPr="00D779FC">
        <w:t>logs</w:t>
      </w:r>
      <w:proofErr w:type="spellEnd"/>
      <w:r w:rsidRPr="00D779FC">
        <w:t xml:space="preserve"> </w:t>
      </w:r>
      <w:proofErr w:type="spellStart"/>
      <w:r w:rsidRPr="00D779FC">
        <w:t>from</w:t>
      </w:r>
      <w:proofErr w:type="spellEnd"/>
      <w:r w:rsidRPr="00D779FC">
        <w:t xml:space="preserve"> </w:t>
      </w:r>
      <w:proofErr w:type="spellStart"/>
      <w:r w:rsidRPr="00D779FC">
        <w:t>Event</w:t>
      </w:r>
      <w:proofErr w:type="spellEnd"/>
      <w:r w:rsidRPr="00D779FC">
        <w:t xml:space="preserve"> </w:t>
      </w:r>
      <w:proofErr w:type="spellStart"/>
      <w:r w:rsidRPr="00D779FC">
        <w:t>Viewer</w:t>
      </w:r>
      <w:proofErr w:type="spellEnd"/>
      <w:r w:rsidRPr="00D779FC">
        <w:t xml:space="preserve">, Windows - </w:t>
      </w:r>
      <w:proofErr w:type="spellStart"/>
      <w:r w:rsidRPr="00D779FC">
        <w:t>any</w:t>
      </w:r>
      <w:proofErr w:type="spellEnd"/>
      <w:r w:rsidRPr="00D779FC">
        <w:t xml:space="preserve"> text log </w:t>
      </w:r>
      <w:proofErr w:type="spellStart"/>
      <w:r w:rsidRPr="00D779FC">
        <w:t>from</w:t>
      </w:r>
      <w:proofErr w:type="spellEnd"/>
      <w:r w:rsidRPr="00D779FC">
        <w:t xml:space="preserve"> </w:t>
      </w:r>
      <w:proofErr w:type="spellStart"/>
      <w:r w:rsidRPr="00D779FC">
        <w:t>file</w:t>
      </w:r>
      <w:proofErr w:type="spellEnd"/>
    </w:p>
    <w:p w:rsidR="00100BB0" w:rsidRDefault="00100BB0">
      <w:pPr>
        <w:spacing w:after="160" w:line="259" w:lineRule="auto"/>
        <w:jc w:val="left"/>
      </w:pPr>
    </w:p>
    <w:p w:rsidR="00104663" w:rsidRDefault="00104663" w:rsidP="00D779FC"/>
    <w:p w:rsidR="00D779FC" w:rsidRDefault="00D779FC" w:rsidP="00D779FC"/>
    <w:p w:rsidR="00D779FC" w:rsidRDefault="00D779FC" w:rsidP="00D779FC"/>
    <w:p w:rsidR="00D779FC" w:rsidRDefault="00D779FC" w:rsidP="00D779FC"/>
    <w:p w:rsidR="00D779FC" w:rsidRDefault="00D779FC" w:rsidP="00D779FC"/>
    <w:p w:rsidR="00D779FC" w:rsidRDefault="00D779FC" w:rsidP="00D779FC">
      <w:pPr>
        <w:jc w:val="left"/>
      </w:pPr>
    </w:p>
    <w:p w:rsidR="00D779FC" w:rsidRDefault="00D779FC" w:rsidP="00D779FC">
      <w:pPr>
        <w:jc w:val="left"/>
      </w:pPr>
    </w:p>
    <w:p w:rsidR="00D779FC" w:rsidRDefault="00D779FC" w:rsidP="00D779FC">
      <w:pPr>
        <w:jc w:val="left"/>
      </w:pPr>
    </w:p>
    <w:p w:rsidR="00D779FC" w:rsidRDefault="00D779FC" w:rsidP="00D779FC">
      <w:pPr>
        <w:jc w:val="left"/>
      </w:pPr>
    </w:p>
    <w:p w:rsidR="00D779FC" w:rsidRDefault="00D779FC" w:rsidP="00D779FC">
      <w:pPr>
        <w:jc w:val="left"/>
      </w:pPr>
    </w:p>
    <w:p w:rsidR="00D779FC" w:rsidRDefault="00D779FC" w:rsidP="00D779FC">
      <w:pPr>
        <w:jc w:val="left"/>
      </w:pPr>
    </w:p>
    <w:p w:rsidR="00D779FC" w:rsidRDefault="00D779FC" w:rsidP="00D779FC">
      <w:pPr>
        <w:jc w:val="left"/>
      </w:pPr>
    </w:p>
    <w:sectPr w:rsidR="00D779FC" w:rsidSect="00100BB0">
      <w:footerReference w:type="default" r:id="rId9"/>
      <w:pgSz w:w="11906" w:h="16838" w:code="9"/>
      <w:pgMar w:top="340" w:right="340" w:bottom="340" w:left="3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7C" w:rsidRDefault="007D327C" w:rsidP="008079D2">
      <w:pPr>
        <w:spacing w:after="0"/>
      </w:pPr>
      <w:r>
        <w:separator/>
      </w:r>
    </w:p>
  </w:endnote>
  <w:endnote w:type="continuationSeparator" w:id="0">
    <w:p w:rsidR="007D327C" w:rsidRDefault="007D327C" w:rsidP="008079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59" w:type="dxa"/>
      <w:tblBorders>
        <w:top w:val="single" w:sz="4" w:space="0" w:color="auto"/>
      </w:tblBorders>
      <w:tblLayout w:type="fixed"/>
      <w:tblCellMar>
        <w:left w:w="70" w:type="dxa"/>
        <w:right w:w="70" w:type="dxa"/>
      </w:tblCellMar>
      <w:tblLook w:val="0000"/>
    </w:tblPr>
    <w:tblGrid>
      <w:gridCol w:w="7016"/>
      <w:gridCol w:w="2143"/>
    </w:tblGrid>
    <w:tr w:rsidR="00203BFB" w:rsidRPr="009420EB" w:rsidTr="009420EB">
      <w:trPr>
        <w:cantSplit/>
        <w:trHeight w:val="349"/>
      </w:trPr>
      <w:tc>
        <w:tcPr>
          <w:tcW w:w="7016" w:type="dxa"/>
          <w:vAlign w:val="center"/>
        </w:tcPr>
        <w:p w:rsidR="00EE03A0" w:rsidRDefault="00BC6D00" w:rsidP="007038D7">
          <w:pPr>
            <w:pStyle w:val="Zpat"/>
            <w:jc w:val="left"/>
          </w:pPr>
          <w:r w:rsidRPr="00BC6D00">
            <w:rPr>
              <w:rFonts w:cstheme="minorHAnsi"/>
              <w:sz w:val="12"/>
              <w:szCs w:val="12"/>
            </w:rPr>
            <w:t>Dodávka a implementace centrálního úložiště logů pro sběr bezpečnostních událostí z kritických systémů, serverů, aplikací a zařízení</w:t>
          </w:r>
        </w:p>
      </w:tc>
      <w:tc>
        <w:tcPr>
          <w:tcW w:w="2143" w:type="dxa"/>
          <w:vAlign w:val="center"/>
        </w:tcPr>
        <w:p w:rsidR="00EE03A0" w:rsidRDefault="00B11A16">
          <w:pPr>
            <w:pStyle w:val="Zpat"/>
            <w:jc w:val="right"/>
            <w:rPr>
              <w:rFonts w:cstheme="minorHAnsi"/>
              <w:sz w:val="12"/>
              <w:szCs w:val="12"/>
            </w:rPr>
          </w:pPr>
          <w:r>
            <w:rPr>
              <w:rFonts w:cstheme="minorHAnsi"/>
              <w:sz w:val="12"/>
              <w:szCs w:val="12"/>
            </w:rPr>
            <w:t xml:space="preserve">strana </w:t>
          </w:r>
          <w:r w:rsidR="00D40FE3" w:rsidRPr="00B11A16">
            <w:rPr>
              <w:rFonts w:cstheme="minorHAnsi"/>
              <w:sz w:val="12"/>
              <w:szCs w:val="12"/>
            </w:rPr>
            <w:fldChar w:fldCharType="begin"/>
          </w:r>
          <w:r w:rsidRPr="00B11A16">
            <w:rPr>
              <w:rFonts w:cstheme="minorHAnsi"/>
              <w:sz w:val="12"/>
              <w:szCs w:val="12"/>
            </w:rPr>
            <w:instrText xml:space="preserve"> PAGE </w:instrText>
          </w:r>
          <w:r w:rsidR="00D40FE3" w:rsidRPr="00B11A16">
            <w:rPr>
              <w:rFonts w:cstheme="minorHAnsi"/>
              <w:sz w:val="12"/>
              <w:szCs w:val="12"/>
            </w:rPr>
            <w:fldChar w:fldCharType="separate"/>
          </w:r>
          <w:r w:rsidR="00706537">
            <w:rPr>
              <w:rFonts w:cstheme="minorHAnsi"/>
              <w:noProof/>
              <w:sz w:val="12"/>
              <w:szCs w:val="12"/>
            </w:rPr>
            <w:t>8</w:t>
          </w:r>
          <w:r w:rsidR="00D40FE3" w:rsidRPr="00B11A16">
            <w:rPr>
              <w:rFonts w:cstheme="minorHAnsi"/>
              <w:sz w:val="12"/>
              <w:szCs w:val="12"/>
            </w:rPr>
            <w:fldChar w:fldCharType="end"/>
          </w:r>
          <w:r>
            <w:rPr>
              <w:rFonts w:cstheme="minorHAnsi"/>
              <w:sz w:val="12"/>
              <w:szCs w:val="12"/>
            </w:rPr>
            <w:t xml:space="preserve"> z </w:t>
          </w:r>
          <w:r w:rsidR="00D40FE3" w:rsidRPr="00B11A16">
            <w:rPr>
              <w:rFonts w:cstheme="minorHAnsi"/>
              <w:sz w:val="12"/>
              <w:szCs w:val="12"/>
            </w:rPr>
            <w:fldChar w:fldCharType="begin"/>
          </w:r>
          <w:r w:rsidRPr="00B11A16">
            <w:rPr>
              <w:rFonts w:cstheme="minorHAnsi"/>
              <w:sz w:val="12"/>
              <w:szCs w:val="12"/>
            </w:rPr>
            <w:instrText xml:space="preserve"> NUMPAGES </w:instrText>
          </w:r>
          <w:r w:rsidR="00D40FE3" w:rsidRPr="00B11A16">
            <w:rPr>
              <w:rFonts w:cstheme="minorHAnsi"/>
              <w:sz w:val="12"/>
              <w:szCs w:val="12"/>
            </w:rPr>
            <w:fldChar w:fldCharType="separate"/>
          </w:r>
          <w:r w:rsidR="00706537">
            <w:rPr>
              <w:rFonts w:cstheme="minorHAnsi"/>
              <w:noProof/>
              <w:sz w:val="12"/>
              <w:szCs w:val="12"/>
            </w:rPr>
            <w:t>20</w:t>
          </w:r>
          <w:r w:rsidR="00D40FE3" w:rsidRPr="00B11A16">
            <w:rPr>
              <w:rFonts w:cstheme="minorHAnsi"/>
              <w:sz w:val="12"/>
              <w:szCs w:val="12"/>
            </w:rPr>
            <w:fldChar w:fldCharType="end"/>
          </w:r>
        </w:p>
      </w:tc>
    </w:tr>
  </w:tbl>
  <w:p w:rsidR="00203BFB" w:rsidRPr="00554C1B" w:rsidRDefault="00203BFB" w:rsidP="00554C1B">
    <w:pPr>
      <w:pStyle w:val="Zpat"/>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FC" w:rsidRPr="00554C1B" w:rsidRDefault="00D779FC" w:rsidP="00554C1B">
    <w:pPr>
      <w:pStyle w:val="Zpa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7C" w:rsidRDefault="007D327C" w:rsidP="008079D2">
      <w:pPr>
        <w:spacing w:after="0"/>
      </w:pPr>
      <w:r>
        <w:separator/>
      </w:r>
    </w:p>
  </w:footnote>
  <w:footnote w:type="continuationSeparator" w:id="0">
    <w:p w:rsidR="007D327C" w:rsidRDefault="007D327C" w:rsidP="008079D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82A35B0"/>
    <w:lvl w:ilvl="0">
      <w:start w:val="1"/>
      <w:numFmt w:val="lowerLetter"/>
      <w:pStyle w:val="Listnumberabc"/>
      <w:lvlText w:val="%1)"/>
      <w:lvlJc w:val="left"/>
      <w:pPr>
        <w:ind w:left="960" w:hanging="360"/>
      </w:pPr>
      <w:rPr>
        <w:rFonts w:hint="default"/>
      </w:rPr>
    </w:lvl>
  </w:abstractNum>
  <w:abstractNum w:abstractNumId="1">
    <w:nsid w:val="010128B1"/>
    <w:multiLevelType w:val="hybridMultilevel"/>
    <w:tmpl w:val="AE7A2404"/>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5B82163"/>
    <w:multiLevelType w:val="hybridMultilevel"/>
    <w:tmpl w:val="DCD803F4"/>
    <w:lvl w:ilvl="0" w:tplc="F4728256">
      <w:start w:val="1"/>
      <w:numFmt w:val="lowerLetter"/>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06912BA7"/>
    <w:multiLevelType w:val="hybridMultilevel"/>
    <w:tmpl w:val="9FC8375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DB803E9"/>
    <w:multiLevelType w:val="hybridMultilevel"/>
    <w:tmpl w:val="6AC6A212"/>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0EB14A5E"/>
    <w:multiLevelType w:val="hybridMultilevel"/>
    <w:tmpl w:val="866674BC"/>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1A0F5653"/>
    <w:multiLevelType w:val="hybridMultilevel"/>
    <w:tmpl w:val="F9B2A73E"/>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1BEA239A"/>
    <w:multiLevelType w:val="hybridMultilevel"/>
    <w:tmpl w:val="8B1AF660"/>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8">
    <w:nsid w:val="1DBD01AC"/>
    <w:multiLevelType w:val="hybridMultilevel"/>
    <w:tmpl w:val="9D3819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32F631E0"/>
    <w:multiLevelType w:val="hybridMultilevel"/>
    <w:tmpl w:val="12F6D72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373533AC"/>
    <w:multiLevelType w:val="hybridMultilevel"/>
    <w:tmpl w:val="F6ACD08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73E7EAC"/>
    <w:multiLevelType w:val="hybridMultilevel"/>
    <w:tmpl w:val="BC0C910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F607F4D"/>
    <w:multiLevelType w:val="hybridMultilevel"/>
    <w:tmpl w:val="28CEB6C8"/>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40430398"/>
    <w:multiLevelType w:val="hybridMultilevel"/>
    <w:tmpl w:val="2AF0C1A0"/>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40BE7AE2"/>
    <w:multiLevelType w:val="hybridMultilevel"/>
    <w:tmpl w:val="046A9F96"/>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45174345"/>
    <w:multiLevelType w:val="hybridMultilevel"/>
    <w:tmpl w:val="8B1AF660"/>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6">
    <w:nsid w:val="5CBB3ACE"/>
    <w:multiLevelType w:val="hybridMultilevel"/>
    <w:tmpl w:val="76BA445A"/>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5D1C367C"/>
    <w:multiLevelType w:val="hybridMultilevel"/>
    <w:tmpl w:val="C9287B4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698A2648"/>
    <w:multiLevelType w:val="hybridMultilevel"/>
    <w:tmpl w:val="95C42B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6B667AA5"/>
    <w:multiLevelType w:val="hybridMultilevel"/>
    <w:tmpl w:val="DAB60DC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6C5000BA"/>
    <w:multiLevelType w:val="hybridMultilevel"/>
    <w:tmpl w:val="829ACE9C"/>
    <w:lvl w:ilvl="0" w:tplc="04050017">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1">
    <w:nsid w:val="71871F28"/>
    <w:multiLevelType w:val="multilevel"/>
    <w:tmpl w:val="BBB25430"/>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Nadpis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1550E3"/>
    <w:multiLevelType w:val="hybridMultilevel"/>
    <w:tmpl w:val="A5646B6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7C5225E3"/>
    <w:multiLevelType w:val="hybridMultilevel"/>
    <w:tmpl w:val="674A0F8E"/>
    <w:lvl w:ilvl="0" w:tplc="2B92D75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1"/>
  </w:num>
  <w:num w:numId="2">
    <w:abstractNumId w:val="10"/>
  </w:num>
  <w:num w:numId="3">
    <w:abstractNumId w:val="2"/>
  </w:num>
  <w:num w:numId="4">
    <w:abstractNumId w:val="8"/>
  </w:num>
  <w:num w:numId="5">
    <w:abstractNumId w:val="15"/>
  </w:num>
  <w:num w:numId="6">
    <w:abstractNumId w:val="7"/>
  </w:num>
  <w:num w:numId="7">
    <w:abstractNumId w:val="20"/>
  </w:num>
  <w:num w:numId="8">
    <w:abstractNumId w:val="23"/>
  </w:num>
  <w:num w:numId="9">
    <w:abstractNumId w:val="12"/>
  </w:num>
  <w:num w:numId="10">
    <w:abstractNumId w:val="5"/>
  </w:num>
  <w:num w:numId="11">
    <w:abstractNumId w:val="4"/>
  </w:num>
  <w:num w:numId="12">
    <w:abstractNumId w:val="14"/>
  </w:num>
  <w:num w:numId="13">
    <w:abstractNumId w:val="16"/>
  </w:num>
  <w:num w:numId="14">
    <w:abstractNumId w:val="1"/>
  </w:num>
  <w:num w:numId="15">
    <w:abstractNumId w:val="6"/>
  </w:num>
  <w:num w:numId="16">
    <w:abstractNumId w:val="13"/>
  </w:num>
  <w:num w:numId="17">
    <w:abstractNumId w:val="0"/>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52096A"/>
    <w:rsid w:val="000068D8"/>
    <w:rsid w:val="00007BA3"/>
    <w:rsid w:val="00010318"/>
    <w:rsid w:val="00020CCA"/>
    <w:rsid w:val="000252A9"/>
    <w:rsid w:val="000255C0"/>
    <w:rsid w:val="000259E2"/>
    <w:rsid w:val="000261FB"/>
    <w:rsid w:val="00041864"/>
    <w:rsid w:val="000510BA"/>
    <w:rsid w:val="0005135F"/>
    <w:rsid w:val="00051F17"/>
    <w:rsid w:val="000551CE"/>
    <w:rsid w:val="00061835"/>
    <w:rsid w:val="00070D42"/>
    <w:rsid w:val="000822A4"/>
    <w:rsid w:val="000857E5"/>
    <w:rsid w:val="000913BF"/>
    <w:rsid w:val="0009253D"/>
    <w:rsid w:val="000948AA"/>
    <w:rsid w:val="000A6F77"/>
    <w:rsid w:val="000B73BD"/>
    <w:rsid w:val="000C0586"/>
    <w:rsid w:val="000C1267"/>
    <w:rsid w:val="000D071D"/>
    <w:rsid w:val="000D4E9C"/>
    <w:rsid w:val="000D7684"/>
    <w:rsid w:val="000F0C75"/>
    <w:rsid w:val="000F5830"/>
    <w:rsid w:val="00100BB0"/>
    <w:rsid w:val="00104663"/>
    <w:rsid w:val="001064E2"/>
    <w:rsid w:val="00107692"/>
    <w:rsid w:val="00107742"/>
    <w:rsid w:val="00112CC1"/>
    <w:rsid w:val="00120E7C"/>
    <w:rsid w:val="00121A4B"/>
    <w:rsid w:val="0012599F"/>
    <w:rsid w:val="00131AC6"/>
    <w:rsid w:val="001419FD"/>
    <w:rsid w:val="001468F2"/>
    <w:rsid w:val="00157800"/>
    <w:rsid w:val="0016026F"/>
    <w:rsid w:val="00162649"/>
    <w:rsid w:val="0018347C"/>
    <w:rsid w:val="001E2DD8"/>
    <w:rsid w:val="001F480C"/>
    <w:rsid w:val="001F4892"/>
    <w:rsid w:val="00203BFB"/>
    <w:rsid w:val="00204035"/>
    <w:rsid w:val="00212242"/>
    <w:rsid w:val="00212DE7"/>
    <w:rsid w:val="00212F6A"/>
    <w:rsid w:val="00220DB1"/>
    <w:rsid w:val="002242A3"/>
    <w:rsid w:val="00253B1C"/>
    <w:rsid w:val="00254025"/>
    <w:rsid w:val="00257171"/>
    <w:rsid w:val="00266C9C"/>
    <w:rsid w:val="00270F67"/>
    <w:rsid w:val="00273A3D"/>
    <w:rsid w:val="002761AC"/>
    <w:rsid w:val="0028145C"/>
    <w:rsid w:val="00284E2B"/>
    <w:rsid w:val="00285002"/>
    <w:rsid w:val="002A03D9"/>
    <w:rsid w:val="002A5D31"/>
    <w:rsid w:val="002B59FF"/>
    <w:rsid w:val="002C1DE0"/>
    <w:rsid w:val="002E02F8"/>
    <w:rsid w:val="003040EF"/>
    <w:rsid w:val="00305D79"/>
    <w:rsid w:val="00307E4F"/>
    <w:rsid w:val="00320523"/>
    <w:rsid w:val="00332247"/>
    <w:rsid w:val="003526FC"/>
    <w:rsid w:val="0036210A"/>
    <w:rsid w:val="00365FDB"/>
    <w:rsid w:val="003737A8"/>
    <w:rsid w:val="00376C22"/>
    <w:rsid w:val="00376D16"/>
    <w:rsid w:val="003922DE"/>
    <w:rsid w:val="00392337"/>
    <w:rsid w:val="0039630D"/>
    <w:rsid w:val="003A54A0"/>
    <w:rsid w:val="003C5809"/>
    <w:rsid w:val="003D2AA3"/>
    <w:rsid w:val="003D7DCF"/>
    <w:rsid w:val="003E6DE7"/>
    <w:rsid w:val="003F085E"/>
    <w:rsid w:val="003F1304"/>
    <w:rsid w:val="003F2A99"/>
    <w:rsid w:val="00407BFC"/>
    <w:rsid w:val="004236E7"/>
    <w:rsid w:val="0042678A"/>
    <w:rsid w:val="0043091A"/>
    <w:rsid w:val="00436BDC"/>
    <w:rsid w:val="00453A8C"/>
    <w:rsid w:val="00471452"/>
    <w:rsid w:val="00471CF5"/>
    <w:rsid w:val="00476E16"/>
    <w:rsid w:val="00494753"/>
    <w:rsid w:val="00495649"/>
    <w:rsid w:val="004A3B77"/>
    <w:rsid w:val="004B38CF"/>
    <w:rsid w:val="004F008D"/>
    <w:rsid w:val="00501FBA"/>
    <w:rsid w:val="005022A1"/>
    <w:rsid w:val="00512DEA"/>
    <w:rsid w:val="00514ABA"/>
    <w:rsid w:val="0052096A"/>
    <w:rsid w:val="00535841"/>
    <w:rsid w:val="00552A74"/>
    <w:rsid w:val="00554C1B"/>
    <w:rsid w:val="00555191"/>
    <w:rsid w:val="00557EC7"/>
    <w:rsid w:val="00560240"/>
    <w:rsid w:val="00562562"/>
    <w:rsid w:val="0056342B"/>
    <w:rsid w:val="005651BE"/>
    <w:rsid w:val="00572FCA"/>
    <w:rsid w:val="00574E23"/>
    <w:rsid w:val="005A2955"/>
    <w:rsid w:val="005B06BC"/>
    <w:rsid w:val="005B2074"/>
    <w:rsid w:val="005C003B"/>
    <w:rsid w:val="005C0A08"/>
    <w:rsid w:val="005C5F33"/>
    <w:rsid w:val="005D0E9F"/>
    <w:rsid w:val="005D29AE"/>
    <w:rsid w:val="005D4BB9"/>
    <w:rsid w:val="005E5BC8"/>
    <w:rsid w:val="005F7216"/>
    <w:rsid w:val="00602A96"/>
    <w:rsid w:val="00615ED0"/>
    <w:rsid w:val="00623AC9"/>
    <w:rsid w:val="0063548F"/>
    <w:rsid w:val="006516AB"/>
    <w:rsid w:val="00660E7B"/>
    <w:rsid w:val="00663A67"/>
    <w:rsid w:val="006650C4"/>
    <w:rsid w:val="00666268"/>
    <w:rsid w:val="0068728E"/>
    <w:rsid w:val="006A1723"/>
    <w:rsid w:val="006A3CE7"/>
    <w:rsid w:val="006B45C6"/>
    <w:rsid w:val="006B5200"/>
    <w:rsid w:val="006C6E0B"/>
    <w:rsid w:val="006D3E32"/>
    <w:rsid w:val="006D4629"/>
    <w:rsid w:val="006D46A8"/>
    <w:rsid w:val="006E0678"/>
    <w:rsid w:val="006E712F"/>
    <w:rsid w:val="006F6555"/>
    <w:rsid w:val="007038D7"/>
    <w:rsid w:val="00706537"/>
    <w:rsid w:val="00717A37"/>
    <w:rsid w:val="007256A3"/>
    <w:rsid w:val="00731C81"/>
    <w:rsid w:val="00732A2D"/>
    <w:rsid w:val="007346AB"/>
    <w:rsid w:val="00747130"/>
    <w:rsid w:val="00764BE5"/>
    <w:rsid w:val="00764D22"/>
    <w:rsid w:val="0077361B"/>
    <w:rsid w:val="007A2C54"/>
    <w:rsid w:val="007A3080"/>
    <w:rsid w:val="007B1FDD"/>
    <w:rsid w:val="007D2E29"/>
    <w:rsid w:val="007D327C"/>
    <w:rsid w:val="007E3DEE"/>
    <w:rsid w:val="007E7730"/>
    <w:rsid w:val="007F7CA8"/>
    <w:rsid w:val="008079D2"/>
    <w:rsid w:val="008079F1"/>
    <w:rsid w:val="00815EF5"/>
    <w:rsid w:val="00816416"/>
    <w:rsid w:val="0082216B"/>
    <w:rsid w:val="00833CE7"/>
    <w:rsid w:val="008455CF"/>
    <w:rsid w:val="00851262"/>
    <w:rsid w:val="00854BA6"/>
    <w:rsid w:val="00861970"/>
    <w:rsid w:val="00893446"/>
    <w:rsid w:val="008A0A7E"/>
    <w:rsid w:val="008B30F6"/>
    <w:rsid w:val="008B4F12"/>
    <w:rsid w:val="008C2C77"/>
    <w:rsid w:val="008C3A27"/>
    <w:rsid w:val="008C77B4"/>
    <w:rsid w:val="008D6D5A"/>
    <w:rsid w:val="008F7BEE"/>
    <w:rsid w:val="009114C6"/>
    <w:rsid w:val="009140A4"/>
    <w:rsid w:val="009156F4"/>
    <w:rsid w:val="009420EB"/>
    <w:rsid w:val="00954C6B"/>
    <w:rsid w:val="00963110"/>
    <w:rsid w:val="00963CDD"/>
    <w:rsid w:val="0098594A"/>
    <w:rsid w:val="009947FE"/>
    <w:rsid w:val="009A2B48"/>
    <w:rsid w:val="009B59C2"/>
    <w:rsid w:val="009C18A5"/>
    <w:rsid w:val="009D2AC4"/>
    <w:rsid w:val="009E55DD"/>
    <w:rsid w:val="009F125E"/>
    <w:rsid w:val="009F5E86"/>
    <w:rsid w:val="00A065CB"/>
    <w:rsid w:val="00A344E0"/>
    <w:rsid w:val="00A352BB"/>
    <w:rsid w:val="00A37CCE"/>
    <w:rsid w:val="00A53589"/>
    <w:rsid w:val="00A61A7C"/>
    <w:rsid w:val="00A62B76"/>
    <w:rsid w:val="00A80F00"/>
    <w:rsid w:val="00A87886"/>
    <w:rsid w:val="00A911E8"/>
    <w:rsid w:val="00A929A8"/>
    <w:rsid w:val="00A94B0E"/>
    <w:rsid w:val="00AB2916"/>
    <w:rsid w:val="00AD0911"/>
    <w:rsid w:val="00AD10C4"/>
    <w:rsid w:val="00AD5759"/>
    <w:rsid w:val="00AE00C7"/>
    <w:rsid w:val="00AE4B31"/>
    <w:rsid w:val="00B03BF1"/>
    <w:rsid w:val="00B068BB"/>
    <w:rsid w:val="00B11A16"/>
    <w:rsid w:val="00B140DA"/>
    <w:rsid w:val="00B33327"/>
    <w:rsid w:val="00B43CFD"/>
    <w:rsid w:val="00B45555"/>
    <w:rsid w:val="00B6082A"/>
    <w:rsid w:val="00B64B17"/>
    <w:rsid w:val="00B76198"/>
    <w:rsid w:val="00B80EE0"/>
    <w:rsid w:val="00BA0FD7"/>
    <w:rsid w:val="00BA36F9"/>
    <w:rsid w:val="00BC6D00"/>
    <w:rsid w:val="00BD455F"/>
    <w:rsid w:val="00BD4569"/>
    <w:rsid w:val="00BD4E79"/>
    <w:rsid w:val="00BE16CC"/>
    <w:rsid w:val="00BF620D"/>
    <w:rsid w:val="00C42614"/>
    <w:rsid w:val="00C660B8"/>
    <w:rsid w:val="00C7371A"/>
    <w:rsid w:val="00C810FC"/>
    <w:rsid w:val="00C905D4"/>
    <w:rsid w:val="00CA0D6C"/>
    <w:rsid w:val="00CB1F1B"/>
    <w:rsid w:val="00CB49E1"/>
    <w:rsid w:val="00CC4463"/>
    <w:rsid w:val="00CD0D9B"/>
    <w:rsid w:val="00CE1D3C"/>
    <w:rsid w:val="00CF42EB"/>
    <w:rsid w:val="00CF5D84"/>
    <w:rsid w:val="00D05A64"/>
    <w:rsid w:val="00D0770D"/>
    <w:rsid w:val="00D16F1B"/>
    <w:rsid w:val="00D40FE3"/>
    <w:rsid w:val="00D42771"/>
    <w:rsid w:val="00D47D22"/>
    <w:rsid w:val="00D50922"/>
    <w:rsid w:val="00D54CFE"/>
    <w:rsid w:val="00D550EA"/>
    <w:rsid w:val="00D6719E"/>
    <w:rsid w:val="00D71839"/>
    <w:rsid w:val="00D75424"/>
    <w:rsid w:val="00D77047"/>
    <w:rsid w:val="00D779FC"/>
    <w:rsid w:val="00D909DD"/>
    <w:rsid w:val="00DA5F68"/>
    <w:rsid w:val="00DA7CDB"/>
    <w:rsid w:val="00DB237F"/>
    <w:rsid w:val="00DB2F88"/>
    <w:rsid w:val="00DB4ED2"/>
    <w:rsid w:val="00DB5F02"/>
    <w:rsid w:val="00DB7630"/>
    <w:rsid w:val="00DF5404"/>
    <w:rsid w:val="00E05195"/>
    <w:rsid w:val="00E12794"/>
    <w:rsid w:val="00E16829"/>
    <w:rsid w:val="00E264AF"/>
    <w:rsid w:val="00E30F23"/>
    <w:rsid w:val="00E32398"/>
    <w:rsid w:val="00E323E0"/>
    <w:rsid w:val="00E34D35"/>
    <w:rsid w:val="00E35F58"/>
    <w:rsid w:val="00E47166"/>
    <w:rsid w:val="00E7548B"/>
    <w:rsid w:val="00EA1104"/>
    <w:rsid w:val="00EA2138"/>
    <w:rsid w:val="00EB6329"/>
    <w:rsid w:val="00EB757D"/>
    <w:rsid w:val="00EC176E"/>
    <w:rsid w:val="00ED2201"/>
    <w:rsid w:val="00EE03A0"/>
    <w:rsid w:val="00EE1F8E"/>
    <w:rsid w:val="00EF6A7B"/>
    <w:rsid w:val="00F01368"/>
    <w:rsid w:val="00F030A5"/>
    <w:rsid w:val="00F07C57"/>
    <w:rsid w:val="00F07FEA"/>
    <w:rsid w:val="00F1333C"/>
    <w:rsid w:val="00F244FC"/>
    <w:rsid w:val="00F351AE"/>
    <w:rsid w:val="00F35B6D"/>
    <w:rsid w:val="00F56081"/>
    <w:rsid w:val="00F65BC1"/>
    <w:rsid w:val="00F81AA7"/>
    <w:rsid w:val="00FA5C9C"/>
    <w:rsid w:val="00FA7650"/>
    <w:rsid w:val="00FB0223"/>
    <w:rsid w:val="00FB27E9"/>
    <w:rsid w:val="00FD3ECE"/>
    <w:rsid w:val="00FD489B"/>
    <w:rsid w:val="00FD5986"/>
    <w:rsid w:val="00FE406C"/>
    <w:rsid w:val="00FF23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1419FD"/>
    <w:pPr>
      <w:keepNext/>
      <w:keepLines/>
      <w:numPr>
        <w:numId w:val="1"/>
      </w:numPr>
      <w:spacing w:before="200" w:after="200"/>
      <w:ind w:left="567" w:hanging="567"/>
      <w:outlineLvl w:val="1"/>
    </w:pPr>
    <w:rPr>
      <w:rFonts w:eastAsiaTheme="majorEastAsia" w:cstheme="majorBidi"/>
      <w:b/>
      <w:color w:val="000000" w:themeColor="text1"/>
      <w:sz w:val="24"/>
      <w:szCs w:val="26"/>
    </w:rPr>
  </w:style>
  <w:style w:type="paragraph" w:styleId="Nadpis3">
    <w:name w:val="heading 3"/>
    <w:basedOn w:val="Nadpis2"/>
    <w:next w:val="Normln"/>
    <w:link w:val="Nadpis3Char"/>
    <w:uiPriority w:val="9"/>
    <w:unhideWhenUsed/>
    <w:qFormat/>
    <w:rsid w:val="001419FD"/>
    <w:pPr>
      <w:numPr>
        <w:ilvl w:val="1"/>
      </w:numPr>
      <w:ind w:left="1418" w:hanging="857"/>
      <w:outlineLvl w:val="2"/>
    </w:pPr>
    <w:rPr>
      <w:b w:val="0"/>
    </w:rPr>
  </w:style>
  <w:style w:type="paragraph" w:styleId="Nadpis4">
    <w:name w:val="heading 4"/>
    <w:basedOn w:val="Nadpis3"/>
    <w:next w:val="Normln"/>
    <w:link w:val="Nadpis4Char"/>
    <w:uiPriority w:val="9"/>
    <w:unhideWhenUsed/>
    <w:qFormat/>
    <w:rsid w:val="00D50922"/>
    <w:pPr>
      <w:widowControl w:val="0"/>
      <w:numPr>
        <w:ilvl w:val="2"/>
      </w:numPr>
      <w:outlineLvl w:val="3"/>
    </w:pPr>
    <w:rPr>
      <w:bCs/>
    </w:rPr>
  </w:style>
  <w:style w:type="paragraph" w:styleId="Nadpis5">
    <w:name w:val="heading 5"/>
    <w:basedOn w:val="Normln"/>
    <w:next w:val="Normln"/>
    <w:link w:val="Nadpis5Char"/>
    <w:uiPriority w:val="9"/>
    <w:unhideWhenUsed/>
    <w:qFormat/>
    <w:rsid w:val="0052096A"/>
    <w:pPr>
      <w:spacing w:before="240" w:after="60" w:line="276" w:lineRule="auto"/>
      <w:ind w:left="1008" w:hanging="1008"/>
      <w:outlineLvl w:val="4"/>
    </w:pPr>
    <w:rPr>
      <w:rFonts w:ascii="Calibri" w:eastAsia="Times New Roman" w:hAnsi="Calibri" w:cs="Times New Roman"/>
      <w:b/>
      <w:bCs/>
      <w:i/>
      <w:iCs/>
      <w:sz w:val="26"/>
      <w:szCs w:val="26"/>
    </w:rPr>
  </w:style>
  <w:style w:type="paragraph" w:styleId="Nadpis6">
    <w:name w:val="heading 6"/>
    <w:basedOn w:val="Normln"/>
    <w:next w:val="Normln"/>
    <w:link w:val="Nadpis6Char"/>
    <w:uiPriority w:val="9"/>
    <w:semiHidden/>
    <w:unhideWhenUsed/>
    <w:qFormat/>
    <w:rsid w:val="0052096A"/>
    <w:pPr>
      <w:spacing w:before="240" w:after="60" w:line="276" w:lineRule="auto"/>
      <w:ind w:left="1152" w:hanging="1152"/>
      <w:outlineLvl w:val="5"/>
    </w:pPr>
    <w:rPr>
      <w:rFonts w:ascii="Calibri" w:eastAsia="Times New Roman" w:hAnsi="Calibri" w:cs="Times New Roman"/>
      <w:b/>
      <w:bCs/>
    </w:rPr>
  </w:style>
  <w:style w:type="paragraph" w:styleId="Nadpis7">
    <w:name w:val="heading 7"/>
    <w:basedOn w:val="Normln"/>
    <w:next w:val="Normln"/>
    <w:link w:val="Nadpis7Char"/>
    <w:uiPriority w:val="9"/>
    <w:semiHidden/>
    <w:unhideWhenUsed/>
    <w:qFormat/>
    <w:rsid w:val="0052096A"/>
    <w:pPr>
      <w:spacing w:before="240" w:after="60" w:line="276" w:lineRule="auto"/>
      <w:ind w:left="1296" w:hanging="1296"/>
      <w:outlineLvl w:val="6"/>
    </w:pPr>
    <w:rPr>
      <w:rFonts w:ascii="Calibri" w:eastAsia="Times New Roman" w:hAnsi="Calibri" w:cs="Times New Roman"/>
      <w:sz w:val="24"/>
      <w:szCs w:val="24"/>
    </w:rPr>
  </w:style>
  <w:style w:type="paragraph" w:styleId="Nadpis8">
    <w:name w:val="heading 8"/>
    <w:basedOn w:val="Normln"/>
    <w:next w:val="Normln"/>
    <w:link w:val="Nadpis8Char"/>
    <w:uiPriority w:val="9"/>
    <w:semiHidden/>
    <w:unhideWhenUsed/>
    <w:qFormat/>
    <w:rsid w:val="0052096A"/>
    <w:pPr>
      <w:spacing w:before="240" w:after="60" w:line="276" w:lineRule="auto"/>
      <w:ind w:left="1440" w:hanging="1440"/>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52096A"/>
    <w:pPr>
      <w:spacing w:before="240" w:after="60" w:line="276" w:lineRule="auto"/>
      <w:ind w:left="1584" w:hanging="1584"/>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Normal tučny"/>
    <w:link w:val="BezmezerChar"/>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1419FD"/>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Citaceintenzivn">
    <w:name w:val="Intense Quote"/>
    <w:basedOn w:val="Normln"/>
    <w:next w:val="Normln"/>
    <w:link w:val="Citaceintenzivn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CitaceintenzivnChar">
    <w:name w:val="Citace – intenzivní Char"/>
    <w:basedOn w:val="Standardnpsmoodstavce"/>
    <w:link w:val="Citaceintenzivn"/>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aliases w:val="Deloitte table 3"/>
    <w:basedOn w:val="Normlntabulka"/>
    <w:uiPriority w:val="39"/>
    <w:rsid w:val="0080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Ind w:w="0" w:type="dxa"/>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CellMar>
        <w:top w:w="0" w:type="dxa"/>
        <w:left w:w="108" w:type="dxa"/>
        <w:bottom w:w="0" w:type="dxa"/>
        <w:right w:w="108" w:type="dxa"/>
      </w:tblCellMar>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ace">
    <w:name w:val="Quote"/>
    <w:basedOn w:val="Normln"/>
    <w:next w:val="Normln"/>
    <w:link w:val="CitaceChar"/>
    <w:uiPriority w:val="29"/>
    <w:qFormat/>
    <w:rsid w:val="009C18A5"/>
    <w:pPr>
      <w:spacing w:before="200" w:after="160"/>
      <w:ind w:left="864" w:right="864"/>
      <w:jc w:val="center"/>
    </w:pPr>
    <w:rPr>
      <w:i/>
      <w:iCs/>
      <w:color w:val="404040" w:themeColor="text1" w:themeTint="BF"/>
    </w:rPr>
  </w:style>
  <w:style w:type="character" w:customStyle="1" w:styleId="CitaceChar">
    <w:name w:val="Citace Char"/>
    <w:basedOn w:val="Standardnpsmoodstavce"/>
    <w:link w:val="Citace"/>
    <w:uiPriority w:val="29"/>
    <w:rsid w:val="009C18A5"/>
    <w:rPr>
      <w:i/>
      <w:iCs/>
      <w:color w:val="404040" w:themeColor="text1" w:themeTint="BF"/>
    </w:rPr>
  </w:style>
  <w:style w:type="paragraph" w:styleId="Textpoznpodarou">
    <w:name w:val="footnote text"/>
    <w:basedOn w:val="Normln"/>
    <w:link w:val="TextpoznpodarouChar"/>
    <w:uiPriority w:val="99"/>
    <w:semiHidden/>
    <w:unhideWhenUsed/>
    <w:rsid w:val="0052096A"/>
    <w:pPr>
      <w:spacing w:after="0"/>
    </w:pPr>
    <w:rPr>
      <w:sz w:val="20"/>
      <w:szCs w:val="20"/>
    </w:rPr>
  </w:style>
  <w:style w:type="character" w:customStyle="1" w:styleId="TextpoznpodarouChar">
    <w:name w:val="Text pozn. pod čarou Char"/>
    <w:basedOn w:val="Standardnpsmoodstavce"/>
    <w:link w:val="Textpoznpodarou"/>
    <w:uiPriority w:val="99"/>
    <w:semiHidden/>
    <w:rsid w:val="0052096A"/>
    <w:rPr>
      <w:sz w:val="20"/>
      <w:szCs w:val="20"/>
    </w:rPr>
  </w:style>
  <w:style w:type="character" w:customStyle="1" w:styleId="Nadpis3Char">
    <w:name w:val="Nadpis 3 Char"/>
    <w:basedOn w:val="Standardnpsmoodstavce"/>
    <w:link w:val="Nadpis3"/>
    <w:uiPriority w:val="9"/>
    <w:rsid w:val="001419FD"/>
    <w:rPr>
      <w:rFonts w:eastAsiaTheme="majorEastAsia" w:cstheme="majorBidi"/>
      <w:color w:val="000000" w:themeColor="text1"/>
      <w:sz w:val="24"/>
      <w:szCs w:val="26"/>
    </w:rPr>
  </w:style>
  <w:style w:type="character" w:customStyle="1" w:styleId="Nadpis4Char">
    <w:name w:val="Nadpis 4 Char"/>
    <w:basedOn w:val="Standardnpsmoodstavce"/>
    <w:link w:val="Nadpis4"/>
    <w:uiPriority w:val="9"/>
    <w:rsid w:val="00D50922"/>
    <w:rPr>
      <w:rFonts w:eastAsiaTheme="majorEastAsia" w:cstheme="majorBidi"/>
      <w:bCs/>
      <w:color w:val="000000" w:themeColor="text1"/>
      <w:sz w:val="24"/>
      <w:szCs w:val="26"/>
    </w:rPr>
  </w:style>
  <w:style w:type="character" w:customStyle="1" w:styleId="Nadpis5Char">
    <w:name w:val="Nadpis 5 Char"/>
    <w:basedOn w:val="Standardnpsmoodstavce"/>
    <w:link w:val="Nadpis5"/>
    <w:uiPriority w:val="9"/>
    <w:rsid w:val="0052096A"/>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52096A"/>
    <w:rPr>
      <w:rFonts w:ascii="Calibri" w:eastAsia="Times New Roman" w:hAnsi="Calibri" w:cs="Times New Roman"/>
      <w:b/>
      <w:bCs/>
    </w:rPr>
  </w:style>
  <w:style w:type="character" w:customStyle="1" w:styleId="Nadpis7Char">
    <w:name w:val="Nadpis 7 Char"/>
    <w:basedOn w:val="Standardnpsmoodstavce"/>
    <w:link w:val="Nadpis7"/>
    <w:uiPriority w:val="9"/>
    <w:semiHidden/>
    <w:rsid w:val="0052096A"/>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52096A"/>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52096A"/>
    <w:rPr>
      <w:rFonts w:ascii="Cambria" w:eastAsia="Times New Roman" w:hAnsi="Cambria" w:cs="Times New Roman"/>
    </w:rPr>
  </w:style>
  <w:style w:type="character" w:styleId="Znakapoznpodarou">
    <w:name w:val="footnote reference"/>
    <w:aliases w:val="PGI Fußnote Ziffer"/>
    <w:uiPriority w:val="99"/>
    <w:semiHidden/>
    <w:rsid w:val="0052096A"/>
    <w:rPr>
      <w:vertAlign w:val="superscript"/>
    </w:rPr>
  </w:style>
  <w:style w:type="paragraph" w:customStyle="1" w:styleId="zapati">
    <w:name w:val="zapati"/>
    <w:basedOn w:val="Normln"/>
    <w:link w:val="zapatiChar"/>
    <w:qFormat/>
    <w:rsid w:val="00554C1B"/>
    <w:pPr>
      <w:spacing w:after="0"/>
    </w:pPr>
    <w:rPr>
      <w:rFonts w:eastAsia="Times New Roman" w:cstheme="minorHAnsi"/>
      <w:sz w:val="12"/>
      <w:szCs w:val="12"/>
      <w:lang w:eastAsia="cs-CZ"/>
    </w:rPr>
  </w:style>
  <w:style w:type="character" w:customStyle="1" w:styleId="zapatiChar">
    <w:name w:val="zapati Char"/>
    <w:basedOn w:val="Standardnpsmoodstavce"/>
    <w:link w:val="zapati"/>
    <w:rsid w:val="00554C1B"/>
    <w:rPr>
      <w:rFonts w:eastAsia="Times New Roman" w:cstheme="minorHAnsi"/>
      <w:sz w:val="12"/>
      <w:szCs w:val="12"/>
      <w:lang w:eastAsia="cs-CZ"/>
    </w:rPr>
  </w:style>
  <w:style w:type="character" w:styleId="Zstupntext">
    <w:name w:val="Placeholder Text"/>
    <w:basedOn w:val="Standardnpsmoodstavce"/>
    <w:uiPriority w:val="99"/>
    <w:semiHidden/>
    <w:rsid w:val="00007BA3"/>
    <w:rPr>
      <w:color w:val="808080"/>
    </w:rPr>
  </w:style>
  <w:style w:type="character" w:styleId="Odkaznakoment">
    <w:name w:val="annotation reference"/>
    <w:basedOn w:val="Standardnpsmoodstavce"/>
    <w:semiHidden/>
    <w:unhideWhenUsed/>
    <w:rsid w:val="007346AB"/>
    <w:rPr>
      <w:sz w:val="16"/>
      <w:szCs w:val="16"/>
    </w:rPr>
  </w:style>
  <w:style w:type="paragraph" w:styleId="Textkomente">
    <w:name w:val="annotation text"/>
    <w:basedOn w:val="Normln"/>
    <w:link w:val="TextkomenteChar"/>
    <w:uiPriority w:val="99"/>
    <w:unhideWhenUsed/>
    <w:rsid w:val="00562562"/>
    <w:rPr>
      <w:sz w:val="20"/>
      <w:szCs w:val="20"/>
    </w:rPr>
  </w:style>
  <w:style w:type="character" w:customStyle="1" w:styleId="TextkomenteChar">
    <w:name w:val="Text komentáře Char"/>
    <w:basedOn w:val="Standardnpsmoodstavce"/>
    <w:link w:val="Textkomente"/>
    <w:uiPriority w:val="99"/>
    <w:rsid w:val="00562562"/>
    <w:rPr>
      <w:sz w:val="20"/>
      <w:szCs w:val="20"/>
    </w:rPr>
  </w:style>
  <w:style w:type="paragraph" w:styleId="Pedmtkomente">
    <w:name w:val="annotation subject"/>
    <w:basedOn w:val="Textkomente"/>
    <w:next w:val="Textkomente"/>
    <w:link w:val="PedmtkomenteChar"/>
    <w:uiPriority w:val="99"/>
    <w:semiHidden/>
    <w:unhideWhenUsed/>
    <w:rsid w:val="007346AB"/>
    <w:rPr>
      <w:b/>
      <w:bCs/>
    </w:rPr>
  </w:style>
  <w:style w:type="character" w:customStyle="1" w:styleId="PedmtkomenteChar">
    <w:name w:val="Předmět komentáře Char"/>
    <w:basedOn w:val="TextkomenteChar"/>
    <w:link w:val="Pedmtkomente"/>
    <w:uiPriority w:val="99"/>
    <w:semiHidden/>
    <w:rsid w:val="007346AB"/>
    <w:rPr>
      <w:b/>
      <w:bCs/>
      <w:sz w:val="20"/>
      <w:szCs w:val="20"/>
    </w:rPr>
  </w:style>
  <w:style w:type="paragraph" w:styleId="Textbubliny">
    <w:name w:val="Balloon Text"/>
    <w:basedOn w:val="Normln"/>
    <w:link w:val="TextbublinyChar"/>
    <w:uiPriority w:val="99"/>
    <w:semiHidden/>
    <w:unhideWhenUsed/>
    <w:rsid w:val="007346A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46AB"/>
    <w:rPr>
      <w:rFonts w:ascii="Segoe UI" w:hAnsi="Segoe UI" w:cs="Segoe UI"/>
      <w:sz w:val="18"/>
      <w:szCs w:val="18"/>
    </w:rPr>
  </w:style>
  <w:style w:type="paragraph" w:styleId="Zkladntext">
    <w:name w:val="Body Text"/>
    <w:basedOn w:val="Normln"/>
    <w:link w:val="ZkladntextChar"/>
    <w:rsid w:val="00AD0911"/>
    <w:pPr>
      <w:jc w:val="left"/>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AD0911"/>
    <w:rPr>
      <w:rFonts w:ascii="Times New Roman" w:eastAsia="Times New Roman" w:hAnsi="Times New Roman" w:cs="Times New Roman"/>
      <w:sz w:val="20"/>
      <w:szCs w:val="20"/>
      <w:lang w:eastAsia="cs-CZ"/>
    </w:rPr>
  </w:style>
  <w:style w:type="paragraph" w:styleId="Revize">
    <w:name w:val="Revision"/>
    <w:hidden/>
    <w:uiPriority w:val="99"/>
    <w:semiHidden/>
    <w:rsid w:val="00BE16CC"/>
    <w:pPr>
      <w:spacing w:after="0" w:line="240" w:lineRule="auto"/>
    </w:pPr>
  </w:style>
  <w:style w:type="paragraph" w:customStyle="1" w:styleId="Normln-Odstavec">
    <w:name w:val="Normální - Odstavec"/>
    <w:basedOn w:val="Normln"/>
    <w:link w:val="Normln-OdstavecCharChar"/>
    <w:uiPriority w:val="99"/>
    <w:rsid w:val="000948AA"/>
    <w:pPr>
      <w:tabs>
        <w:tab w:val="num" w:pos="567"/>
      </w:tabs>
    </w:pPr>
    <w:rPr>
      <w:rFonts w:ascii="Times New Roman" w:eastAsia="MS ??" w:hAnsi="Times New Roman" w:cs="Times New Roman"/>
      <w:szCs w:val="24"/>
      <w:lang w:eastAsia="cs-CZ"/>
    </w:rPr>
  </w:style>
  <w:style w:type="character" w:customStyle="1" w:styleId="Normln-OdstavecCharChar">
    <w:name w:val="Normální - Odstavec Char Char"/>
    <w:link w:val="Normln-Odstavec"/>
    <w:uiPriority w:val="99"/>
    <w:locked/>
    <w:rsid w:val="000948AA"/>
    <w:rPr>
      <w:rFonts w:ascii="Times New Roman" w:eastAsia="MS ??" w:hAnsi="Times New Roman" w:cs="Times New Roman"/>
      <w:szCs w:val="24"/>
      <w:lang w:eastAsia="cs-CZ"/>
    </w:rPr>
  </w:style>
  <w:style w:type="character" w:customStyle="1" w:styleId="BezmezerChar">
    <w:name w:val="Bez mezer Char"/>
    <w:aliases w:val="Normal tučny Char"/>
    <w:basedOn w:val="Standardnpsmoodstavce"/>
    <w:link w:val="Bezmezer"/>
    <w:uiPriority w:val="1"/>
    <w:locked/>
    <w:rsid w:val="001F4892"/>
  </w:style>
  <w:style w:type="paragraph" w:customStyle="1" w:styleId="Tabulkanormln">
    <w:name w:val="Tabulka normální"/>
    <w:basedOn w:val="Normln"/>
    <w:link w:val="TabulkanormlnChar"/>
    <w:qFormat/>
    <w:rsid w:val="001F4892"/>
    <w:pPr>
      <w:spacing w:before="120"/>
      <w:jc w:val="left"/>
    </w:pPr>
    <w:rPr>
      <w:rFonts w:eastAsia="Times New Roman" w:cs="Times New Roman"/>
      <w:sz w:val="20"/>
      <w:szCs w:val="20"/>
      <w:lang w:eastAsia="cs-CZ"/>
    </w:rPr>
  </w:style>
  <w:style w:type="character" w:customStyle="1" w:styleId="TabulkanormlnChar">
    <w:name w:val="Tabulka normální Char"/>
    <w:basedOn w:val="Standardnpsmoodstavce"/>
    <w:link w:val="Tabulkanormln"/>
    <w:rsid w:val="001F4892"/>
    <w:rPr>
      <w:rFonts w:eastAsia="Times New Roman" w:cs="Times New Roman"/>
      <w:sz w:val="20"/>
      <w:szCs w:val="20"/>
      <w:lang w:eastAsia="cs-CZ"/>
    </w:rPr>
  </w:style>
  <w:style w:type="table" w:customStyle="1" w:styleId="NESSshlavikou">
    <w:name w:val="NESS s hlavičkou"/>
    <w:basedOn w:val="Normlntabulka"/>
    <w:rsid w:val="009140A4"/>
    <w:pPr>
      <w:spacing w:before="60" w:after="60" w:line="240" w:lineRule="auto"/>
    </w:pPr>
    <w:rPr>
      <w:rFonts w:ascii="Arial" w:eastAsia="Times New Roman" w:hAnsi="Arial" w:cs="Times New Roman"/>
      <w:color w:val="FFFFFF"/>
      <w:sz w:val="16"/>
      <w:szCs w:val="20"/>
      <w:lang w:eastAsia="cs-CZ"/>
    </w:rPr>
    <w:tblPr>
      <w:tblStyleRow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b/>
        <w:sz w:val="16"/>
      </w:rPr>
      <w:tblPr/>
      <w:tcPr>
        <w:tcBorders>
          <w:bottom w:val="single" w:sz="18" w:space="0" w:color="FFFFFF"/>
        </w:tcBorders>
        <w:shd w:val="clear" w:color="auto" w:fill="0095CD"/>
      </w:tcPr>
    </w:tblStylePr>
    <w:tblStylePr w:type="band1Horz">
      <w:rPr>
        <w:color w:val="000000"/>
      </w:rPr>
      <w:tblPr/>
      <w:tcPr>
        <w:shd w:val="clear" w:color="auto" w:fill="CBDDED"/>
      </w:tcPr>
    </w:tblStylePr>
    <w:tblStylePr w:type="band2Horz">
      <w:rPr>
        <w:color w:val="000000"/>
      </w:rPr>
      <w:tblPr/>
      <w:tcPr>
        <w:shd w:val="clear" w:color="auto" w:fill="E7EFF6"/>
      </w:tcPr>
    </w:tblStylePr>
  </w:style>
  <w:style w:type="paragraph" w:customStyle="1" w:styleId="Listnumberabc">
    <w:name w:val="List number a) b) c)"/>
    <w:basedOn w:val="Normln"/>
    <w:qFormat/>
    <w:rsid w:val="009140A4"/>
    <w:pPr>
      <w:numPr>
        <w:numId w:val="17"/>
      </w:numPr>
    </w:pPr>
    <w:rPr>
      <w:rFonts w:ascii="Arial" w:eastAsia="Times New Roman" w:hAnsi="Arial" w:cs="Times New Roman"/>
      <w:sz w:val="20"/>
      <w:szCs w:val="16"/>
      <w:lang w:eastAsia="cs-CZ"/>
    </w:rPr>
  </w:style>
  <w:style w:type="paragraph" w:customStyle="1" w:styleId="Normln-Psmeno">
    <w:name w:val="Normální - Písmeno"/>
    <w:basedOn w:val="Normln"/>
    <w:uiPriority w:val="99"/>
    <w:rsid w:val="009140A4"/>
    <w:pPr>
      <w:ind w:left="1276" w:hanging="850"/>
    </w:pPr>
    <w:rPr>
      <w:rFonts w:ascii="Times New Roman" w:eastAsia="MS ??" w:hAnsi="Times New Roman" w:cs="Times New Roman"/>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Obecné"/>
          <w:gallery w:val="placeholder"/>
        </w:category>
        <w:types>
          <w:type w:val="bbPlcHdr"/>
        </w:types>
        <w:behaviors>
          <w:behavior w:val="content"/>
        </w:behaviors>
        <w:guid w:val="{05779FD6-CCCC-4954-99D0-EE3A853215CD}"/>
      </w:docPartPr>
      <w:docPartBody>
        <w:p w:rsidR="00553F20" w:rsidRDefault="00225176">
          <w:r w:rsidRPr="00EF3548">
            <w:rPr>
              <w:rStyle w:val="Zstupntext"/>
            </w:rPr>
            <w:t>Klikněte nebo klepněte sem a zadejte text.</w:t>
          </w:r>
        </w:p>
      </w:docPartBody>
    </w:docPart>
    <w:docPart>
      <w:docPartPr>
        <w:name w:val="4641C47CB0A741EEA4776A11AB306265"/>
        <w:category>
          <w:name w:val="Obecné"/>
          <w:gallery w:val="placeholder"/>
        </w:category>
        <w:types>
          <w:type w:val="bbPlcHdr"/>
        </w:types>
        <w:behaviors>
          <w:behavior w:val="content"/>
        </w:behaviors>
        <w:guid w:val="{8504C7CA-A068-48A9-8672-87D2838CD51A}"/>
      </w:docPartPr>
      <w:docPartBody>
        <w:p w:rsidR="009C2155" w:rsidRDefault="00553F20" w:rsidP="00553F20">
          <w:pPr>
            <w:pStyle w:val="4641C47CB0A741EEA4776A11AB306265"/>
          </w:pPr>
          <w:r w:rsidRPr="00EF3548">
            <w:rPr>
              <w:rStyle w:val="Zstupntext"/>
            </w:rPr>
            <w:t>Klikněte nebo klepněte sem a zadejte text.</w:t>
          </w:r>
        </w:p>
      </w:docPartBody>
    </w:docPart>
    <w:docPart>
      <w:docPartPr>
        <w:name w:val="EBE23E968F384487846371F29DB50103"/>
        <w:category>
          <w:name w:val="Obecné"/>
          <w:gallery w:val="placeholder"/>
        </w:category>
        <w:types>
          <w:type w:val="bbPlcHdr"/>
        </w:types>
        <w:behaviors>
          <w:behavior w:val="content"/>
        </w:behaviors>
        <w:guid w:val="{D17CBC87-7D94-48B6-8424-15808983ABA7}"/>
      </w:docPartPr>
      <w:docPartBody>
        <w:p w:rsidR="009C2155" w:rsidRDefault="00553F20" w:rsidP="00553F20">
          <w:pPr>
            <w:pStyle w:val="EBE23E968F384487846371F29DB50103"/>
          </w:pPr>
          <w:r w:rsidRPr="00EF3548">
            <w:rPr>
              <w:rStyle w:val="Zstupntext"/>
            </w:rPr>
            <w:t>Klikněte nebo klepněte sem a zadejte text.</w:t>
          </w:r>
        </w:p>
      </w:docPartBody>
    </w:docPart>
    <w:docPart>
      <w:docPartPr>
        <w:name w:val="60CBE9F58CC94C57B7D79A4E65FE6678"/>
        <w:category>
          <w:name w:val="Obecné"/>
          <w:gallery w:val="placeholder"/>
        </w:category>
        <w:types>
          <w:type w:val="bbPlcHdr"/>
        </w:types>
        <w:behaviors>
          <w:behavior w:val="content"/>
        </w:behaviors>
        <w:guid w:val="{83CD6806-40CC-4E93-85F8-BB4421D1FF2B}"/>
      </w:docPartPr>
      <w:docPartBody>
        <w:p w:rsidR="00B44A4C" w:rsidRDefault="00026012" w:rsidP="00026012">
          <w:pPr>
            <w:pStyle w:val="60CBE9F58CC94C57B7D79A4E65FE6678"/>
          </w:pPr>
          <w:r w:rsidRPr="00EF3548">
            <w:rPr>
              <w:rStyle w:val="Zstupntext"/>
            </w:rPr>
            <w:t>Klikněte nebo klepněte sem a zadejte text.</w:t>
          </w:r>
        </w:p>
      </w:docPartBody>
    </w:docPart>
    <w:docPart>
      <w:docPartPr>
        <w:name w:val="507520B2E2C34805A46AB551D9CA9318"/>
        <w:category>
          <w:name w:val="Obecné"/>
          <w:gallery w:val="placeholder"/>
        </w:category>
        <w:types>
          <w:type w:val="bbPlcHdr"/>
        </w:types>
        <w:behaviors>
          <w:behavior w:val="content"/>
        </w:behaviors>
        <w:guid w:val="{FE5AAC08-07D0-4A11-846A-134F3B48FC02}"/>
      </w:docPartPr>
      <w:docPartBody>
        <w:p w:rsidR="00B44A4C" w:rsidRDefault="00026012" w:rsidP="00026012">
          <w:pPr>
            <w:pStyle w:val="507520B2E2C34805A46AB551D9CA9318"/>
          </w:pPr>
          <w:r w:rsidRPr="00EF3548">
            <w:rPr>
              <w:rStyle w:val="Zstupntext"/>
            </w:rPr>
            <w:t>Klikněte nebo klepněte sem a zadejte text.</w:t>
          </w:r>
        </w:p>
      </w:docPartBody>
    </w:docPart>
    <w:docPart>
      <w:docPartPr>
        <w:name w:val="F5D904E1D35A4A4E8866F9087EF54C07"/>
        <w:category>
          <w:name w:val="Obecné"/>
          <w:gallery w:val="placeholder"/>
        </w:category>
        <w:types>
          <w:type w:val="bbPlcHdr"/>
        </w:types>
        <w:behaviors>
          <w:behavior w:val="content"/>
        </w:behaviors>
        <w:guid w:val="{2745875B-7DF4-4924-B75C-B5DFF5C0984F}"/>
      </w:docPartPr>
      <w:docPartBody>
        <w:p w:rsidR="00B44A4C" w:rsidRDefault="00026012" w:rsidP="00026012">
          <w:pPr>
            <w:pStyle w:val="F5D904E1D35A4A4E8866F9087EF54C07"/>
          </w:pPr>
          <w:r w:rsidRPr="00EF3548">
            <w:rPr>
              <w:rStyle w:val="Zstupntext"/>
            </w:rPr>
            <w:t>Klikněte nebo 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5176"/>
    <w:rsid w:val="00026012"/>
    <w:rsid w:val="000438F4"/>
    <w:rsid w:val="000B3803"/>
    <w:rsid w:val="000D2B7E"/>
    <w:rsid w:val="00130BCD"/>
    <w:rsid w:val="0016119E"/>
    <w:rsid w:val="001C51AC"/>
    <w:rsid w:val="001C7003"/>
    <w:rsid w:val="001F2393"/>
    <w:rsid w:val="00225176"/>
    <w:rsid w:val="002555AF"/>
    <w:rsid w:val="002810AD"/>
    <w:rsid w:val="002B2158"/>
    <w:rsid w:val="003310A7"/>
    <w:rsid w:val="003D393B"/>
    <w:rsid w:val="00540649"/>
    <w:rsid w:val="00553F20"/>
    <w:rsid w:val="0058307E"/>
    <w:rsid w:val="00744908"/>
    <w:rsid w:val="007A1EB6"/>
    <w:rsid w:val="008A2D6B"/>
    <w:rsid w:val="008E67E8"/>
    <w:rsid w:val="008F71CA"/>
    <w:rsid w:val="009C2155"/>
    <w:rsid w:val="00A329D4"/>
    <w:rsid w:val="00A704B4"/>
    <w:rsid w:val="00A90DF1"/>
    <w:rsid w:val="00A93272"/>
    <w:rsid w:val="00AC38F3"/>
    <w:rsid w:val="00AC5BA3"/>
    <w:rsid w:val="00AC5D0E"/>
    <w:rsid w:val="00B32C99"/>
    <w:rsid w:val="00B44A4C"/>
    <w:rsid w:val="00BC1083"/>
    <w:rsid w:val="00C56D90"/>
    <w:rsid w:val="00C57149"/>
    <w:rsid w:val="00D11CF5"/>
    <w:rsid w:val="00DE4CD0"/>
    <w:rsid w:val="00DF1C87"/>
    <w:rsid w:val="00DF4AF3"/>
    <w:rsid w:val="00E1192C"/>
    <w:rsid w:val="00E2626B"/>
    <w:rsid w:val="00EA0B0D"/>
    <w:rsid w:val="00F63892"/>
    <w:rsid w:val="00FA3D1A"/>
    <w:rsid w:val="00FE13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26012"/>
    <w:rPr>
      <w:color w:val="808080"/>
    </w:rPr>
  </w:style>
  <w:style w:type="paragraph" w:customStyle="1" w:styleId="4641C47CB0A741EEA4776A11AB306265">
    <w:name w:val="4641C47CB0A741EEA4776A11AB306265"/>
    <w:rsid w:val="00553F20"/>
  </w:style>
  <w:style w:type="paragraph" w:customStyle="1" w:styleId="EBE23E968F384487846371F29DB50103">
    <w:name w:val="EBE23E968F384487846371F29DB50103"/>
    <w:rsid w:val="00553F20"/>
  </w:style>
  <w:style w:type="paragraph" w:customStyle="1" w:styleId="552275110F334EDCBE55124A3B7617FE">
    <w:name w:val="552275110F334EDCBE55124A3B7617FE"/>
    <w:rsid w:val="00026012"/>
  </w:style>
  <w:style w:type="paragraph" w:customStyle="1" w:styleId="6215897ACADC42B2A7E74B00E018DF22">
    <w:name w:val="6215897ACADC42B2A7E74B00E018DF22"/>
    <w:rsid w:val="00026012"/>
  </w:style>
  <w:style w:type="paragraph" w:customStyle="1" w:styleId="60CBE9F58CC94C57B7D79A4E65FE6678">
    <w:name w:val="60CBE9F58CC94C57B7D79A4E65FE6678"/>
    <w:rsid w:val="00026012"/>
  </w:style>
  <w:style w:type="paragraph" w:customStyle="1" w:styleId="507520B2E2C34805A46AB551D9CA9318">
    <w:name w:val="507520B2E2C34805A46AB551D9CA9318"/>
    <w:rsid w:val="00026012"/>
  </w:style>
  <w:style w:type="paragraph" w:customStyle="1" w:styleId="F5D904E1D35A4A4E8866F9087EF54C07">
    <w:name w:val="F5D904E1D35A4A4E8866F9087EF54C07"/>
    <w:rsid w:val="00026012"/>
  </w:style>
  <w:style w:type="paragraph" w:customStyle="1" w:styleId="0F2997CDBDF04A11BFBE8FB0D9842A8D">
    <w:name w:val="0F2997CDBDF04A11BFBE8FB0D9842A8D"/>
    <w:rsid w:val="0002601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E130-9942-41A9-8B00-566295DF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6863</Words>
  <Characters>40492</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47261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Františák Jiří</dc:creator>
  <cp:lastModifiedBy>Věra Sabová</cp:lastModifiedBy>
  <cp:revision>14</cp:revision>
  <cp:lastPrinted>2018-11-12T07:34:00Z</cp:lastPrinted>
  <dcterms:created xsi:type="dcterms:W3CDTF">2019-06-05T06:16:00Z</dcterms:created>
  <dcterms:modified xsi:type="dcterms:W3CDTF">2019-06-27T04:25:00Z</dcterms:modified>
</cp:coreProperties>
</file>