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19" w:rsidRDefault="00C15219" w:rsidP="00B379C9">
      <w:pPr>
        <w:pStyle w:val="Nadpis10"/>
        <w:keepNext/>
        <w:keepLines/>
        <w:shd w:val="clear" w:color="auto" w:fill="auto"/>
        <w:jc w:val="left"/>
      </w:pPr>
    </w:p>
    <w:p w:rsidR="00C15219" w:rsidRDefault="00B379C9">
      <w:pPr>
        <w:pStyle w:val="Nadpis20"/>
        <w:keepNext/>
        <w:keepLines/>
        <w:shd w:val="clear" w:color="auto" w:fill="auto"/>
      </w:pPr>
      <w:bookmarkStart w:id="0" w:name="bookmark2"/>
      <w:bookmarkStart w:id="1" w:name="bookmark3"/>
      <w:r>
        <w:t>Smlouva</w:t>
      </w:r>
      <w:bookmarkEnd w:id="0"/>
      <w:bookmarkEnd w:id="1"/>
    </w:p>
    <w:p w:rsidR="00C15219" w:rsidRDefault="00B379C9">
      <w:pPr>
        <w:pStyle w:val="Zkladntext30"/>
        <w:shd w:val="clear" w:color="auto" w:fill="auto"/>
        <w:spacing w:after="400"/>
        <w:ind w:left="0"/>
      </w:pPr>
      <w:r>
        <w:t>o zajištění činnosti v oblasti bezpečnosti práce, požární</w:t>
      </w:r>
      <w:r>
        <w:br/>
        <w:t>ochrany a životního prostředí</w:t>
      </w:r>
    </w:p>
    <w:p w:rsidR="00C15219" w:rsidRDefault="00B379C9">
      <w:pPr>
        <w:pStyle w:val="Nadpis30"/>
        <w:keepNext/>
        <w:keepLines/>
        <w:shd w:val="clear" w:color="auto" w:fill="auto"/>
      </w:pPr>
      <w:bookmarkStart w:id="2" w:name="bookmark4"/>
      <w:bookmarkStart w:id="3" w:name="bookmark5"/>
      <w:r>
        <w:t>č. 8/2011</w:t>
      </w:r>
      <w:bookmarkEnd w:id="2"/>
      <w:bookmarkEnd w:id="3"/>
    </w:p>
    <w:p w:rsidR="00C15219" w:rsidRDefault="00B379C9">
      <w:pPr>
        <w:pStyle w:val="Zkladntext30"/>
        <w:shd w:val="clear" w:color="auto" w:fill="auto"/>
        <w:spacing w:after="1080"/>
        <w:ind w:left="2980"/>
        <w:jc w:val="left"/>
      </w:pPr>
      <w:r>
        <w:t xml:space="preserve">zákaznické číslo: </w:t>
      </w:r>
      <w:r>
        <w:rPr>
          <w:b/>
          <w:bCs/>
        </w:rPr>
        <w:t>148</w:t>
      </w:r>
    </w:p>
    <w:p w:rsidR="00C15219" w:rsidRDefault="00B379C9">
      <w:pPr>
        <w:pStyle w:val="Nadpis40"/>
        <w:keepNext/>
        <w:keepLines/>
        <w:shd w:val="clear" w:color="auto" w:fill="auto"/>
        <w:spacing w:after="0"/>
      </w:pPr>
      <w:bookmarkStart w:id="4" w:name="bookmark6"/>
      <w:bookmarkStart w:id="5" w:name="bookmark7"/>
      <w:r>
        <w:t>SPORTOVNÍ HALA MOST, a.s.</w:t>
      </w:r>
      <w:bookmarkEnd w:id="4"/>
      <w:bookmarkEnd w:id="5"/>
    </w:p>
    <w:p w:rsidR="00C15219" w:rsidRDefault="00B379C9">
      <w:pPr>
        <w:pStyle w:val="Nadpis40"/>
        <w:keepNext/>
        <w:keepLines/>
        <w:shd w:val="clear" w:color="auto" w:fill="auto"/>
      </w:pPr>
      <w:bookmarkStart w:id="6" w:name="bookmark8"/>
      <w:bookmarkStart w:id="7" w:name="bookmark9"/>
      <w:r>
        <w:t>Most, tř. Budovatelů čp. 112/7,</w:t>
      </w:r>
      <w:r>
        <w:br/>
        <w:t>PSČ 43401</w:t>
      </w:r>
      <w:bookmarkEnd w:id="6"/>
      <w:bookmarkEnd w:id="7"/>
    </w:p>
    <w:p w:rsidR="00C15219" w:rsidRDefault="00B379C9">
      <w:pPr>
        <w:pStyle w:val="Zkladntext1"/>
        <w:shd w:val="clear" w:color="auto" w:fill="auto"/>
        <w:spacing w:after="720" w:line="240" w:lineRule="auto"/>
        <w:jc w:val="center"/>
      </w:pPr>
      <w:r>
        <w:t>Níže uvedené strany uzavírají smlouvu ve smyslu zákona č. 89/2012 Sb., v platném znění a dále v souladu</w:t>
      </w:r>
      <w:r>
        <w:br/>
        <w:t>s předpisy v oblasti bezpečnosti práce, požární ochrany a životního prostředí</w:t>
      </w:r>
    </w:p>
    <w:p w:rsidR="00C15219" w:rsidRDefault="00B379C9">
      <w:pPr>
        <w:pStyle w:val="Zkladntext20"/>
        <w:shd w:val="clear" w:color="auto" w:fill="auto"/>
        <w:spacing w:after="140" w:line="262" w:lineRule="auto"/>
        <w:jc w:val="center"/>
      </w:pPr>
      <w:r>
        <w:rPr>
          <w:noProof/>
        </w:rPr>
        <mc:AlternateContent>
          <mc:Choice Requires="wps">
            <w:drawing>
              <wp:anchor distT="0" distB="0" distL="114300" distR="114300" simplePos="0" relativeHeight="125829379" behindDoc="0" locked="0" layoutInCell="1" allowOverlap="1">
                <wp:simplePos x="0" y="0"/>
                <wp:positionH relativeFrom="page">
                  <wp:posOffset>881380</wp:posOffset>
                </wp:positionH>
                <wp:positionV relativeFrom="paragraph">
                  <wp:posOffset>12700</wp:posOffset>
                </wp:positionV>
                <wp:extent cx="781685" cy="42989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781685" cy="429895"/>
                        </a:xfrm>
                        <a:prstGeom prst="rect">
                          <a:avLst/>
                        </a:prstGeom>
                        <a:noFill/>
                      </wps:spPr>
                      <wps:txbx>
                        <w:txbxContent>
                          <w:p w:rsidR="00C15219" w:rsidRDefault="00B379C9">
                            <w:pPr>
                              <w:pStyle w:val="Zkladntext20"/>
                              <w:shd w:val="clear" w:color="auto" w:fill="auto"/>
                              <w:spacing w:after="160"/>
                            </w:pPr>
                            <w:r>
                              <w:t>JCA s.r.o.</w:t>
                            </w:r>
                          </w:p>
                          <w:p w:rsidR="00C15219" w:rsidRDefault="00B379C9">
                            <w:pPr>
                              <w:pStyle w:val="Zkladntext20"/>
                              <w:shd w:val="clear" w:color="auto" w:fill="auto"/>
                              <w:spacing w:after="0"/>
                            </w:pPr>
                            <w:r>
                              <w:t xml:space="preserve">Čsl. </w:t>
                            </w:r>
                            <w:r>
                              <w:t>armády 2113/58</w:t>
                            </w:r>
                          </w:p>
                          <w:p w:rsidR="00C15219" w:rsidRDefault="00B379C9">
                            <w:pPr>
                              <w:pStyle w:val="Zkladntext20"/>
                              <w:shd w:val="clear" w:color="auto" w:fill="auto"/>
                              <w:spacing w:after="0"/>
                            </w:pPr>
                            <w:r>
                              <w:t>434 01 Mošt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9.4pt;margin-top:1pt;width:61.55pt;height:33.85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" filled="f" stroked="f">
                <v:textbox inset="0,0,0,0">
                  <w:txbxContent>
                    <w:p w:rsidR="00C15219" w:rsidRDefault="00B379C9">
                      <w:pPr>
                        <w:pStyle w:val="Zkladntext20"/>
                        <w:shd w:val="clear" w:color="auto" w:fill="auto"/>
                        <w:spacing w:after="160"/>
                      </w:pPr>
                      <w:r>
                        <w:t>JCA s.r.o.</w:t>
                      </w:r>
                    </w:p>
                    <w:p w:rsidR="00C15219" w:rsidRDefault="00B379C9">
                      <w:pPr>
                        <w:pStyle w:val="Zkladntext20"/>
                        <w:shd w:val="clear" w:color="auto" w:fill="auto"/>
                        <w:spacing w:after="0"/>
                      </w:pPr>
                      <w:r>
                        <w:t xml:space="preserve">Čsl. </w:t>
                      </w:r>
                      <w:r>
                        <w:t>armády 2113/58</w:t>
                      </w:r>
                    </w:p>
                    <w:p w:rsidR="00C15219" w:rsidRDefault="00B379C9">
                      <w:pPr>
                        <w:pStyle w:val="Zkladntext20"/>
                        <w:shd w:val="clear" w:color="auto" w:fill="auto"/>
                        <w:spacing w:after="0"/>
                      </w:pPr>
                      <w:r>
                        <w:t>434 01 Mošt</w:t>
                      </w:r>
                    </w:p>
                  </w:txbxContent>
                </v:textbox>
                <w10:wrap type="square" side="right" anchorx="page"/>
              </v:shape>
            </w:pict>
          </mc:Fallback>
        </mc:AlternateContent>
      </w:r>
      <w:r>
        <w:t>Obchodní rejstřík vedený Krajský soudem</w:t>
      </w:r>
      <w:r>
        <w:br/>
        <w:t>v Ústi nad Labem, oddíl C, vložka 6787</w:t>
      </w:r>
    </w:p>
    <w:p w:rsidR="00C15219" w:rsidRDefault="00B379C9">
      <w:pPr>
        <w:pStyle w:val="Zkladntext20"/>
        <w:shd w:val="clear" w:color="auto" w:fill="auto"/>
        <w:spacing w:after="0"/>
        <w:jc w:val="center"/>
        <w:sectPr w:rsidR="00C15219">
          <w:pgSz w:w="11900" w:h="16840"/>
          <w:pgMar w:top="84" w:right="1526" w:bottom="0" w:left="1374" w:header="0" w:footer="3" w:gutter="0"/>
          <w:pgNumType w:start="1"/>
          <w:cols w:space="720"/>
          <w:noEndnote/>
          <w:docGrid w:linePitch="360"/>
        </w:sectPr>
      </w:pPr>
      <w:r>
        <w:rPr>
          <w:b/>
          <w:bCs/>
        </w:rPr>
        <w:t>Stránka 1 z 6</w:t>
      </w:r>
    </w:p>
    <w:p w:rsidR="00C15219" w:rsidRDefault="00B379C9">
      <w:pPr>
        <w:pStyle w:val="Nadpis50"/>
        <w:keepNext/>
        <w:keepLines/>
        <w:shd w:val="clear" w:color="auto" w:fill="auto"/>
        <w:spacing w:after="560" w:line="240" w:lineRule="auto"/>
      </w:pPr>
      <w:bookmarkStart w:id="8" w:name="bookmark10"/>
      <w:bookmarkStart w:id="9" w:name="bookmark11"/>
      <w:r>
        <w:lastRenderedPageBreak/>
        <w:t>Smluvní strany:</w:t>
      </w:r>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1433"/>
        <w:gridCol w:w="2941"/>
        <w:gridCol w:w="1782"/>
        <w:gridCol w:w="2844"/>
      </w:tblGrid>
      <w:tr w:rsidR="00C15219">
        <w:tblPrEx>
          <w:tblCellMar>
            <w:top w:w="0" w:type="dxa"/>
            <w:bottom w:w="0" w:type="dxa"/>
          </w:tblCellMar>
        </w:tblPrEx>
        <w:trPr>
          <w:trHeight w:hRule="exact" w:val="853"/>
          <w:jc w:val="center"/>
        </w:trPr>
        <w:tc>
          <w:tcPr>
            <w:tcW w:w="1433" w:type="dxa"/>
            <w:shd w:val="clear" w:color="auto" w:fill="FFFFFF"/>
          </w:tcPr>
          <w:p w:rsidR="00C15219" w:rsidRDefault="00B379C9">
            <w:pPr>
              <w:pStyle w:val="Jin0"/>
              <w:shd w:val="clear" w:color="auto" w:fill="auto"/>
              <w:spacing w:line="240" w:lineRule="auto"/>
            </w:pPr>
            <w:r>
              <w:rPr>
                <w:b/>
                <w:bCs/>
              </w:rPr>
              <w:t>Zhotovitel:</w:t>
            </w:r>
          </w:p>
        </w:tc>
        <w:tc>
          <w:tcPr>
            <w:tcW w:w="2941" w:type="dxa"/>
            <w:shd w:val="clear" w:color="auto" w:fill="FFFFFF"/>
            <w:vAlign w:val="bottom"/>
          </w:tcPr>
          <w:p w:rsidR="00C15219" w:rsidRDefault="00B379C9">
            <w:pPr>
              <w:pStyle w:val="Jin0"/>
              <w:shd w:val="clear" w:color="auto" w:fill="auto"/>
              <w:spacing w:line="240" w:lineRule="auto"/>
              <w:rPr>
                <w:sz w:val="28"/>
                <w:szCs w:val="28"/>
              </w:rPr>
            </w:pPr>
            <w:r>
              <w:rPr>
                <w:b/>
                <w:bCs/>
                <w:sz w:val="28"/>
                <w:szCs w:val="28"/>
              </w:rPr>
              <w:t>JCA s.r.o.</w:t>
            </w:r>
          </w:p>
        </w:tc>
        <w:tc>
          <w:tcPr>
            <w:tcW w:w="4626" w:type="dxa"/>
            <w:gridSpan w:val="2"/>
            <w:shd w:val="clear" w:color="auto" w:fill="FFFFFF"/>
          </w:tcPr>
          <w:p w:rsidR="00C15219" w:rsidRDefault="00B379C9">
            <w:pPr>
              <w:pStyle w:val="Jin0"/>
              <w:shd w:val="clear" w:color="auto" w:fill="auto"/>
              <w:spacing w:after="260" w:line="240" w:lineRule="auto"/>
              <w:ind w:firstLine="400"/>
            </w:pPr>
            <w:r>
              <w:rPr>
                <w:b/>
                <w:bCs/>
              </w:rPr>
              <w:t>Objednavatel:</w:t>
            </w:r>
          </w:p>
          <w:p w:rsidR="00C15219" w:rsidRDefault="00B379C9">
            <w:pPr>
              <w:pStyle w:val="Jin0"/>
              <w:shd w:val="clear" w:color="auto" w:fill="auto"/>
              <w:spacing w:line="240" w:lineRule="auto"/>
              <w:ind w:firstLine="500"/>
              <w:rPr>
                <w:sz w:val="28"/>
                <w:szCs w:val="28"/>
              </w:rPr>
            </w:pPr>
            <w:r>
              <w:rPr>
                <w:b/>
                <w:bCs/>
                <w:sz w:val="28"/>
                <w:szCs w:val="28"/>
              </w:rPr>
              <w:t>SPORTOVNÍ HALA MOST, a.s.</w:t>
            </w:r>
          </w:p>
        </w:tc>
      </w:tr>
      <w:tr w:rsidR="00C15219">
        <w:tblPrEx>
          <w:tblCellMar>
            <w:top w:w="0" w:type="dxa"/>
            <w:bottom w:w="0" w:type="dxa"/>
          </w:tblCellMar>
        </w:tblPrEx>
        <w:trPr>
          <w:trHeight w:hRule="exact" w:val="702"/>
          <w:jc w:val="center"/>
        </w:trPr>
        <w:tc>
          <w:tcPr>
            <w:tcW w:w="1433" w:type="dxa"/>
            <w:tcBorders>
              <w:top w:val="single" w:sz="4" w:space="0" w:color="auto"/>
            </w:tcBorders>
            <w:shd w:val="clear" w:color="auto" w:fill="FFFFFF"/>
          </w:tcPr>
          <w:p w:rsidR="00C15219" w:rsidRDefault="00B379C9">
            <w:pPr>
              <w:pStyle w:val="Jin0"/>
              <w:shd w:val="clear" w:color="auto" w:fill="auto"/>
              <w:spacing w:line="240" w:lineRule="auto"/>
              <w:rPr>
                <w:sz w:val="16"/>
                <w:szCs w:val="16"/>
              </w:rPr>
            </w:pPr>
            <w:r>
              <w:rPr>
                <w:b/>
                <w:bCs/>
                <w:i/>
                <w:iCs/>
                <w:sz w:val="16"/>
                <w:szCs w:val="16"/>
              </w:rPr>
              <w:t>Adresa sídla:</w:t>
            </w:r>
          </w:p>
        </w:tc>
        <w:tc>
          <w:tcPr>
            <w:tcW w:w="2941" w:type="dxa"/>
            <w:tcBorders>
              <w:top w:val="single" w:sz="4" w:space="0" w:color="auto"/>
            </w:tcBorders>
            <w:shd w:val="clear" w:color="auto" w:fill="FFFFFF"/>
          </w:tcPr>
          <w:p w:rsidR="00C15219" w:rsidRDefault="00B379C9">
            <w:pPr>
              <w:pStyle w:val="Jin0"/>
              <w:shd w:val="clear" w:color="auto" w:fill="auto"/>
              <w:spacing w:after="120" w:line="240" w:lineRule="auto"/>
            </w:pPr>
            <w:r>
              <w:t xml:space="preserve">Čsl. </w:t>
            </w:r>
            <w:r>
              <w:t>armády 2113/58</w:t>
            </w:r>
          </w:p>
          <w:p w:rsidR="00C15219" w:rsidRDefault="00B379C9">
            <w:pPr>
              <w:pStyle w:val="Jin0"/>
              <w:shd w:val="clear" w:color="auto" w:fill="auto"/>
              <w:spacing w:line="240" w:lineRule="auto"/>
            </w:pPr>
            <w:r>
              <w:t>434 01 Most</w:t>
            </w:r>
          </w:p>
        </w:tc>
        <w:tc>
          <w:tcPr>
            <w:tcW w:w="1782" w:type="dxa"/>
            <w:tcBorders>
              <w:top w:val="single" w:sz="4" w:space="0" w:color="auto"/>
            </w:tcBorders>
            <w:shd w:val="clear" w:color="auto" w:fill="FFFFFF"/>
          </w:tcPr>
          <w:p w:rsidR="00C15219" w:rsidRDefault="00B379C9">
            <w:pPr>
              <w:pStyle w:val="Jin0"/>
              <w:shd w:val="clear" w:color="auto" w:fill="auto"/>
              <w:spacing w:line="240" w:lineRule="auto"/>
              <w:ind w:firstLine="380"/>
              <w:rPr>
                <w:sz w:val="16"/>
                <w:szCs w:val="16"/>
              </w:rPr>
            </w:pPr>
            <w:r>
              <w:rPr>
                <w:b/>
                <w:bCs/>
                <w:i/>
                <w:iCs/>
                <w:sz w:val="16"/>
                <w:szCs w:val="16"/>
              </w:rPr>
              <w:t>Adresa sídla:</w:t>
            </w:r>
          </w:p>
        </w:tc>
        <w:tc>
          <w:tcPr>
            <w:tcW w:w="2844" w:type="dxa"/>
            <w:tcBorders>
              <w:top w:val="single" w:sz="4" w:space="0" w:color="auto"/>
            </w:tcBorders>
            <w:shd w:val="clear" w:color="auto" w:fill="FFFFFF"/>
          </w:tcPr>
          <w:p w:rsidR="00C15219" w:rsidRDefault="00B379C9">
            <w:pPr>
              <w:pStyle w:val="Jin0"/>
              <w:shd w:val="clear" w:color="auto" w:fill="auto"/>
              <w:spacing w:after="120" w:line="240" w:lineRule="auto"/>
              <w:ind w:firstLine="140"/>
            </w:pPr>
            <w:r>
              <w:t>Most, tř. Budovatelů čp. 112/7,</w:t>
            </w:r>
          </w:p>
          <w:p w:rsidR="00C15219" w:rsidRDefault="00B379C9">
            <w:pPr>
              <w:pStyle w:val="Jin0"/>
              <w:shd w:val="clear" w:color="auto" w:fill="auto"/>
              <w:spacing w:line="240" w:lineRule="auto"/>
              <w:ind w:firstLine="140"/>
            </w:pPr>
            <w:r>
              <w:t>PSČ 43401</w:t>
            </w:r>
          </w:p>
        </w:tc>
      </w:tr>
      <w:tr w:rsidR="00C15219">
        <w:tblPrEx>
          <w:tblCellMar>
            <w:top w:w="0" w:type="dxa"/>
            <w:bottom w:w="0" w:type="dxa"/>
          </w:tblCellMar>
        </w:tblPrEx>
        <w:trPr>
          <w:trHeight w:hRule="exact" w:val="374"/>
          <w:jc w:val="center"/>
        </w:trPr>
        <w:tc>
          <w:tcPr>
            <w:tcW w:w="1433" w:type="dxa"/>
            <w:shd w:val="clear" w:color="auto" w:fill="FFFFFF"/>
            <w:vAlign w:val="bottom"/>
          </w:tcPr>
          <w:p w:rsidR="00C15219" w:rsidRDefault="00B379C9">
            <w:pPr>
              <w:pStyle w:val="Jin0"/>
              <w:shd w:val="clear" w:color="auto" w:fill="auto"/>
              <w:spacing w:line="240" w:lineRule="auto"/>
              <w:rPr>
                <w:sz w:val="16"/>
                <w:szCs w:val="16"/>
              </w:rPr>
            </w:pPr>
            <w:r>
              <w:rPr>
                <w:b/>
                <w:bCs/>
                <w:i/>
                <w:iCs/>
                <w:sz w:val="16"/>
                <w:szCs w:val="16"/>
              </w:rPr>
              <w:t>Adresa pro</w:t>
            </w:r>
          </w:p>
        </w:tc>
        <w:tc>
          <w:tcPr>
            <w:tcW w:w="2941" w:type="dxa"/>
            <w:shd w:val="clear" w:color="auto" w:fill="FFFFFF"/>
            <w:vAlign w:val="bottom"/>
          </w:tcPr>
          <w:p w:rsidR="00C15219" w:rsidRDefault="00B379C9">
            <w:pPr>
              <w:pStyle w:val="Jin0"/>
              <w:shd w:val="clear" w:color="auto" w:fill="auto"/>
              <w:spacing w:line="240" w:lineRule="auto"/>
            </w:pPr>
            <w:r>
              <w:t>Čsl. armády 2113/58</w:t>
            </w:r>
          </w:p>
        </w:tc>
        <w:tc>
          <w:tcPr>
            <w:tcW w:w="1782" w:type="dxa"/>
            <w:shd w:val="clear" w:color="auto" w:fill="FFFFFF"/>
            <w:vAlign w:val="bottom"/>
          </w:tcPr>
          <w:p w:rsidR="00C15219" w:rsidRDefault="00B379C9">
            <w:pPr>
              <w:pStyle w:val="Jin0"/>
              <w:shd w:val="clear" w:color="auto" w:fill="auto"/>
              <w:spacing w:line="240" w:lineRule="auto"/>
              <w:ind w:firstLine="380"/>
              <w:rPr>
                <w:sz w:val="16"/>
                <w:szCs w:val="16"/>
              </w:rPr>
            </w:pPr>
            <w:r>
              <w:rPr>
                <w:b/>
                <w:bCs/>
                <w:i/>
                <w:iCs/>
                <w:sz w:val="16"/>
                <w:szCs w:val="16"/>
              </w:rPr>
              <w:t>Adresa pro</w:t>
            </w:r>
          </w:p>
        </w:tc>
        <w:tc>
          <w:tcPr>
            <w:tcW w:w="2844" w:type="dxa"/>
            <w:shd w:val="clear" w:color="auto" w:fill="FFFFFF"/>
            <w:vAlign w:val="bottom"/>
          </w:tcPr>
          <w:p w:rsidR="00C15219" w:rsidRDefault="00B379C9">
            <w:pPr>
              <w:pStyle w:val="Jin0"/>
              <w:shd w:val="clear" w:color="auto" w:fill="auto"/>
              <w:spacing w:line="240" w:lineRule="auto"/>
              <w:ind w:firstLine="140"/>
            </w:pPr>
            <w:r>
              <w:t>Most, tř. Budovatelů čp. 112/7,</w:t>
            </w:r>
          </w:p>
        </w:tc>
      </w:tr>
      <w:tr w:rsidR="00C15219">
        <w:tblPrEx>
          <w:tblCellMar>
            <w:top w:w="0" w:type="dxa"/>
            <w:bottom w:w="0" w:type="dxa"/>
          </w:tblCellMar>
        </w:tblPrEx>
        <w:trPr>
          <w:trHeight w:hRule="exact" w:val="428"/>
          <w:jc w:val="center"/>
        </w:trPr>
        <w:tc>
          <w:tcPr>
            <w:tcW w:w="1433" w:type="dxa"/>
            <w:shd w:val="clear" w:color="auto" w:fill="FFFFFF"/>
            <w:vAlign w:val="center"/>
          </w:tcPr>
          <w:p w:rsidR="00C15219" w:rsidRDefault="00B379C9">
            <w:pPr>
              <w:pStyle w:val="Jin0"/>
              <w:shd w:val="clear" w:color="auto" w:fill="auto"/>
              <w:spacing w:line="240" w:lineRule="auto"/>
              <w:rPr>
                <w:sz w:val="16"/>
                <w:szCs w:val="16"/>
              </w:rPr>
            </w:pPr>
            <w:r>
              <w:rPr>
                <w:b/>
                <w:bCs/>
                <w:i/>
                <w:iCs/>
                <w:sz w:val="16"/>
                <w:szCs w:val="16"/>
              </w:rPr>
              <w:t>korespondenci:</w:t>
            </w:r>
          </w:p>
        </w:tc>
        <w:tc>
          <w:tcPr>
            <w:tcW w:w="2941" w:type="dxa"/>
            <w:shd w:val="clear" w:color="auto" w:fill="FFFFFF"/>
            <w:vAlign w:val="center"/>
          </w:tcPr>
          <w:p w:rsidR="00C15219" w:rsidRDefault="00B379C9">
            <w:pPr>
              <w:pStyle w:val="Jin0"/>
              <w:shd w:val="clear" w:color="auto" w:fill="auto"/>
              <w:spacing w:line="240" w:lineRule="auto"/>
            </w:pPr>
            <w:r>
              <w:t>434 01 Most</w:t>
            </w:r>
          </w:p>
        </w:tc>
        <w:tc>
          <w:tcPr>
            <w:tcW w:w="1782" w:type="dxa"/>
            <w:shd w:val="clear" w:color="auto" w:fill="FFFFFF"/>
            <w:vAlign w:val="center"/>
          </w:tcPr>
          <w:p w:rsidR="00C15219" w:rsidRDefault="00B379C9">
            <w:pPr>
              <w:pStyle w:val="Jin0"/>
              <w:shd w:val="clear" w:color="auto" w:fill="auto"/>
              <w:spacing w:line="240" w:lineRule="auto"/>
              <w:ind w:firstLine="380"/>
              <w:rPr>
                <w:sz w:val="16"/>
                <w:szCs w:val="16"/>
              </w:rPr>
            </w:pPr>
            <w:r>
              <w:rPr>
                <w:b/>
                <w:bCs/>
                <w:i/>
                <w:iCs/>
                <w:sz w:val="16"/>
                <w:szCs w:val="16"/>
              </w:rPr>
              <w:t>korespondenci:</w:t>
            </w:r>
          </w:p>
        </w:tc>
        <w:tc>
          <w:tcPr>
            <w:tcW w:w="2844" w:type="dxa"/>
            <w:shd w:val="clear" w:color="auto" w:fill="FFFFFF"/>
            <w:vAlign w:val="center"/>
          </w:tcPr>
          <w:p w:rsidR="00C15219" w:rsidRDefault="00B379C9">
            <w:pPr>
              <w:pStyle w:val="Jin0"/>
              <w:shd w:val="clear" w:color="auto" w:fill="auto"/>
              <w:spacing w:line="240" w:lineRule="auto"/>
              <w:ind w:firstLine="140"/>
            </w:pPr>
            <w:r>
              <w:t>PSČ 43401</w:t>
            </w:r>
          </w:p>
        </w:tc>
      </w:tr>
      <w:tr w:rsidR="00C15219">
        <w:tblPrEx>
          <w:tblCellMar>
            <w:top w:w="0" w:type="dxa"/>
            <w:bottom w:w="0" w:type="dxa"/>
          </w:tblCellMar>
        </w:tblPrEx>
        <w:trPr>
          <w:trHeight w:hRule="exact" w:val="1166"/>
          <w:jc w:val="center"/>
        </w:trPr>
        <w:tc>
          <w:tcPr>
            <w:tcW w:w="1433" w:type="dxa"/>
            <w:shd w:val="clear" w:color="auto" w:fill="FFFFFF"/>
          </w:tcPr>
          <w:p w:rsidR="00C15219" w:rsidRDefault="00B379C9">
            <w:pPr>
              <w:pStyle w:val="Jin0"/>
              <w:shd w:val="clear" w:color="auto" w:fill="auto"/>
              <w:spacing w:before="120" w:line="240" w:lineRule="auto"/>
              <w:rPr>
                <w:sz w:val="16"/>
                <w:szCs w:val="16"/>
              </w:rPr>
            </w:pPr>
            <w:r>
              <w:rPr>
                <w:b/>
                <w:bCs/>
                <w:i/>
                <w:iCs/>
                <w:sz w:val="16"/>
                <w:szCs w:val="16"/>
              </w:rPr>
              <w:t>Zastoupení:</w:t>
            </w:r>
          </w:p>
        </w:tc>
        <w:tc>
          <w:tcPr>
            <w:tcW w:w="2941" w:type="dxa"/>
            <w:shd w:val="clear" w:color="auto" w:fill="FFFFFF"/>
          </w:tcPr>
          <w:p w:rsidR="00C15219" w:rsidRDefault="00B379C9">
            <w:pPr>
              <w:pStyle w:val="Jin0"/>
              <w:shd w:val="clear" w:color="auto" w:fill="auto"/>
              <w:spacing w:before="120" w:line="240" w:lineRule="auto"/>
            </w:pPr>
            <w:r>
              <w:t>Martin Šára, jednatel</w:t>
            </w:r>
          </w:p>
        </w:tc>
        <w:tc>
          <w:tcPr>
            <w:tcW w:w="1782" w:type="dxa"/>
            <w:shd w:val="clear" w:color="auto" w:fill="FFFFFF"/>
          </w:tcPr>
          <w:p w:rsidR="00C15219" w:rsidRDefault="00B379C9">
            <w:pPr>
              <w:pStyle w:val="Jin0"/>
              <w:shd w:val="clear" w:color="auto" w:fill="auto"/>
              <w:spacing w:before="120" w:line="240" w:lineRule="auto"/>
              <w:ind w:firstLine="380"/>
              <w:rPr>
                <w:sz w:val="16"/>
                <w:szCs w:val="16"/>
              </w:rPr>
            </w:pPr>
            <w:r>
              <w:rPr>
                <w:b/>
                <w:bCs/>
                <w:i/>
                <w:iCs/>
                <w:sz w:val="16"/>
                <w:szCs w:val="16"/>
              </w:rPr>
              <w:t>Zastoupení:</w:t>
            </w:r>
          </w:p>
        </w:tc>
        <w:tc>
          <w:tcPr>
            <w:tcW w:w="2844" w:type="dxa"/>
            <w:shd w:val="clear" w:color="auto" w:fill="FFFFFF"/>
            <w:vAlign w:val="center"/>
          </w:tcPr>
          <w:p w:rsidR="00C15219" w:rsidRDefault="00B379C9">
            <w:pPr>
              <w:pStyle w:val="Jin0"/>
              <w:shd w:val="clear" w:color="auto" w:fill="auto"/>
              <w:spacing w:line="377" w:lineRule="auto"/>
              <w:ind w:left="140" w:firstLine="20"/>
            </w:pPr>
            <w:r>
              <w:t>Petr Formánek, ředitel a člen představenstva společnosti (ve věcech smluvních)</w:t>
            </w:r>
          </w:p>
        </w:tc>
      </w:tr>
      <w:tr w:rsidR="00C15219">
        <w:tblPrEx>
          <w:tblCellMar>
            <w:top w:w="0" w:type="dxa"/>
            <w:bottom w:w="0" w:type="dxa"/>
          </w:tblCellMar>
        </w:tblPrEx>
        <w:trPr>
          <w:trHeight w:hRule="exact" w:val="450"/>
          <w:jc w:val="center"/>
        </w:trPr>
        <w:tc>
          <w:tcPr>
            <w:tcW w:w="1433" w:type="dxa"/>
            <w:shd w:val="clear" w:color="auto" w:fill="FFFFFF"/>
            <w:vAlign w:val="center"/>
          </w:tcPr>
          <w:p w:rsidR="00C15219" w:rsidRDefault="00B379C9">
            <w:pPr>
              <w:pStyle w:val="Jin0"/>
              <w:shd w:val="clear" w:color="auto" w:fill="auto"/>
              <w:spacing w:line="240" w:lineRule="auto"/>
              <w:rPr>
                <w:sz w:val="16"/>
                <w:szCs w:val="16"/>
              </w:rPr>
            </w:pPr>
            <w:r>
              <w:rPr>
                <w:b/>
                <w:bCs/>
                <w:i/>
                <w:iCs/>
                <w:sz w:val="16"/>
                <w:szCs w:val="16"/>
              </w:rPr>
              <w:t>IČ:</w:t>
            </w:r>
          </w:p>
        </w:tc>
        <w:tc>
          <w:tcPr>
            <w:tcW w:w="2941" w:type="dxa"/>
            <w:shd w:val="clear" w:color="auto" w:fill="FFFFFF"/>
            <w:vAlign w:val="center"/>
          </w:tcPr>
          <w:p w:rsidR="00C15219" w:rsidRDefault="00B379C9">
            <w:pPr>
              <w:pStyle w:val="Jin0"/>
              <w:shd w:val="clear" w:color="auto" w:fill="auto"/>
              <w:spacing w:line="240" w:lineRule="auto"/>
            </w:pPr>
            <w:r>
              <w:t>60281456</w:t>
            </w:r>
          </w:p>
        </w:tc>
        <w:tc>
          <w:tcPr>
            <w:tcW w:w="1782" w:type="dxa"/>
            <w:shd w:val="clear" w:color="auto" w:fill="FFFFFF"/>
            <w:vAlign w:val="center"/>
          </w:tcPr>
          <w:p w:rsidR="00C15219" w:rsidRDefault="00B379C9">
            <w:pPr>
              <w:pStyle w:val="Jin0"/>
              <w:shd w:val="clear" w:color="auto" w:fill="auto"/>
              <w:spacing w:line="240" w:lineRule="auto"/>
              <w:ind w:firstLine="380"/>
              <w:rPr>
                <w:sz w:val="16"/>
                <w:szCs w:val="16"/>
              </w:rPr>
            </w:pPr>
            <w:r>
              <w:rPr>
                <w:b/>
                <w:bCs/>
                <w:i/>
                <w:iCs/>
                <w:sz w:val="16"/>
                <w:szCs w:val="16"/>
              </w:rPr>
              <w:t>IČ:</w:t>
            </w:r>
          </w:p>
        </w:tc>
        <w:tc>
          <w:tcPr>
            <w:tcW w:w="2844" w:type="dxa"/>
            <w:shd w:val="clear" w:color="auto" w:fill="FFFFFF"/>
            <w:vAlign w:val="center"/>
          </w:tcPr>
          <w:p w:rsidR="00C15219" w:rsidRDefault="00B379C9">
            <w:pPr>
              <w:pStyle w:val="Jin0"/>
              <w:shd w:val="clear" w:color="auto" w:fill="auto"/>
              <w:spacing w:line="240" w:lineRule="auto"/>
              <w:ind w:firstLine="140"/>
            </w:pPr>
            <w:r>
              <w:t>25044001</w:t>
            </w:r>
          </w:p>
        </w:tc>
      </w:tr>
      <w:tr w:rsidR="00C15219">
        <w:tblPrEx>
          <w:tblCellMar>
            <w:top w:w="0" w:type="dxa"/>
            <w:bottom w:w="0" w:type="dxa"/>
          </w:tblCellMar>
        </w:tblPrEx>
        <w:trPr>
          <w:trHeight w:hRule="exact" w:val="464"/>
          <w:jc w:val="center"/>
        </w:trPr>
        <w:tc>
          <w:tcPr>
            <w:tcW w:w="1433" w:type="dxa"/>
            <w:shd w:val="clear" w:color="auto" w:fill="FFFFFF"/>
            <w:vAlign w:val="center"/>
          </w:tcPr>
          <w:p w:rsidR="00C15219" w:rsidRDefault="00B379C9">
            <w:pPr>
              <w:pStyle w:val="Jin0"/>
              <w:shd w:val="clear" w:color="auto" w:fill="auto"/>
              <w:spacing w:line="240" w:lineRule="auto"/>
              <w:rPr>
                <w:sz w:val="16"/>
                <w:szCs w:val="16"/>
              </w:rPr>
            </w:pPr>
            <w:r>
              <w:rPr>
                <w:b/>
                <w:bCs/>
                <w:i/>
                <w:iCs/>
                <w:sz w:val="16"/>
                <w:szCs w:val="16"/>
              </w:rPr>
              <w:t>DIČ:</w:t>
            </w:r>
          </w:p>
        </w:tc>
        <w:tc>
          <w:tcPr>
            <w:tcW w:w="2941" w:type="dxa"/>
            <w:shd w:val="clear" w:color="auto" w:fill="FFFFFF"/>
            <w:vAlign w:val="center"/>
          </w:tcPr>
          <w:p w:rsidR="00C15219" w:rsidRDefault="00B379C9">
            <w:pPr>
              <w:pStyle w:val="Jin0"/>
              <w:shd w:val="clear" w:color="auto" w:fill="auto"/>
              <w:spacing w:line="240" w:lineRule="auto"/>
            </w:pPr>
            <w:r>
              <w:t>CZ60281456</w:t>
            </w:r>
          </w:p>
        </w:tc>
        <w:tc>
          <w:tcPr>
            <w:tcW w:w="1782" w:type="dxa"/>
            <w:shd w:val="clear" w:color="auto" w:fill="FFFFFF"/>
            <w:vAlign w:val="center"/>
          </w:tcPr>
          <w:p w:rsidR="00C15219" w:rsidRDefault="00B379C9">
            <w:pPr>
              <w:pStyle w:val="Jin0"/>
              <w:shd w:val="clear" w:color="auto" w:fill="auto"/>
              <w:spacing w:line="240" w:lineRule="auto"/>
              <w:ind w:firstLine="380"/>
              <w:rPr>
                <w:sz w:val="16"/>
                <w:szCs w:val="16"/>
              </w:rPr>
            </w:pPr>
            <w:r>
              <w:rPr>
                <w:b/>
                <w:bCs/>
                <w:i/>
                <w:iCs/>
                <w:sz w:val="16"/>
                <w:szCs w:val="16"/>
              </w:rPr>
              <w:t>DIČ:</w:t>
            </w:r>
          </w:p>
        </w:tc>
        <w:tc>
          <w:tcPr>
            <w:tcW w:w="2844" w:type="dxa"/>
            <w:shd w:val="clear" w:color="auto" w:fill="FFFFFF"/>
            <w:vAlign w:val="center"/>
          </w:tcPr>
          <w:p w:rsidR="00C15219" w:rsidRDefault="00B379C9">
            <w:pPr>
              <w:pStyle w:val="Jin0"/>
              <w:shd w:val="clear" w:color="auto" w:fill="auto"/>
              <w:spacing w:line="240" w:lineRule="auto"/>
              <w:ind w:firstLine="140"/>
            </w:pPr>
            <w:r>
              <w:t>CZ25044001</w:t>
            </w:r>
          </w:p>
        </w:tc>
      </w:tr>
      <w:tr w:rsidR="00C15219">
        <w:tblPrEx>
          <w:tblCellMar>
            <w:top w:w="0" w:type="dxa"/>
            <w:bottom w:w="0" w:type="dxa"/>
          </w:tblCellMar>
        </w:tblPrEx>
        <w:trPr>
          <w:trHeight w:hRule="exact" w:val="464"/>
          <w:jc w:val="center"/>
        </w:trPr>
        <w:tc>
          <w:tcPr>
            <w:tcW w:w="1433" w:type="dxa"/>
            <w:shd w:val="clear" w:color="auto" w:fill="FFFFFF"/>
            <w:vAlign w:val="center"/>
          </w:tcPr>
          <w:p w:rsidR="00C15219" w:rsidRDefault="00B379C9">
            <w:pPr>
              <w:pStyle w:val="Jin0"/>
              <w:shd w:val="clear" w:color="auto" w:fill="auto"/>
              <w:spacing w:line="240" w:lineRule="auto"/>
              <w:rPr>
                <w:sz w:val="16"/>
                <w:szCs w:val="16"/>
              </w:rPr>
            </w:pPr>
            <w:r>
              <w:rPr>
                <w:b/>
                <w:bCs/>
                <w:i/>
                <w:iCs/>
                <w:sz w:val="16"/>
                <w:szCs w:val="16"/>
              </w:rPr>
              <w:t>Č. účtu:</w:t>
            </w:r>
          </w:p>
        </w:tc>
        <w:tc>
          <w:tcPr>
            <w:tcW w:w="2941" w:type="dxa"/>
            <w:shd w:val="clear" w:color="auto" w:fill="FFFFFF"/>
            <w:vAlign w:val="center"/>
          </w:tcPr>
          <w:p w:rsidR="00C15219" w:rsidRDefault="00B379C9">
            <w:pPr>
              <w:pStyle w:val="Jin0"/>
              <w:shd w:val="clear" w:color="auto" w:fill="auto"/>
              <w:spacing w:line="240" w:lineRule="auto"/>
            </w:pPr>
            <w:r>
              <w:t>xxx</w:t>
            </w:r>
          </w:p>
        </w:tc>
        <w:tc>
          <w:tcPr>
            <w:tcW w:w="1782" w:type="dxa"/>
            <w:shd w:val="clear" w:color="auto" w:fill="FFFFFF"/>
            <w:vAlign w:val="center"/>
          </w:tcPr>
          <w:p w:rsidR="00C15219" w:rsidRDefault="00B379C9">
            <w:pPr>
              <w:pStyle w:val="Jin0"/>
              <w:shd w:val="clear" w:color="auto" w:fill="auto"/>
              <w:spacing w:line="240" w:lineRule="auto"/>
              <w:ind w:firstLine="380"/>
              <w:rPr>
                <w:sz w:val="16"/>
                <w:szCs w:val="16"/>
              </w:rPr>
            </w:pPr>
            <w:r>
              <w:rPr>
                <w:b/>
                <w:bCs/>
                <w:i/>
                <w:iCs/>
                <w:sz w:val="16"/>
                <w:szCs w:val="16"/>
              </w:rPr>
              <w:t>Č. účtu:</w:t>
            </w:r>
          </w:p>
        </w:tc>
        <w:tc>
          <w:tcPr>
            <w:tcW w:w="2844" w:type="dxa"/>
            <w:shd w:val="clear" w:color="auto" w:fill="FFFFFF"/>
            <w:vAlign w:val="center"/>
          </w:tcPr>
          <w:p w:rsidR="00C15219" w:rsidRDefault="00B379C9">
            <w:pPr>
              <w:pStyle w:val="Jin0"/>
              <w:shd w:val="clear" w:color="auto" w:fill="auto"/>
              <w:spacing w:line="240" w:lineRule="auto"/>
              <w:ind w:firstLine="140"/>
            </w:pPr>
            <w:r>
              <w:t>xxx</w:t>
            </w:r>
          </w:p>
        </w:tc>
      </w:tr>
      <w:tr w:rsidR="00C15219">
        <w:tblPrEx>
          <w:tblCellMar>
            <w:top w:w="0" w:type="dxa"/>
            <w:bottom w:w="0" w:type="dxa"/>
          </w:tblCellMar>
        </w:tblPrEx>
        <w:trPr>
          <w:trHeight w:hRule="exact" w:val="810"/>
          <w:jc w:val="center"/>
        </w:trPr>
        <w:tc>
          <w:tcPr>
            <w:tcW w:w="1433" w:type="dxa"/>
            <w:shd w:val="clear" w:color="auto" w:fill="FFFFFF"/>
          </w:tcPr>
          <w:p w:rsidR="00C15219" w:rsidRDefault="00B379C9">
            <w:pPr>
              <w:pStyle w:val="Jin0"/>
              <w:shd w:val="clear" w:color="auto" w:fill="auto"/>
              <w:spacing w:before="120" w:line="240" w:lineRule="auto"/>
              <w:rPr>
                <w:sz w:val="16"/>
                <w:szCs w:val="16"/>
              </w:rPr>
            </w:pPr>
            <w:r>
              <w:rPr>
                <w:b/>
                <w:bCs/>
                <w:i/>
                <w:iCs/>
                <w:sz w:val="16"/>
                <w:szCs w:val="16"/>
              </w:rPr>
              <w:t>Registrace:</w:t>
            </w:r>
          </w:p>
        </w:tc>
        <w:tc>
          <w:tcPr>
            <w:tcW w:w="2941" w:type="dxa"/>
            <w:shd w:val="clear" w:color="auto" w:fill="FFFFFF"/>
            <w:vAlign w:val="center"/>
          </w:tcPr>
          <w:p w:rsidR="00C15219" w:rsidRDefault="00B379C9">
            <w:pPr>
              <w:pStyle w:val="Jin0"/>
              <w:shd w:val="clear" w:color="auto" w:fill="auto"/>
              <w:spacing w:line="379" w:lineRule="auto"/>
            </w:pPr>
            <w:r>
              <w:t xml:space="preserve">Krajský soud Ústí nad Labem, oddíl C, </w:t>
            </w:r>
            <w:r>
              <w:t>vložka 6787</w:t>
            </w:r>
          </w:p>
        </w:tc>
        <w:tc>
          <w:tcPr>
            <w:tcW w:w="1782" w:type="dxa"/>
            <w:shd w:val="clear" w:color="auto" w:fill="FFFFFF"/>
          </w:tcPr>
          <w:p w:rsidR="00C15219" w:rsidRDefault="00B379C9">
            <w:pPr>
              <w:pStyle w:val="Jin0"/>
              <w:shd w:val="clear" w:color="auto" w:fill="auto"/>
              <w:spacing w:before="120" w:line="240" w:lineRule="auto"/>
              <w:ind w:firstLine="380"/>
              <w:rPr>
                <w:sz w:val="16"/>
                <w:szCs w:val="16"/>
              </w:rPr>
            </w:pPr>
            <w:r>
              <w:rPr>
                <w:b/>
                <w:bCs/>
                <w:i/>
                <w:iCs/>
                <w:sz w:val="16"/>
                <w:szCs w:val="16"/>
              </w:rPr>
              <w:t>Registrace:</w:t>
            </w:r>
          </w:p>
        </w:tc>
        <w:tc>
          <w:tcPr>
            <w:tcW w:w="2844" w:type="dxa"/>
            <w:shd w:val="clear" w:color="auto" w:fill="FFFFFF"/>
            <w:vAlign w:val="center"/>
          </w:tcPr>
          <w:p w:rsidR="00C15219" w:rsidRDefault="00B379C9">
            <w:pPr>
              <w:pStyle w:val="Jin0"/>
              <w:shd w:val="clear" w:color="auto" w:fill="auto"/>
              <w:spacing w:after="120" w:line="240" w:lineRule="auto"/>
              <w:ind w:firstLine="140"/>
            </w:pPr>
            <w:r>
              <w:t>KS v Ústí nad Labem, B 1147 z</w:t>
            </w:r>
          </w:p>
          <w:p w:rsidR="00C15219" w:rsidRDefault="00B379C9">
            <w:pPr>
              <w:pStyle w:val="Jin0"/>
              <w:shd w:val="clear" w:color="auto" w:fill="auto"/>
              <w:spacing w:line="240" w:lineRule="auto"/>
              <w:ind w:firstLine="140"/>
            </w:pPr>
            <w:r>
              <w:t>1. 11. 1998</w:t>
            </w:r>
          </w:p>
        </w:tc>
      </w:tr>
      <w:tr w:rsidR="00C15219">
        <w:tblPrEx>
          <w:tblCellMar>
            <w:top w:w="0" w:type="dxa"/>
            <w:bottom w:w="0" w:type="dxa"/>
          </w:tblCellMar>
        </w:tblPrEx>
        <w:trPr>
          <w:trHeight w:hRule="exact" w:val="1631"/>
          <w:jc w:val="center"/>
        </w:trPr>
        <w:tc>
          <w:tcPr>
            <w:tcW w:w="1433" w:type="dxa"/>
            <w:shd w:val="clear" w:color="auto" w:fill="FFFFFF"/>
          </w:tcPr>
          <w:p w:rsidR="00C15219" w:rsidRDefault="00B379C9">
            <w:pPr>
              <w:pStyle w:val="Jin0"/>
              <w:shd w:val="clear" w:color="auto" w:fill="auto"/>
              <w:spacing w:before="120" w:line="360" w:lineRule="auto"/>
              <w:rPr>
                <w:sz w:val="16"/>
                <w:szCs w:val="16"/>
              </w:rPr>
            </w:pPr>
            <w:r>
              <w:rPr>
                <w:b/>
                <w:bCs/>
                <w:i/>
                <w:iCs/>
                <w:sz w:val="16"/>
                <w:szCs w:val="16"/>
              </w:rPr>
              <w:t>Osoby oprávněné jednat o závazcích smlouvy:</w:t>
            </w:r>
          </w:p>
        </w:tc>
        <w:tc>
          <w:tcPr>
            <w:tcW w:w="2941" w:type="dxa"/>
            <w:shd w:val="clear" w:color="auto" w:fill="FFFFFF"/>
          </w:tcPr>
          <w:p w:rsidR="00C15219" w:rsidRDefault="00B379C9">
            <w:pPr>
              <w:pStyle w:val="Jin0"/>
              <w:shd w:val="clear" w:color="auto" w:fill="auto"/>
              <w:spacing w:before="120" w:line="240" w:lineRule="auto"/>
            </w:pPr>
            <w:r>
              <w:t>Martin Šára, jednatel</w:t>
            </w:r>
          </w:p>
        </w:tc>
        <w:tc>
          <w:tcPr>
            <w:tcW w:w="1782" w:type="dxa"/>
            <w:shd w:val="clear" w:color="auto" w:fill="FFFFFF"/>
          </w:tcPr>
          <w:p w:rsidR="00C15219" w:rsidRDefault="00B379C9">
            <w:pPr>
              <w:pStyle w:val="Jin0"/>
              <w:shd w:val="clear" w:color="auto" w:fill="auto"/>
              <w:spacing w:before="100" w:line="360" w:lineRule="auto"/>
              <w:ind w:left="380" w:firstLine="20"/>
              <w:rPr>
                <w:sz w:val="16"/>
                <w:szCs w:val="16"/>
              </w:rPr>
            </w:pPr>
            <w:r>
              <w:rPr>
                <w:b/>
                <w:bCs/>
                <w:i/>
                <w:iCs/>
                <w:sz w:val="16"/>
                <w:szCs w:val="16"/>
              </w:rPr>
              <w:t>Osoby oprávněné jednat o závazcích smlouvy:</w:t>
            </w:r>
          </w:p>
        </w:tc>
        <w:tc>
          <w:tcPr>
            <w:tcW w:w="2844" w:type="dxa"/>
            <w:shd w:val="clear" w:color="auto" w:fill="FFFFFF"/>
            <w:vAlign w:val="center"/>
          </w:tcPr>
          <w:p w:rsidR="00C15219" w:rsidRDefault="00B379C9">
            <w:pPr>
              <w:pStyle w:val="Jin0"/>
              <w:shd w:val="clear" w:color="auto" w:fill="auto"/>
              <w:spacing w:after="100" w:line="377" w:lineRule="auto"/>
              <w:ind w:left="140" w:firstLine="20"/>
            </w:pPr>
            <w:r>
              <w:t>Ing. Jiří Turis, předseda představenstva společnosti</w:t>
            </w:r>
          </w:p>
          <w:p w:rsidR="00C15219" w:rsidRDefault="00B379C9">
            <w:pPr>
              <w:pStyle w:val="Jin0"/>
              <w:shd w:val="clear" w:color="auto" w:fill="auto"/>
              <w:spacing w:line="379" w:lineRule="auto"/>
              <w:ind w:left="140" w:firstLine="20"/>
            </w:pPr>
            <w:r>
              <w:t xml:space="preserve">Josef Solnař, </w:t>
            </w:r>
            <w:r>
              <w:t>místopředseda představenstva společnosti</w:t>
            </w:r>
          </w:p>
        </w:tc>
      </w:tr>
      <w:tr w:rsidR="00C15219">
        <w:tblPrEx>
          <w:tblCellMar>
            <w:top w:w="0" w:type="dxa"/>
            <w:bottom w:w="0" w:type="dxa"/>
          </w:tblCellMar>
        </w:tblPrEx>
        <w:trPr>
          <w:trHeight w:hRule="exact" w:val="2473"/>
          <w:jc w:val="center"/>
        </w:trPr>
        <w:tc>
          <w:tcPr>
            <w:tcW w:w="1433" w:type="dxa"/>
            <w:shd w:val="clear" w:color="auto" w:fill="FFFFFF"/>
          </w:tcPr>
          <w:p w:rsidR="00C15219" w:rsidRDefault="00B379C9">
            <w:pPr>
              <w:pStyle w:val="Jin0"/>
              <w:shd w:val="clear" w:color="auto" w:fill="auto"/>
              <w:spacing w:before="100" w:line="240" w:lineRule="auto"/>
              <w:rPr>
                <w:sz w:val="16"/>
                <w:szCs w:val="16"/>
              </w:rPr>
            </w:pPr>
            <w:r>
              <w:rPr>
                <w:b/>
                <w:bCs/>
                <w:i/>
                <w:iCs/>
                <w:sz w:val="16"/>
                <w:szCs w:val="16"/>
              </w:rPr>
              <w:t xml:space="preserve">Kontaktní osoby: </w:t>
            </w:r>
          </w:p>
        </w:tc>
        <w:tc>
          <w:tcPr>
            <w:tcW w:w="2941" w:type="dxa"/>
            <w:shd w:val="clear" w:color="auto" w:fill="FFFFFF"/>
            <w:vAlign w:val="bottom"/>
          </w:tcPr>
          <w:p w:rsidR="00C15219" w:rsidRDefault="00C15219" w:rsidP="00B379C9">
            <w:pPr>
              <w:pStyle w:val="Jin0"/>
              <w:shd w:val="clear" w:color="auto" w:fill="auto"/>
              <w:spacing w:after="200" w:line="240" w:lineRule="auto"/>
              <w:rPr>
                <w:sz w:val="15"/>
                <w:szCs w:val="15"/>
              </w:rPr>
            </w:pPr>
          </w:p>
        </w:tc>
        <w:tc>
          <w:tcPr>
            <w:tcW w:w="1782" w:type="dxa"/>
            <w:shd w:val="clear" w:color="auto" w:fill="FFFFFF"/>
          </w:tcPr>
          <w:p w:rsidR="00C15219" w:rsidRDefault="00B379C9">
            <w:pPr>
              <w:pStyle w:val="Jin0"/>
              <w:shd w:val="clear" w:color="auto" w:fill="auto"/>
              <w:spacing w:before="100" w:line="240" w:lineRule="auto"/>
              <w:ind w:firstLine="380"/>
              <w:rPr>
                <w:sz w:val="16"/>
                <w:szCs w:val="16"/>
              </w:rPr>
            </w:pPr>
            <w:r>
              <w:rPr>
                <w:b/>
                <w:bCs/>
                <w:i/>
                <w:iCs/>
                <w:sz w:val="16"/>
                <w:szCs w:val="16"/>
              </w:rPr>
              <w:t>Kontaktní osoby:</w:t>
            </w:r>
          </w:p>
        </w:tc>
        <w:tc>
          <w:tcPr>
            <w:tcW w:w="2844" w:type="dxa"/>
            <w:shd w:val="clear" w:color="auto" w:fill="FFFFFF"/>
          </w:tcPr>
          <w:p w:rsidR="00C15219" w:rsidRDefault="00C15219">
            <w:pPr>
              <w:pStyle w:val="Jin0"/>
              <w:shd w:val="clear" w:color="auto" w:fill="auto"/>
              <w:spacing w:line="377" w:lineRule="auto"/>
              <w:ind w:left="140" w:firstLine="20"/>
            </w:pPr>
          </w:p>
        </w:tc>
      </w:tr>
    </w:tbl>
    <w:p w:rsidR="00C15219" w:rsidRDefault="00C15219">
      <w:pPr>
        <w:sectPr w:rsidR="00C15219">
          <w:footerReference w:type="default" r:id="rId7"/>
          <w:pgSz w:w="11900" w:h="16840"/>
          <w:pgMar w:top="1443" w:right="1501" w:bottom="1443" w:left="1400" w:header="1015" w:footer="3" w:gutter="0"/>
          <w:cols w:space="720"/>
          <w:noEndnote/>
          <w:docGrid w:linePitch="360"/>
        </w:sectPr>
      </w:pPr>
    </w:p>
    <w:p w:rsidR="00C15219" w:rsidRDefault="00B379C9">
      <w:pPr>
        <w:pStyle w:val="Nadpis50"/>
        <w:keepNext/>
        <w:keepLines/>
        <w:numPr>
          <w:ilvl w:val="0"/>
          <w:numId w:val="1"/>
        </w:numPr>
        <w:shd w:val="clear" w:color="auto" w:fill="auto"/>
        <w:tabs>
          <w:tab w:val="left" w:pos="562"/>
        </w:tabs>
        <w:spacing w:line="240" w:lineRule="auto"/>
        <w:jc w:val="both"/>
      </w:pPr>
      <w:bookmarkStart w:id="10" w:name="bookmark12"/>
      <w:bookmarkStart w:id="11" w:name="bookmark13"/>
      <w:r>
        <w:lastRenderedPageBreak/>
        <w:t>Předmět smlouvy</w:t>
      </w:r>
      <w:bookmarkEnd w:id="10"/>
      <w:bookmarkEnd w:id="11"/>
    </w:p>
    <w:p w:rsidR="00C15219" w:rsidRDefault="00B379C9">
      <w:pPr>
        <w:pStyle w:val="Zkladntext1"/>
        <w:numPr>
          <w:ilvl w:val="1"/>
          <w:numId w:val="1"/>
        </w:numPr>
        <w:shd w:val="clear" w:color="auto" w:fill="auto"/>
        <w:tabs>
          <w:tab w:val="left" w:pos="562"/>
        </w:tabs>
        <w:spacing w:line="290" w:lineRule="auto"/>
        <w:ind w:left="580" w:hanging="580"/>
        <w:jc w:val="both"/>
      </w:pPr>
      <w:r>
        <w:t>Tato smlouva nahrazuje a doplňuje Smlouvu BOZP a PO č. 08/2011 z 26. 9. 2011, včetně dodatků č. 1, 2 a 3, z důvodu doplnění rozsahu služeb a rozšíření odpovědnosti za níže uvedené provozy.</w:t>
      </w:r>
    </w:p>
    <w:p w:rsidR="00C15219" w:rsidRDefault="00B379C9">
      <w:pPr>
        <w:pStyle w:val="Zkladntext1"/>
        <w:numPr>
          <w:ilvl w:val="1"/>
          <w:numId w:val="1"/>
        </w:numPr>
        <w:shd w:val="clear" w:color="auto" w:fill="auto"/>
        <w:tabs>
          <w:tab w:val="left" w:pos="562"/>
        </w:tabs>
        <w:spacing w:line="290" w:lineRule="auto"/>
        <w:ind w:left="580" w:hanging="580"/>
        <w:jc w:val="both"/>
      </w:pPr>
      <w:r>
        <w:t xml:space="preserve">Zajišťování služeb v oblasti bezpečnosti a ochrany </w:t>
      </w:r>
      <w:r>
        <w:t>zdraví při práci a požární ochrany, poradenství v oblasti životního prostředí, které pro objednavatele vyplývají z obecně závazných předpisů.</w:t>
      </w:r>
    </w:p>
    <w:p w:rsidR="00C15219" w:rsidRDefault="00B379C9">
      <w:pPr>
        <w:pStyle w:val="Zkladntext1"/>
        <w:numPr>
          <w:ilvl w:val="1"/>
          <w:numId w:val="1"/>
        </w:numPr>
        <w:shd w:val="clear" w:color="auto" w:fill="auto"/>
        <w:tabs>
          <w:tab w:val="left" w:pos="562"/>
        </w:tabs>
        <w:spacing w:after="220" w:line="290" w:lineRule="auto"/>
        <w:ind w:left="580" w:hanging="580"/>
        <w:jc w:val="both"/>
      </w:pPr>
      <w:r>
        <w:t xml:space="preserve">Poskytování služeb bude zajištěno v rozsahu vymezeném touto smlouvou a vztahuje se </w:t>
      </w:r>
      <w:r>
        <w:rPr>
          <w:u w:val="single"/>
        </w:rPr>
        <w:t>pouze na zaměstnance</w:t>
      </w:r>
      <w:r>
        <w:t xml:space="preserve"> objednavat</w:t>
      </w:r>
      <w:r>
        <w:t>ele, pro provozy:</w:t>
      </w:r>
    </w:p>
    <w:p w:rsidR="00C15219" w:rsidRDefault="00B379C9">
      <w:pPr>
        <w:pStyle w:val="Zkladntext1"/>
        <w:numPr>
          <w:ilvl w:val="0"/>
          <w:numId w:val="2"/>
        </w:numPr>
        <w:shd w:val="clear" w:color="auto" w:fill="auto"/>
        <w:tabs>
          <w:tab w:val="left" w:pos="1262"/>
        </w:tabs>
        <w:spacing w:line="252" w:lineRule="auto"/>
        <w:ind w:firstLine="940"/>
        <w:jc w:val="both"/>
      </w:pPr>
      <w:r>
        <w:t>SPORTOVNÍ HALA MOST, a.s., tř. Budovatelů 112/7, Most.</w:t>
      </w:r>
    </w:p>
    <w:p w:rsidR="00C15219" w:rsidRDefault="00B379C9">
      <w:pPr>
        <w:pStyle w:val="Zkladntext1"/>
        <w:numPr>
          <w:ilvl w:val="0"/>
          <w:numId w:val="2"/>
        </w:numPr>
        <w:shd w:val="clear" w:color="auto" w:fill="auto"/>
        <w:tabs>
          <w:tab w:val="left" w:pos="1270"/>
        </w:tabs>
        <w:spacing w:line="252" w:lineRule="auto"/>
        <w:ind w:firstLine="940"/>
        <w:jc w:val="both"/>
      </w:pPr>
      <w:r>
        <w:t>Fotbalový areál Čepirohy, č.p. 151, Most - Čepirohy.</w:t>
      </w:r>
    </w:p>
    <w:p w:rsidR="00C15219" w:rsidRDefault="00B379C9">
      <w:pPr>
        <w:pStyle w:val="Zkladntext1"/>
        <w:numPr>
          <w:ilvl w:val="0"/>
          <w:numId w:val="2"/>
        </w:numPr>
        <w:shd w:val="clear" w:color="auto" w:fill="auto"/>
        <w:tabs>
          <w:tab w:val="left" w:pos="1270"/>
        </w:tabs>
        <w:spacing w:line="252" w:lineRule="auto"/>
        <w:ind w:firstLine="940"/>
        <w:jc w:val="both"/>
      </w:pPr>
      <w:r>
        <w:t>Sportovní areál Albrechtická, č.p. 1076, Most.</w:t>
      </w:r>
    </w:p>
    <w:p w:rsidR="00C15219" w:rsidRDefault="00B379C9">
      <w:pPr>
        <w:pStyle w:val="Zkladntext1"/>
        <w:numPr>
          <w:ilvl w:val="0"/>
          <w:numId w:val="2"/>
        </w:numPr>
        <w:shd w:val="clear" w:color="auto" w:fill="auto"/>
        <w:tabs>
          <w:tab w:val="left" w:pos="1273"/>
        </w:tabs>
        <w:spacing w:line="252" w:lineRule="auto"/>
        <w:ind w:firstLine="940"/>
        <w:jc w:val="both"/>
      </w:pPr>
      <w:r>
        <w:t>Areál netradičních sportů, č.p. 1673, Most.</w:t>
      </w:r>
    </w:p>
    <w:p w:rsidR="00C15219" w:rsidRDefault="00B379C9">
      <w:pPr>
        <w:pStyle w:val="Zkladntext1"/>
        <w:numPr>
          <w:ilvl w:val="0"/>
          <w:numId w:val="2"/>
        </w:numPr>
        <w:shd w:val="clear" w:color="auto" w:fill="auto"/>
        <w:tabs>
          <w:tab w:val="left" w:pos="1273"/>
        </w:tabs>
        <w:spacing w:line="252" w:lineRule="auto"/>
        <w:ind w:firstLine="940"/>
        <w:jc w:val="both"/>
      </w:pPr>
      <w:r>
        <w:t xml:space="preserve">Pavilon stravování na bývalé 16. ZŠ v </w:t>
      </w:r>
      <w:r>
        <w:t>Mostě, č.p. 414, Most.</w:t>
      </w:r>
    </w:p>
    <w:p w:rsidR="00C15219" w:rsidRDefault="00B379C9">
      <w:pPr>
        <w:pStyle w:val="Zkladntext1"/>
        <w:numPr>
          <w:ilvl w:val="0"/>
          <w:numId w:val="2"/>
        </w:numPr>
        <w:shd w:val="clear" w:color="auto" w:fill="auto"/>
        <w:tabs>
          <w:tab w:val="left" w:pos="1273"/>
        </w:tabs>
        <w:spacing w:line="252" w:lineRule="auto"/>
        <w:ind w:firstLine="940"/>
        <w:jc w:val="both"/>
      </w:pPr>
      <w:r>
        <w:t>Sportovní areál Majakovského včetně souvisejících prostor, Most.</w:t>
      </w:r>
    </w:p>
    <w:p w:rsidR="00C15219" w:rsidRDefault="00B379C9">
      <w:pPr>
        <w:pStyle w:val="Zkladntext1"/>
        <w:numPr>
          <w:ilvl w:val="0"/>
          <w:numId w:val="2"/>
        </w:numPr>
        <w:shd w:val="clear" w:color="auto" w:fill="auto"/>
        <w:tabs>
          <w:tab w:val="left" w:pos="1273"/>
        </w:tabs>
        <w:spacing w:line="252" w:lineRule="auto"/>
        <w:ind w:firstLine="940"/>
        <w:jc w:val="both"/>
      </w:pPr>
      <w:r>
        <w:t>Dočasná sportoviště, dětská hřiště ve správě společnosti, skatepark.</w:t>
      </w:r>
    </w:p>
    <w:p w:rsidR="00C15219" w:rsidRDefault="00B379C9">
      <w:pPr>
        <w:pStyle w:val="Zkladntext1"/>
        <w:numPr>
          <w:ilvl w:val="0"/>
          <w:numId w:val="2"/>
        </w:numPr>
        <w:shd w:val="clear" w:color="auto" w:fill="auto"/>
        <w:tabs>
          <w:tab w:val="left" w:pos="1273"/>
        </w:tabs>
        <w:spacing w:after="420" w:line="252" w:lineRule="auto"/>
        <w:ind w:firstLine="940"/>
        <w:jc w:val="both"/>
      </w:pPr>
      <w:r>
        <w:t>FUNPARK Šibeník v Mostě (vyhlídková věž a 3D bludiště).</w:t>
      </w:r>
    </w:p>
    <w:p w:rsidR="00C15219" w:rsidRDefault="00B379C9">
      <w:pPr>
        <w:pStyle w:val="Nadpis50"/>
        <w:keepNext/>
        <w:keepLines/>
        <w:numPr>
          <w:ilvl w:val="0"/>
          <w:numId w:val="1"/>
        </w:numPr>
        <w:shd w:val="clear" w:color="auto" w:fill="auto"/>
        <w:tabs>
          <w:tab w:val="left" w:pos="562"/>
        </w:tabs>
        <w:spacing w:line="240" w:lineRule="auto"/>
        <w:jc w:val="both"/>
      </w:pPr>
      <w:bookmarkStart w:id="12" w:name="bookmark14"/>
      <w:bookmarkStart w:id="13" w:name="bookmark15"/>
      <w:r>
        <w:t>Specifikace poskytovaných služeb</w:t>
      </w:r>
      <w:bookmarkEnd w:id="12"/>
      <w:bookmarkEnd w:id="13"/>
    </w:p>
    <w:p w:rsidR="00C15219" w:rsidRDefault="00B379C9">
      <w:pPr>
        <w:pStyle w:val="Nadpis60"/>
        <w:keepNext/>
        <w:keepLines/>
        <w:numPr>
          <w:ilvl w:val="1"/>
          <w:numId w:val="1"/>
        </w:numPr>
        <w:shd w:val="clear" w:color="auto" w:fill="auto"/>
        <w:tabs>
          <w:tab w:val="left" w:pos="562"/>
        </w:tabs>
        <w:spacing w:line="252" w:lineRule="auto"/>
        <w:jc w:val="both"/>
      </w:pPr>
      <w:bookmarkStart w:id="14" w:name="bookmark16"/>
      <w:bookmarkStart w:id="15" w:name="bookmark17"/>
      <w:r>
        <w:t>Služby v o</w:t>
      </w:r>
      <w:r>
        <w:t>blasti bezpečnosti práce a ochrany zdraví při práci (dále jen „BOZP“)</w:t>
      </w:r>
      <w:bookmarkEnd w:id="14"/>
      <w:bookmarkEnd w:id="15"/>
    </w:p>
    <w:p w:rsidR="00C15219" w:rsidRDefault="00B379C9">
      <w:pPr>
        <w:pStyle w:val="Zkladntext1"/>
        <w:numPr>
          <w:ilvl w:val="0"/>
          <w:numId w:val="3"/>
        </w:numPr>
        <w:shd w:val="clear" w:color="auto" w:fill="auto"/>
        <w:tabs>
          <w:tab w:val="left" w:pos="869"/>
        </w:tabs>
        <w:spacing w:line="252" w:lineRule="auto"/>
        <w:ind w:firstLine="580"/>
        <w:jc w:val="both"/>
      </w:pPr>
      <w:r>
        <w:t>Výkon odborně způsobilé osoby v prevenci rizik dle zákona č. 309/2006 Sb. v platném znění.</w:t>
      </w:r>
    </w:p>
    <w:p w:rsidR="00C15219" w:rsidRDefault="00B379C9">
      <w:pPr>
        <w:pStyle w:val="Zkladntext1"/>
        <w:numPr>
          <w:ilvl w:val="0"/>
          <w:numId w:val="3"/>
        </w:numPr>
        <w:shd w:val="clear" w:color="auto" w:fill="auto"/>
        <w:tabs>
          <w:tab w:val="left" w:pos="869"/>
        </w:tabs>
        <w:spacing w:line="252" w:lineRule="auto"/>
        <w:ind w:firstLine="580"/>
        <w:jc w:val="both"/>
      </w:pPr>
      <w:r>
        <w:t>Vypracování, přepracování, údržba povinné dokumentace BOZP.</w:t>
      </w:r>
    </w:p>
    <w:p w:rsidR="00C15219" w:rsidRDefault="00B379C9">
      <w:pPr>
        <w:pStyle w:val="Zkladntext1"/>
        <w:numPr>
          <w:ilvl w:val="0"/>
          <w:numId w:val="3"/>
        </w:numPr>
        <w:shd w:val="clear" w:color="auto" w:fill="auto"/>
        <w:tabs>
          <w:tab w:val="left" w:pos="869"/>
        </w:tabs>
        <w:spacing w:line="252" w:lineRule="auto"/>
        <w:ind w:firstLine="580"/>
        <w:jc w:val="both"/>
      </w:pPr>
      <w:r>
        <w:t xml:space="preserve">Identifikace a </w:t>
      </w:r>
      <w:r>
        <w:t>vyhodnocení rizik práce dle Zákoníku práce v platném znění (dále jen „ZP“).</w:t>
      </w:r>
    </w:p>
    <w:p w:rsidR="00C15219" w:rsidRDefault="00B379C9">
      <w:pPr>
        <w:pStyle w:val="Zkladntext1"/>
        <w:numPr>
          <w:ilvl w:val="0"/>
          <w:numId w:val="3"/>
        </w:numPr>
        <w:shd w:val="clear" w:color="auto" w:fill="auto"/>
        <w:tabs>
          <w:tab w:val="left" w:pos="869"/>
        </w:tabs>
        <w:spacing w:line="252" w:lineRule="auto"/>
        <w:ind w:firstLine="580"/>
        <w:jc w:val="both"/>
      </w:pPr>
      <w:r>
        <w:t>Stanovení bezpečnostních opatření.</w:t>
      </w:r>
    </w:p>
    <w:p w:rsidR="00C15219" w:rsidRDefault="00B379C9">
      <w:pPr>
        <w:pStyle w:val="Zkladntext1"/>
        <w:numPr>
          <w:ilvl w:val="0"/>
          <w:numId w:val="3"/>
        </w:numPr>
        <w:shd w:val="clear" w:color="auto" w:fill="auto"/>
        <w:tabs>
          <w:tab w:val="left" w:pos="869"/>
        </w:tabs>
        <w:spacing w:line="252" w:lineRule="auto"/>
        <w:ind w:firstLine="580"/>
        <w:jc w:val="both"/>
      </w:pPr>
      <w:r>
        <w:t>Šetření, evidence, spolupráce při hlášení pracovních úrazů zaměstnanců.</w:t>
      </w:r>
    </w:p>
    <w:p w:rsidR="00C15219" w:rsidRDefault="00B379C9">
      <w:pPr>
        <w:pStyle w:val="Zkladntext1"/>
        <w:numPr>
          <w:ilvl w:val="0"/>
          <w:numId w:val="3"/>
        </w:numPr>
        <w:shd w:val="clear" w:color="auto" w:fill="auto"/>
        <w:tabs>
          <w:tab w:val="left" w:pos="869"/>
        </w:tabs>
        <w:spacing w:line="252" w:lineRule="auto"/>
        <w:ind w:firstLine="580"/>
        <w:jc w:val="both"/>
      </w:pPr>
      <w:r>
        <w:t>Kontroly pracovišť, strojů, zařízení z hlediska BOZP.</w:t>
      </w:r>
    </w:p>
    <w:p w:rsidR="00C15219" w:rsidRDefault="00B379C9">
      <w:pPr>
        <w:pStyle w:val="Zkladntext1"/>
        <w:numPr>
          <w:ilvl w:val="0"/>
          <w:numId w:val="3"/>
        </w:numPr>
        <w:shd w:val="clear" w:color="auto" w:fill="auto"/>
        <w:tabs>
          <w:tab w:val="left" w:pos="869"/>
        </w:tabs>
        <w:spacing w:line="252" w:lineRule="auto"/>
        <w:ind w:firstLine="580"/>
        <w:jc w:val="both"/>
      </w:pPr>
      <w:r>
        <w:t>Provádění ročních p</w:t>
      </w:r>
      <w:r>
        <w:t>rověrek BOZP dle ZP.</w:t>
      </w:r>
    </w:p>
    <w:p w:rsidR="00C15219" w:rsidRDefault="00B379C9">
      <w:pPr>
        <w:pStyle w:val="Zkladntext1"/>
        <w:numPr>
          <w:ilvl w:val="0"/>
          <w:numId w:val="3"/>
        </w:numPr>
        <w:shd w:val="clear" w:color="auto" w:fill="auto"/>
        <w:tabs>
          <w:tab w:val="left" w:pos="869"/>
        </w:tabs>
        <w:spacing w:line="252" w:lineRule="auto"/>
        <w:ind w:firstLine="580"/>
        <w:jc w:val="both"/>
      </w:pPr>
      <w:r>
        <w:t>Spolupráce při jednání s orgány státního odborného dozoru nad BOZP.</w:t>
      </w:r>
    </w:p>
    <w:p w:rsidR="00C15219" w:rsidRDefault="00B379C9">
      <w:pPr>
        <w:pStyle w:val="Zkladntext1"/>
        <w:numPr>
          <w:ilvl w:val="0"/>
          <w:numId w:val="3"/>
        </w:numPr>
        <w:shd w:val="clear" w:color="auto" w:fill="auto"/>
        <w:tabs>
          <w:tab w:val="left" w:pos="869"/>
        </w:tabs>
        <w:spacing w:line="252" w:lineRule="auto"/>
        <w:ind w:firstLine="580"/>
        <w:jc w:val="both"/>
      </w:pPr>
      <w:r>
        <w:t>Zpracování systému školení ve firmě:</w:t>
      </w:r>
    </w:p>
    <w:p w:rsidR="00C15219" w:rsidRDefault="00B379C9">
      <w:pPr>
        <w:pStyle w:val="Zkladntext1"/>
        <w:numPr>
          <w:ilvl w:val="0"/>
          <w:numId w:val="4"/>
        </w:numPr>
        <w:shd w:val="clear" w:color="auto" w:fill="auto"/>
        <w:tabs>
          <w:tab w:val="left" w:pos="1245"/>
        </w:tabs>
        <w:spacing w:line="252" w:lineRule="auto"/>
        <w:ind w:firstLine="860"/>
        <w:jc w:val="both"/>
      </w:pPr>
      <w:r>
        <w:t>vypracování dokumentace školení o BOZP,</w:t>
      </w:r>
    </w:p>
    <w:p w:rsidR="00C15219" w:rsidRDefault="00B379C9">
      <w:pPr>
        <w:pStyle w:val="Zkladntext1"/>
        <w:numPr>
          <w:ilvl w:val="0"/>
          <w:numId w:val="4"/>
        </w:numPr>
        <w:shd w:val="clear" w:color="auto" w:fill="auto"/>
        <w:tabs>
          <w:tab w:val="left" w:pos="1245"/>
        </w:tabs>
        <w:spacing w:line="252" w:lineRule="auto"/>
        <w:ind w:firstLine="860"/>
        <w:jc w:val="both"/>
      </w:pPr>
      <w:r>
        <w:t>periodické školení zaměstnanců o BOZP,</w:t>
      </w:r>
    </w:p>
    <w:p w:rsidR="00C15219" w:rsidRDefault="00B379C9">
      <w:pPr>
        <w:pStyle w:val="Zkladntext1"/>
        <w:numPr>
          <w:ilvl w:val="0"/>
          <w:numId w:val="4"/>
        </w:numPr>
        <w:shd w:val="clear" w:color="auto" w:fill="auto"/>
        <w:tabs>
          <w:tab w:val="left" w:pos="1245"/>
        </w:tabs>
        <w:spacing w:line="252" w:lineRule="auto"/>
        <w:ind w:firstLine="860"/>
        <w:jc w:val="both"/>
      </w:pPr>
      <w:r>
        <w:t>školení vedoucích zaměstnanců o BOZP.</w:t>
      </w:r>
    </w:p>
    <w:p w:rsidR="00C15219" w:rsidRDefault="00B379C9">
      <w:pPr>
        <w:pStyle w:val="Zkladntext1"/>
        <w:numPr>
          <w:ilvl w:val="0"/>
          <w:numId w:val="3"/>
        </w:numPr>
        <w:shd w:val="clear" w:color="auto" w:fill="auto"/>
        <w:tabs>
          <w:tab w:val="left" w:pos="869"/>
        </w:tabs>
        <w:spacing w:line="252" w:lineRule="auto"/>
        <w:ind w:firstLine="580"/>
        <w:jc w:val="both"/>
      </w:pPr>
      <w:r>
        <w:t>Zpracování firemní směrnice pro poskytování OOPP na základě zhodnocení rizik.</w:t>
      </w:r>
    </w:p>
    <w:p w:rsidR="00C15219" w:rsidRDefault="00B379C9">
      <w:pPr>
        <w:pStyle w:val="Zkladntext1"/>
        <w:numPr>
          <w:ilvl w:val="0"/>
          <w:numId w:val="3"/>
        </w:numPr>
        <w:shd w:val="clear" w:color="auto" w:fill="auto"/>
        <w:tabs>
          <w:tab w:val="left" w:pos="869"/>
        </w:tabs>
        <w:spacing w:line="252" w:lineRule="auto"/>
        <w:ind w:firstLine="580"/>
        <w:jc w:val="both"/>
      </w:pPr>
      <w:r>
        <w:t>Školení řidičů „referentských“ vozidel.</w:t>
      </w:r>
    </w:p>
    <w:p w:rsidR="00C15219" w:rsidRDefault="00B379C9">
      <w:pPr>
        <w:pStyle w:val="Zkladntext1"/>
        <w:numPr>
          <w:ilvl w:val="0"/>
          <w:numId w:val="3"/>
        </w:numPr>
        <w:shd w:val="clear" w:color="auto" w:fill="auto"/>
        <w:tabs>
          <w:tab w:val="left" w:pos="869"/>
        </w:tabs>
        <w:spacing w:line="252" w:lineRule="auto"/>
        <w:ind w:firstLine="580"/>
        <w:jc w:val="both"/>
      </w:pPr>
      <w:r>
        <w:t>Kontrola postrojů osobního zajištění (pouze pro výrobce Snaha Jaroměř a SKY PRO).</w:t>
      </w:r>
    </w:p>
    <w:p w:rsidR="00C15219" w:rsidRDefault="00B379C9">
      <w:pPr>
        <w:pStyle w:val="Zkladntext1"/>
        <w:numPr>
          <w:ilvl w:val="0"/>
          <w:numId w:val="3"/>
        </w:numPr>
        <w:shd w:val="clear" w:color="auto" w:fill="auto"/>
        <w:tabs>
          <w:tab w:val="left" w:pos="876"/>
        </w:tabs>
        <w:spacing w:line="252" w:lineRule="auto"/>
        <w:ind w:left="860" w:hanging="260"/>
        <w:jc w:val="both"/>
      </w:pPr>
      <w:r>
        <w:t>Školení pro práce ve výškách a nad volnou hloubkou v náv</w:t>
      </w:r>
      <w:r>
        <w:t>aznosti na používání prostředků osobního zajištění.</w:t>
      </w:r>
    </w:p>
    <w:p w:rsidR="00C15219" w:rsidRDefault="00B379C9">
      <w:pPr>
        <w:pStyle w:val="Zkladntext1"/>
        <w:numPr>
          <w:ilvl w:val="0"/>
          <w:numId w:val="3"/>
        </w:numPr>
        <w:shd w:val="clear" w:color="auto" w:fill="auto"/>
        <w:tabs>
          <w:tab w:val="left" w:pos="876"/>
        </w:tabs>
        <w:spacing w:line="252" w:lineRule="auto"/>
        <w:ind w:left="860" w:hanging="260"/>
        <w:jc w:val="both"/>
      </w:pPr>
      <w:r>
        <w:t>Aktualizace zařazování prací do kategorií dle zákona č. 258/2000 Sb., ve znění pozdějších předpisů (hygiena práce).</w:t>
      </w:r>
    </w:p>
    <w:p w:rsidR="00C15219" w:rsidRDefault="00B379C9">
      <w:pPr>
        <w:pStyle w:val="Zkladntext1"/>
        <w:numPr>
          <w:ilvl w:val="0"/>
          <w:numId w:val="3"/>
        </w:numPr>
        <w:shd w:val="clear" w:color="auto" w:fill="auto"/>
        <w:tabs>
          <w:tab w:val="left" w:pos="869"/>
        </w:tabs>
        <w:spacing w:after="220" w:line="252" w:lineRule="auto"/>
        <w:ind w:firstLine="580"/>
        <w:jc w:val="both"/>
      </w:pPr>
      <w:r>
        <w:t>Poradenská činnost v oblasti BOZP.</w:t>
      </w:r>
    </w:p>
    <w:p w:rsidR="00C15219" w:rsidRDefault="00B379C9">
      <w:pPr>
        <w:pStyle w:val="Nadpis60"/>
        <w:keepNext/>
        <w:keepLines/>
        <w:numPr>
          <w:ilvl w:val="1"/>
          <w:numId w:val="1"/>
        </w:numPr>
        <w:shd w:val="clear" w:color="auto" w:fill="auto"/>
        <w:tabs>
          <w:tab w:val="left" w:pos="562"/>
        </w:tabs>
        <w:spacing w:line="252" w:lineRule="auto"/>
        <w:jc w:val="both"/>
      </w:pPr>
      <w:bookmarkStart w:id="16" w:name="bookmark18"/>
      <w:bookmarkStart w:id="17" w:name="bookmark19"/>
      <w:r>
        <w:t>Služby v oblasti požární ochrany (dále je „PO“)</w:t>
      </w:r>
      <w:bookmarkEnd w:id="16"/>
      <w:bookmarkEnd w:id="17"/>
    </w:p>
    <w:p w:rsidR="00C15219" w:rsidRDefault="00B379C9">
      <w:pPr>
        <w:pStyle w:val="Zkladntext1"/>
        <w:numPr>
          <w:ilvl w:val="0"/>
          <w:numId w:val="3"/>
        </w:numPr>
        <w:shd w:val="clear" w:color="auto" w:fill="auto"/>
        <w:tabs>
          <w:tab w:val="left" w:pos="869"/>
        </w:tabs>
        <w:spacing w:line="240" w:lineRule="auto"/>
        <w:ind w:firstLine="580"/>
        <w:jc w:val="both"/>
      </w:pPr>
      <w:r>
        <w:t>Výkon odborně způsobilé osoby v PO.</w:t>
      </w:r>
    </w:p>
    <w:p w:rsidR="00C15219" w:rsidRDefault="00B379C9">
      <w:pPr>
        <w:pStyle w:val="Zkladntext1"/>
        <w:numPr>
          <w:ilvl w:val="0"/>
          <w:numId w:val="3"/>
        </w:numPr>
        <w:shd w:val="clear" w:color="auto" w:fill="auto"/>
        <w:tabs>
          <w:tab w:val="left" w:pos="876"/>
        </w:tabs>
        <w:spacing w:line="240" w:lineRule="auto"/>
        <w:ind w:left="860" w:hanging="260"/>
        <w:jc w:val="both"/>
      </w:pPr>
      <w:r>
        <w:t xml:space="preserve">Provádění začleňování činností právnických a podnikajících fyzických osob do kategorií (dle míry požárního nebezpečí) ve smyslu § 4 zákona č. 133/1985 Sb., ve znění pozdějších předpisů (tzn. začlenění činností do skupin </w:t>
      </w:r>
      <w:r>
        <w:t>Činností - bez zvýšeného požárního nebezpečí, se zvýšeným požárním nebezpečím, s vysokým požárním nebezpečím, z provedeného začlenění plynou další povinnosti právnických a podnikajících fyzických osob).</w:t>
      </w:r>
    </w:p>
    <w:p w:rsidR="00C15219" w:rsidRDefault="00B379C9">
      <w:pPr>
        <w:pStyle w:val="Zkladntext1"/>
        <w:numPr>
          <w:ilvl w:val="0"/>
          <w:numId w:val="3"/>
        </w:numPr>
        <w:shd w:val="clear" w:color="auto" w:fill="auto"/>
        <w:tabs>
          <w:tab w:val="left" w:pos="876"/>
        </w:tabs>
        <w:spacing w:line="240" w:lineRule="auto"/>
        <w:ind w:left="860" w:hanging="260"/>
        <w:jc w:val="both"/>
      </w:pPr>
      <w:r>
        <w:t>Stanovení návrhu organizace zabezpečení PO u právnick</w:t>
      </w:r>
      <w:r>
        <w:t>ých a podnikajících fyzických osob (tzn. zpracování vnitřního organizačního předpisu pro řízení PO).</w:t>
      </w:r>
    </w:p>
    <w:p w:rsidR="00C15219" w:rsidRDefault="00B379C9">
      <w:pPr>
        <w:pStyle w:val="Zkladntext1"/>
        <w:numPr>
          <w:ilvl w:val="0"/>
          <w:numId w:val="3"/>
        </w:numPr>
        <w:shd w:val="clear" w:color="auto" w:fill="auto"/>
        <w:tabs>
          <w:tab w:val="left" w:pos="876"/>
        </w:tabs>
        <w:spacing w:line="240" w:lineRule="auto"/>
        <w:ind w:left="860" w:hanging="260"/>
        <w:jc w:val="both"/>
      </w:pPr>
      <w:r>
        <w:t>Zpracování, vedení, kontrola a aktualizace dokumentace požární ochrany dle §§ 27 až 40 vyhlášky č. 246/2001 Sb. - vzhledem ke zjištěným kategoriím činností</w:t>
      </w:r>
      <w:r>
        <w:t xml:space="preserve"> (tzn. dokumentaci požární ochrany zpracovává pouze odborně způsobilá osoba nebo technik s osvědčením, rozsah je stanoven legislativními předpisy a zpracovaným předpisem pro stanovení organizace zabezpečení PO).</w:t>
      </w:r>
    </w:p>
    <w:p w:rsidR="00C15219" w:rsidRDefault="00B379C9">
      <w:pPr>
        <w:pStyle w:val="Zkladntext1"/>
        <w:numPr>
          <w:ilvl w:val="0"/>
          <w:numId w:val="4"/>
        </w:numPr>
        <w:shd w:val="clear" w:color="auto" w:fill="auto"/>
        <w:tabs>
          <w:tab w:val="left" w:pos="1245"/>
        </w:tabs>
        <w:spacing w:line="240" w:lineRule="auto"/>
        <w:ind w:firstLine="860"/>
        <w:jc w:val="both"/>
      </w:pPr>
      <w:r>
        <w:t>Dokumentace o začlenění do kategorie činnost</w:t>
      </w:r>
      <w:r>
        <w:t>í se zvýšeným nebo vysokým požárním nebezpečím.</w:t>
      </w:r>
    </w:p>
    <w:p w:rsidR="00C15219" w:rsidRDefault="00B379C9">
      <w:pPr>
        <w:pStyle w:val="Zkladntext1"/>
        <w:numPr>
          <w:ilvl w:val="0"/>
          <w:numId w:val="4"/>
        </w:numPr>
        <w:shd w:val="clear" w:color="auto" w:fill="auto"/>
        <w:tabs>
          <w:tab w:val="left" w:pos="1245"/>
        </w:tabs>
        <w:spacing w:line="240" w:lineRule="auto"/>
        <w:ind w:firstLine="860"/>
        <w:jc w:val="both"/>
      </w:pPr>
      <w:r>
        <w:t>Stanovení organizace zabezpečení požární ochrany.</w:t>
      </w:r>
    </w:p>
    <w:p w:rsidR="00C15219" w:rsidRDefault="00B379C9">
      <w:pPr>
        <w:pStyle w:val="Zkladntext1"/>
        <w:numPr>
          <w:ilvl w:val="0"/>
          <w:numId w:val="4"/>
        </w:numPr>
        <w:shd w:val="clear" w:color="auto" w:fill="auto"/>
        <w:tabs>
          <w:tab w:val="left" w:pos="1165"/>
        </w:tabs>
        <w:spacing w:line="254" w:lineRule="auto"/>
        <w:ind w:firstLine="880"/>
        <w:jc w:val="both"/>
      </w:pPr>
      <w:r>
        <w:t>Dokumentace zdolávání požárů.</w:t>
      </w:r>
    </w:p>
    <w:p w:rsidR="00C15219" w:rsidRDefault="00B379C9">
      <w:pPr>
        <w:pStyle w:val="Zkladntext1"/>
        <w:numPr>
          <w:ilvl w:val="0"/>
          <w:numId w:val="4"/>
        </w:numPr>
        <w:shd w:val="clear" w:color="auto" w:fill="auto"/>
        <w:tabs>
          <w:tab w:val="left" w:pos="1165"/>
        </w:tabs>
        <w:spacing w:line="254" w:lineRule="auto"/>
        <w:ind w:firstLine="880"/>
        <w:jc w:val="both"/>
      </w:pPr>
      <w:r>
        <w:t>Požární řád.</w:t>
      </w:r>
    </w:p>
    <w:p w:rsidR="00C15219" w:rsidRDefault="00B379C9">
      <w:pPr>
        <w:pStyle w:val="Zkladntext1"/>
        <w:numPr>
          <w:ilvl w:val="0"/>
          <w:numId w:val="4"/>
        </w:numPr>
        <w:shd w:val="clear" w:color="auto" w:fill="auto"/>
        <w:tabs>
          <w:tab w:val="left" w:pos="1165"/>
        </w:tabs>
        <w:spacing w:line="254" w:lineRule="auto"/>
        <w:ind w:firstLine="880"/>
        <w:jc w:val="both"/>
      </w:pPr>
      <w:r>
        <w:t>Požární poplachové směrnice.</w:t>
      </w:r>
    </w:p>
    <w:p w:rsidR="00C15219" w:rsidRDefault="00B379C9">
      <w:pPr>
        <w:pStyle w:val="Zkladntext1"/>
        <w:numPr>
          <w:ilvl w:val="0"/>
          <w:numId w:val="4"/>
        </w:numPr>
        <w:shd w:val="clear" w:color="auto" w:fill="auto"/>
        <w:tabs>
          <w:tab w:val="left" w:pos="1165"/>
        </w:tabs>
        <w:spacing w:line="254" w:lineRule="auto"/>
        <w:ind w:firstLine="880"/>
        <w:jc w:val="both"/>
      </w:pPr>
      <w:r>
        <w:t>Požární evakuační plán.</w:t>
      </w:r>
    </w:p>
    <w:p w:rsidR="00C15219" w:rsidRDefault="00B379C9">
      <w:pPr>
        <w:pStyle w:val="Zkladntext1"/>
        <w:numPr>
          <w:ilvl w:val="0"/>
          <w:numId w:val="4"/>
        </w:numPr>
        <w:shd w:val="clear" w:color="auto" w:fill="auto"/>
        <w:tabs>
          <w:tab w:val="left" w:pos="1165"/>
        </w:tabs>
        <w:spacing w:line="254" w:lineRule="auto"/>
        <w:ind w:firstLine="880"/>
        <w:jc w:val="both"/>
      </w:pPr>
      <w:r>
        <w:t>Řád ohlašovny požárů.</w:t>
      </w:r>
    </w:p>
    <w:p w:rsidR="00C15219" w:rsidRDefault="00B379C9">
      <w:pPr>
        <w:pStyle w:val="Zkladntext1"/>
        <w:numPr>
          <w:ilvl w:val="0"/>
          <w:numId w:val="4"/>
        </w:numPr>
        <w:shd w:val="clear" w:color="auto" w:fill="auto"/>
        <w:tabs>
          <w:tab w:val="left" w:pos="1165"/>
        </w:tabs>
        <w:spacing w:line="254" w:lineRule="auto"/>
        <w:ind w:firstLine="880"/>
        <w:jc w:val="both"/>
      </w:pPr>
      <w:r>
        <w:t xml:space="preserve">Dokumentace ke školení a </w:t>
      </w:r>
      <w:r>
        <w:t>přípravám v oblasti PO.</w:t>
      </w:r>
    </w:p>
    <w:p w:rsidR="00C15219" w:rsidRDefault="00B379C9">
      <w:pPr>
        <w:pStyle w:val="Zkladntext1"/>
        <w:numPr>
          <w:ilvl w:val="0"/>
          <w:numId w:val="4"/>
        </w:numPr>
        <w:shd w:val="clear" w:color="auto" w:fill="auto"/>
        <w:tabs>
          <w:tab w:val="left" w:pos="1165"/>
        </w:tabs>
        <w:spacing w:line="254" w:lineRule="auto"/>
        <w:ind w:firstLine="880"/>
        <w:jc w:val="both"/>
      </w:pPr>
      <w:r>
        <w:lastRenderedPageBreak/>
        <w:t>Požární kniha.</w:t>
      </w:r>
    </w:p>
    <w:p w:rsidR="00C15219" w:rsidRDefault="00B379C9">
      <w:pPr>
        <w:pStyle w:val="Zkladntext1"/>
        <w:numPr>
          <w:ilvl w:val="0"/>
          <w:numId w:val="3"/>
        </w:numPr>
        <w:shd w:val="clear" w:color="auto" w:fill="auto"/>
        <w:tabs>
          <w:tab w:val="left" w:pos="879"/>
        </w:tabs>
        <w:spacing w:line="254" w:lineRule="auto"/>
        <w:ind w:left="880" w:hanging="280"/>
        <w:jc w:val="both"/>
      </w:pPr>
      <w:r>
        <w:t>Zpracování tematických plánů a časových rozvrhů školení a příprav ve vztahu k PO ve smyslu §§ 23- 26 vyhl. č. 246/2001 Sb. a v návaznosti na povinnosti právnických osob ve smyslu § 16 zákona o PO č. 133/1985 Sb., ve z</w:t>
      </w:r>
      <w:r>
        <w:t>nění pozdějších předpisů (pro školení vedoucích zaměstnanců, školení zaměstnanců, odbornou přípravu preventivních požárních hlídek apod.)</w:t>
      </w:r>
    </w:p>
    <w:p w:rsidR="00C15219" w:rsidRDefault="00B379C9">
      <w:pPr>
        <w:pStyle w:val="Zkladntext1"/>
        <w:numPr>
          <w:ilvl w:val="0"/>
          <w:numId w:val="3"/>
        </w:numPr>
        <w:shd w:val="clear" w:color="auto" w:fill="auto"/>
        <w:tabs>
          <w:tab w:val="left" w:pos="879"/>
        </w:tabs>
        <w:spacing w:line="254" w:lineRule="auto"/>
        <w:ind w:left="880" w:hanging="280"/>
        <w:jc w:val="both"/>
      </w:pPr>
      <w:r>
        <w:t xml:space="preserve">Provádění školení a příprav ve vztahu k PO (odborně způsobilá osoba nebo technik PO - musí provádět školení vedoucích </w:t>
      </w:r>
      <w:r>
        <w:t>zaměstnanců, odbornou přípravu preventivních požárních hlídek, preventistů PO).</w:t>
      </w:r>
    </w:p>
    <w:p w:rsidR="00C15219" w:rsidRDefault="00B379C9">
      <w:pPr>
        <w:pStyle w:val="Zkladntext1"/>
        <w:numPr>
          <w:ilvl w:val="0"/>
          <w:numId w:val="3"/>
        </w:numPr>
        <w:shd w:val="clear" w:color="auto" w:fill="auto"/>
        <w:tabs>
          <w:tab w:val="left" w:pos="879"/>
        </w:tabs>
        <w:spacing w:line="254" w:lineRule="auto"/>
        <w:ind w:left="880" w:hanging="280"/>
        <w:jc w:val="both"/>
      </w:pPr>
      <w:r>
        <w:t>Provádění preventivních požárních prohlídek (kontrol stavu PO) na pracovištích právnických a podnikajících fyzických osob (u činností s vysokým požárním nebezpečím nejméně lx z</w:t>
      </w:r>
      <w:r>
        <w:t>a 3 měsíce, u činností se zvýšeným požárním nebezpečím nejméně lx za 6 měsíců, u činností bez zvýšeného požárního nebezpečí nejméně lx za 12 měsíců) včetně vedení požární knihy.</w:t>
      </w:r>
    </w:p>
    <w:p w:rsidR="00C15219" w:rsidRDefault="00B379C9">
      <w:pPr>
        <w:pStyle w:val="Zkladntext1"/>
        <w:numPr>
          <w:ilvl w:val="0"/>
          <w:numId w:val="3"/>
        </w:numPr>
        <w:shd w:val="clear" w:color="auto" w:fill="auto"/>
        <w:tabs>
          <w:tab w:val="left" w:pos="879"/>
        </w:tabs>
        <w:spacing w:line="254" w:lineRule="auto"/>
        <w:ind w:left="880" w:hanging="280"/>
        <w:jc w:val="both"/>
      </w:pPr>
      <w:r>
        <w:t>Asistence při kontrolách státního požárního dozoru, účast při kontrole, podává</w:t>
      </w:r>
      <w:r>
        <w:t>ní informací kontrolnímu orgánu.</w:t>
      </w:r>
    </w:p>
    <w:p w:rsidR="00C15219" w:rsidRDefault="00B379C9">
      <w:pPr>
        <w:pStyle w:val="Zkladntext1"/>
        <w:numPr>
          <w:ilvl w:val="0"/>
          <w:numId w:val="3"/>
        </w:numPr>
        <w:shd w:val="clear" w:color="auto" w:fill="auto"/>
        <w:tabs>
          <w:tab w:val="left" w:pos="879"/>
        </w:tabs>
        <w:spacing w:line="254" w:lineRule="auto"/>
        <w:ind w:firstLine="580"/>
        <w:jc w:val="both"/>
      </w:pPr>
      <w:r>
        <w:t>Poradenská činnost v oblasti požární ochrany.</w:t>
      </w:r>
    </w:p>
    <w:p w:rsidR="00C15219" w:rsidRDefault="00B379C9">
      <w:pPr>
        <w:pStyle w:val="Zkladntext1"/>
        <w:numPr>
          <w:ilvl w:val="0"/>
          <w:numId w:val="3"/>
        </w:numPr>
        <w:shd w:val="clear" w:color="auto" w:fill="auto"/>
        <w:tabs>
          <w:tab w:val="left" w:pos="879"/>
        </w:tabs>
        <w:spacing w:after="220" w:line="254" w:lineRule="auto"/>
        <w:ind w:left="880" w:hanging="280"/>
        <w:jc w:val="both"/>
      </w:pPr>
      <w:r>
        <w:t xml:space="preserve">Stanovení potřebného počtu prostředků PO na pracovištích společnosti ve smyslu § 5 zákona o PO č. 133/1985 Sb., ve znění pozdějších předpisů (tam kde není stanoveno projektovou </w:t>
      </w:r>
      <w:r>
        <w:t>dokumentací a požárně bezpečnostním řešením stavby).</w:t>
      </w:r>
    </w:p>
    <w:p w:rsidR="00C15219" w:rsidRDefault="00B379C9">
      <w:pPr>
        <w:pStyle w:val="Nadpis60"/>
        <w:keepNext/>
        <w:keepLines/>
        <w:numPr>
          <w:ilvl w:val="1"/>
          <w:numId w:val="1"/>
        </w:numPr>
        <w:shd w:val="clear" w:color="auto" w:fill="auto"/>
        <w:tabs>
          <w:tab w:val="left" w:pos="563"/>
        </w:tabs>
        <w:spacing w:line="254" w:lineRule="auto"/>
        <w:jc w:val="both"/>
      </w:pPr>
      <w:bookmarkStart w:id="18" w:name="bookmark20"/>
      <w:bookmarkStart w:id="19" w:name="bookmark21"/>
      <w:r>
        <w:t>Služby v oblasti životního prostředí (dále jen „ZP“)</w:t>
      </w:r>
      <w:bookmarkEnd w:id="18"/>
      <w:bookmarkEnd w:id="19"/>
    </w:p>
    <w:p w:rsidR="00C15219" w:rsidRDefault="00B379C9">
      <w:pPr>
        <w:pStyle w:val="Zkladntext1"/>
        <w:numPr>
          <w:ilvl w:val="0"/>
          <w:numId w:val="3"/>
        </w:numPr>
        <w:shd w:val="clear" w:color="auto" w:fill="auto"/>
        <w:tabs>
          <w:tab w:val="left" w:pos="879"/>
        </w:tabs>
        <w:spacing w:line="254" w:lineRule="auto"/>
        <w:ind w:firstLine="580"/>
        <w:jc w:val="both"/>
      </w:pPr>
      <w:r>
        <w:t>Dokumentace, hlášení a evidence pro nakládání s odpady.</w:t>
      </w:r>
    </w:p>
    <w:p w:rsidR="00C15219" w:rsidRDefault="00B379C9">
      <w:pPr>
        <w:pStyle w:val="Zkladntext1"/>
        <w:numPr>
          <w:ilvl w:val="0"/>
          <w:numId w:val="3"/>
        </w:numPr>
        <w:shd w:val="clear" w:color="auto" w:fill="auto"/>
        <w:tabs>
          <w:tab w:val="left" w:pos="879"/>
        </w:tabs>
        <w:spacing w:line="254" w:lineRule="auto"/>
        <w:ind w:firstLine="580"/>
        <w:jc w:val="both"/>
      </w:pPr>
      <w:r>
        <w:t>Zpracování dokumentace pro nakládání s vodami, kontrola plnění povinností.</w:t>
      </w:r>
    </w:p>
    <w:p w:rsidR="00C15219" w:rsidRDefault="00B379C9">
      <w:pPr>
        <w:pStyle w:val="Zkladntext1"/>
        <w:numPr>
          <w:ilvl w:val="0"/>
          <w:numId w:val="3"/>
        </w:numPr>
        <w:shd w:val="clear" w:color="auto" w:fill="auto"/>
        <w:tabs>
          <w:tab w:val="left" w:pos="879"/>
        </w:tabs>
        <w:spacing w:line="254" w:lineRule="auto"/>
        <w:ind w:firstLine="580"/>
        <w:jc w:val="both"/>
      </w:pPr>
      <w:r>
        <w:t xml:space="preserve">Správa </w:t>
      </w:r>
      <w:r>
        <w:t>dokumentace pro nakládání s chemickými látkami.</w:t>
      </w:r>
    </w:p>
    <w:p w:rsidR="00C15219" w:rsidRDefault="00B379C9">
      <w:pPr>
        <w:pStyle w:val="Zkladntext1"/>
        <w:numPr>
          <w:ilvl w:val="0"/>
          <w:numId w:val="3"/>
        </w:numPr>
        <w:shd w:val="clear" w:color="auto" w:fill="auto"/>
        <w:tabs>
          <w:tab w:val="left" w:pos="879"/>
        </w:tabs>
        <w:spacing w:line="254" w:lineRule="auto"/>
        <w:ind w:firstLine="580"/>
        <w:jc w:val="both"/>
      </w:pPr>
      <w:r>
        <w:t>Kontrola stavu a dokumentace pro ochranu ovzduší (klimatizace).</w:t>
      </w:r>
    </w:p>
    <w:p w:rsidR="00C15219" w:rsidRDefault="00B379C9">
      <w:pPr>
        <w:pStyle w:val="Zkladntext1"/>
        <w:numPr>
          <w:ilvl w:val="0"/>
          <w:numId w:val="3"/>
        </w:numPr>
        <w:shd w:val="clear" w:color="auto" w:fill="auto"/>
        <w:tabs>
          <w:tab w:val="left" w:pos="879"/>
        </w:tabs>
        <w:spacing w:after="220" w:line="254" w:lineRule="auto"/>
        <w:ind w:firstLine="580"/>
        <w:jc w:val="both"/>
      </w:pPr>
      <w:r>
        <w:t>Další agenda dle potřeb objednatele.</w:t>
      </w:r>
    </w:p>
    <w:p w:rsidR="00C15219" w:rsidRDefault="00B379C9">
      <w:pPr>
        <w:pStyle w:val="Zkladntext1"/>
        <w:numPr>
          <w:ilvl w:val="1"/>
          <w:numId w:val="1"/>
        </w:numPr>
        <w:shd w:val="clear" w:color="auto" w:fill="auto"/>
        <w:tabs>
          <w:tab w:val="left" w:pos="563"/>
        </w:tabs>
        <w:spacing w:after="260"/>
        <w:ind w:left="580" w:hanging="580"/>
        <w:jc w:val="both"/>
      </w:pPr>
      <w:r>
        <w:t>Další služby a činnosti, které nejsou vymezeny v této smlouvě, budou zajišťovány na základě předchozí objed</w:t>
      </w:r>
      <w:r>
        <w:t>návky od objednavatele, příp. na základě dodatku ke smlouvě za sjednanou úplatu.</w:t>
      </w:r>
    </w:p>
    <w:p w:rsidR="00C15219" w:rsidRDefault="00B379C9">
      <w:pPr>
        <w:pStyle w:val="Zkladntext1"/>
        <w:numPr>
          <w:ilvl w:val="1"/>
          <w:numId w:val="1"/>
        </w:numPr>
        <w:shd w:val="clear" w:color="auto" w:fill="auto"/>
        <w:tabs>
          <w:tab w:val="left" w:pos="563"/>
        </w:tabs>
        <w:spacing w:line="254" w:lineRule="auto"/>
        <w:jc w:val="both"/>
      </w:pPr>
      <w:r>
        <w:t>Perioda kontrol je stanovena takto:</w:t>
      </w:r>
    </w:p>
    <w:p w:rsidR="00C15219" w:rsidRDefault="00B379C9">
      <w:pPr>
        <w:pStyle w:val="Zkladntext50"/>
        <w:shd w:val="clear" w:color="auto" w:fill="auto"/>
        <w:jc w:val="both"/>
      </w:pPr>
      <w:r>
        <w:t>lx za měsíc</w:t>
      </w:r>
    </w:p>
    <w:p w:rsidR="00C15219" w:rsidRDefault="00B379C9">
      <w:pPr>
        <w:pStyle w:val="Nadpis50"/>
        <w:keepNext/>
        <w:keepLines/>
        <w:numPr>
          <w:ilvl w:val="0"/>
          <w:numId w:val="1"/>
        </w:numPr>
        <w:shd w:val="clear" w:color="auto" w:fill="auto"/>
        <w:tabs>
          <w:tab w:val="left" w:pos="563"/>
        </w:tabs>
        <w:jc w:val="both"/>
      </w:pPr>
      <w:bookmarkStart w:id="20" w:name="bookmark22"/>
      <w:bookmarkStart w:id="21" w:name="bookmark23"/>
      <w:r>
        <w:t>Odpovědnosti</w:t>
      </w:r>
      <w:bookmarkEnd w:id="20"/>
      <w:bookmarkEnd w:id="21"/>
    </w:p>
    <w:p w:rsidR="00C15219" w:rsidRDefault="00B379C9">
      <w:pPr>
        <w:pStyle w:val="Nadpis60"/>
        <w:keepNext/>
        <w:keepLines/>
        <w:shd w:val="clear" w:color="auto" w:fill="auto"/>
        <w:spacing w:line="290" w:lineRule="auto"/>
        <w:jc w:val="both"/>
      </w:pPr>
      <w:bookmarkStart w:id="22" w:name="bookmark24"/>
      <w:bookmarkStart w:id="23" w:name="bookmark25"/>
      <w:r>
        <w:rPr>
          <w:b w:val="0"/>
          <w:bCs w:val="0"/>
          <w:i/>
          <w:iCs/>
        </w:rPr>
        <w:t>3. 1</w:t>
      </w:r>
      <w:r>
        <w:rPr>
          <w:b w:val="0"/>
          <w:bCs w:val="0"/>
          <w:i/>
          <w:iCs/>
        </w:rPr>
        <w:t xml:space="preserve">. </w:t>
      </w:r>
      <w:r>
        <w:t>Odpovědnost zhotovitele</w:t>
      </w:r>
      <w:bookmarkEnd w:id="22"/>
      <w:bookmarkEnd w:id="23"/>
    </w:p>
    <w:p w:rsidR="00C15219" w:rsidRDefault="00B379C9">
      <w:pPr>
        <w:pStyle w:val="Zkladntext1"/>
        <w:numPr>
          <w:ilvl w:val="0"/>
          <w:numId w:val="5"/>
        </w:numPr>
        <w:shd w:val="clear" w:color="auto" w:fill="auto"/>
        <w:tabs>
          <w:tab w:val="left" w:pos="1209"/>
        </w:tabs>
        <w:spacing w:line="290" w:lineRule="auto"/>
        <w:ind w:left="1160" w:hanging="560"/>
        <w:jc w:val="both"/>
      </w:pPr>
      <w:r>
        <w:t xml:space="preserve">Zhotovitel se zavazuje poskytovat veškeré služby objednavateli s řádnou </w:t>
      </w:r>
      <w:r>
        <w:t>odbornou péčí s ohledem na potřeby a zájmy objednavatele. Zhotovitel prohlašuje, že služby sjednané v této smlouvě budou zajišťovány v souladu s platnými právními předpisy.</w:t>
      </w:r>
    </w:p>
    <w:p w:rsidR="00C15219" w:rsidRDefault="00B379C9">
      <w:pPr>
        <w:pStyle w:val="Zkladntext1"/>
        <w:numPr>
          <w:ilvl w:val="0"/>
          <w:numId w:val="5"/>
        </w:numPr>
        <w:shd w:val="clear" w:color="auto" w:fill="auto"/>
        <w:tabs>
          <w:tab w:val="left" w:pos="1209"/>
        </w:tabs>
        <w:spacing w:line="290" w:lineRule="auto"/>
        <w:ind w:left="1160" w:hanging="560"/>
        <w:jc w:val="both"/>
      </w:pPr>
      <w:r>
        <w:t>Zhotovitel je poskytování služeb povinen v maximální možné míře chránit zájmy objed</w:t>
      </w:r>
      <w:r>
        <w:t>navatele. Služby musí být poskytovány maximálně a efektivně a s minimalizací nákladů vznikajících objednavateli.</w:t>
      </w:r>
    </w:p>
    <w:p w:rsidR="00C15219" w:rsidRDefault="00B379C9">
      <w:pPr>
        <w:pStyle w:val="Zkladntext1"/>
        <w:numPr>
          <w:ilvl w:val="0"/>
          <w:numId w:val="5"/>
        </w:numPr>
        <w:shd w:val="clear" w:color="auto" w:fill="auto"/>
        <w:tabs>
          <w:tab w:val="left" w:pos="1209"/>
        </w:tabs>
        <w:spacing w:line="290" w:lineRule="auto"/>
        <w:ind w:left="1160" w:hanging="560"/>
        <w:jc w:val="both"/>
      </w:pPr>
      <w:r>
        <w:t>Zhotovitel prohlašuje a plně odpovídá za to, že má veškerá oprávnění potřebná k řádnému vykonávání služeb v rozsahu vyžadovaném příslušnými prá</w:t>
      </w:r>
      <w:r>
        <w:t>vními předpisy České republiky.</w:t>
      </w:r>
    </w:p>
    <w:p w:rsidR="00C15219" w:rsidRDefault="00B379C9">
      <w:pPr>
        <w:pStyle w:val="Zkladntext1"/>
        <w:numPr>
          <w:ilvl w:val="0"/>
          <w:numId w:val="5"/>
        </w:numPr>
        <w:shd w:val="clear" w:color="auto" w:fill="auto"/>
        <w:tabs>
          <w:tab w:val="left" w:pos="1209"/>
        </w:tabs>
        <w:spacing w:line="290" w:lineRule="auto"/>
        <w:ind w:left="1160" w:hanging="560"/>
        <w:jc w:val="both"/>
      </w:pPr>
      <w:r>
        <w:t>Zhotovitel se zavazuje bez zbytečného odkladu písemně informovat objednavatele o jakýchkoliv skutečnostech, které mohou mít vliv na řádné a včasné poskytování služeb.</w:t>
      </w:r>
    </w:p>
    <w:p w:rsidR="00C15219" w:rsidRDefault="00B379C9">
      <w:pPr>
        <w:pStyle w:val="Zkladntext1"/>
        <w:numPr>
          <w:ilvl w:val="0"/>
          <w:numId w:val="5"/>
        </w:numPr>
        <w:shd w:val="clear" w:color="auto" w:fill="auto"/>
        <w:tabs>
          <w:tab w:val="left" w:pos="1209"/>
        </w:tabs>
        <w:spacing w:line="290" w:lineRule="auto"/>
        <w:ind w:left="1160" w:hanging="560"/>
        <w:jc w:val="both"/>
      </w:pPr>
      <w:r>
        <w:t>Zhotovitel je povinen nahradit objednavateli škody, které</w:t>
      </w:r>
      <w:r>
        <w:t xml:space="preserve"> na straně objednavatele vzniknou v důsledku zanedbání nebo chybného či pozdního plnění povinnosti, vyplývajících pro zhotovitele ze smlouvy a současně z dotčených platných právních předpisů.</w:t>
      </w:r>
    </w:p>
    <w:p w:rsidR="00C15219" w:rsidRDefault="00B379C9">
      <w:pPr>
        <w:pStyle w:val="Zkladntext1"/>
        <w:numPr>
          <w:ilvl w:val="0"/>
          <w:numId w:val="5"/>
        </w:numPr>
        <w:shd w:val="clear" w:color="auto" w:fill="auto"/>
        <w:tabs>
          <w:tab w:val="left" w:pos="1209"/>
        </w:tabs>
        <w:spacing w:line="290" w:lineRule="auto"/>
        <w:ind w:left="1160" w:hanging="560"/>
        <w:jc w:val="both"/>
      </w:pPr>
      <w:r>
        <w:t>Zhotovitel prohlašuje, že nezneužije ani nepředá poskytnuté info</w:t>
      </w:r>
      <w:r>
        <w:t>rmace třetím osobám s výjimkou oprávněných institucí.</w:t>
      </w:r>
      <w:r>
        <w:br w:type="page"/>
      </w:r>
    </w:p>
    <w:p w:rsidR="00C15219" w:rsidRDefault="00B379C9">
      <w:pPr>
        <w:pStyle w:val="Zkladntext1"/>
        <w:numPr>
          <w:ilvl w:val="0"/>
          <w:numId w:val="5"/>
        </w:numPr>
        <w:shd w:val="clear" w:color="auto" w:fill="auto"/>
        <w:tabs>
          <w:tab w:val="left" w:pos="1155"/>
        </w:tabs>
        <w:spacing w:after="260" w:line="300" w:lineRule="auto"/>
        <w:ind w:left="1140" w:hanging="560"/>
        <w:jc w:val="both"/>
      </w:pPr>
      <w:r>
        <w:lastRenderedPageBreak/>
        <w:t>Zhotovitel se zavazuje k respektování všech platných právních předpisů a norem o ochraně osobních údajů a informací.</w:t>
      </w:r>
    </w:p>
    <w:p w:rsidR="00C15219" w:rsidRDefault="00B379C9">
      <w:pPr>
        <w:pStyle w:val="Nadpis60"/>
        <w:keepNext/>
        <w:keepLines/>
        <w:numPr>
          <w:ilvl w:val="0"/>
          <w:numId w:val="6"/>
        </w:numPr>
        <w:shd w:val="clear" w:color="auto" w:fill="auto"/>
        <w:tabs>
          <w:tab w:val="left" w:pos="568"/>
        </w:tabs>
        <w:spacing w:line="290" w:lineRule="auto"/>
        <w:jc w:val="both"/>
      </w:pPr>
      <w:bookmarkStart w:id="24" w:name="bookmark26"/>
      <w:bookmarkStart w:id="25" w:name="bookmark27"/>
      <w:r>
        <w:t>Odpovědnost objednavatele</w:t>
      </w:r>
      <w:bookmarkEnd w:id="24"/>
      <w:bookmarkEnd w:id="25"/>
    </w:p>
    <w:p w:rsidR="00C15219" w:rsidRDefault="00B379C9">
      <w:pPr>
        <w:pStyle w:val="Zkladntext1"/>
        <w:numPr>
          <w:ilvl w:val="0"/>
          <w:numId w:val="7"/>
        </w:numPr>
        <w:shd w:val="clear" w:color="auto" w:fill="auto"/>
        <w:tabs>
          <w:tab w:val="left" w:pos="1159"/>
        </w:tabs>
        <w:spacing w:line="290" w:lineRule="auto"/>
        <w:ind w:left="1140" w:hanging="560"/>
        <w:jc w:val="both"/>
      </w:pPr>
      <w:r>
        <w:t xml:space="preserve">Objednavatel je povinen poskytnout zhotoviteli </w:t>
      </w:r>
      <w:r>
        <w:t>součinnost nezbytnou pro řádné zajišťování služeb, které si v této smlouvě sjednal.</w:t>
      </w:r>
    </w:p>
    <w:p w:rsidR="00C15219" w:rsidRDefault="00B379C9">
      <w:pPr>
        <w:pStyle w:val="Zkladntext1"/>
        <w:numPr>
          <w:ilvl w:val="0"/>
          <w:numId w:val="7"/>
        </w:numPr>
        <w:shd w:val="clear" w:color="auto" w:fill="auto"/>
        <w:tabs>
          <w:tab w:val="left" w:pos="1159"/>
        </w:tabs>
        <w:spacing w:line="290" w:lineRule="auto"/>
        <w:ind w:left="1140" w:hanging="560"/>
        <w:jc w:val="both"/>
      </w:pPr>
      <w:r>
        <w:t>Objednavatel je povinen poskytnout zhotoviteli včas potřebné podklady, potřebné dokumenty a informace v souvislosti se zajišťovanými službami.</w:t>
      </w:r>
    </w:p>
    <w:p w:rsidR="00C15219" w:rsidRDefault="00B379C9">
      <w:pPr>
        <w:pStyle w:val="Zkladntext1"/>
        <w:numPr>
          <w:ilvl w:val="0"/>
          <w:numId w:val="7"/>
        </w:numPr>
        <w:shd w:val="clear" w:color="auto" w:fill="auto"/>
        <w:tabs>
          <w:tab w:val="left" w:pos="1159"/>
        </w:tabs>
        <w:spacing w:line="290" w:lineRule="auto"/>
        <w:ind w:left="1140" w:hanging="560"/>
        <w:jc w:val="both"/>
      </w:pPr>
      <w:r>
        <w:t xml:space="preserve">Pokud při zajišťování služeb </w:t>
      </w:r>
      <w:r>
        <w:t>vyjdou najevo nebo vzniknou nové skutečnosti týkající se smlouvy, které zhotovitel při uzavírání smlouvy neznal a nemohl znát a které podstatně změní, ztíží nebo znemožní provedení služeb za sjednaných podmínek, je objednavatel povinen tyto nové skutečnost</w:t>
      </w:r>
      <w:r>
        <w:t>i zhotoviteli sdělit a doložit a také dohodnout se zhotovitelem odpovídající změnu dotčených ustanovení smlouvy.</w:t>
      </w:r>
    </w:p>
    <w:p w:rsidR="00C15219" w:rsidRDefault="00B379C9">
      <w:pPr>
        <w:pStyle w:val="Zkladntext1"/>
        <w:numPr>
          <w:ilvl w:val="0"/>
          <w:numId w:val="7"/>
        </w:numPr>
        <w:shd w:val="clear" w:color="auto" w:fill="auto"/>
        <w:tabs>
          <w:tab w:val="left" w:pos="1159"/>
        </w:tabs>
        <w:spacing w:line="290" w:lineRule="auto"/>
        <w:ind w:left="1140" w:hanging="560"/>
        <w:jc w:val="both"/>
      </w:pPr>
      <w:r>
        <w:t>Objednavatel se zavazuje respektovat a neprodleně odstraňovat zhotovitelem zjištěné závady a nedostatky. Pokud tak neučiní, přejímá plnou zodpo</w:t>
      </w:r>
      <w:r>
        <w:t>vědnost za veškeré důsledky vyplývající z takového jednání.</w:t>
      </w:r>
    </w:p>
    <w:p w:rsidR="00C15219" w:rsidRDefault="00B379C9">
      <w:pPr>
        <w:pStyle w:val="Zkladntext1"/>
        <w:numPr>
          <w:ilvl w:val="0"/>
          <w:numId w:val="7"/>
        </w:numPr>
        <w:shd w:val="clear" w:color="auto" w:fill="auto"/>
        <w:tabs>
          <w:tab w:val="left" w:pos="1159"/>
        </w:tabs>
        <w:spacing w:line="290" w:lineRule="auto"/>
        <w:ind w:left="1140" w:hanging="560"/>
        <w:jc w:val="both"/>
      </w:pPr>
      <w:r>
        <w:t>Objednavatel se zavazuje vydat zhotoviteli písemné oprávnění ke vstupu a možnosti pohybu v prostorách všech pracovišť společnosti, a to i bez určeného doprovodu.</w:t>
      </w:r>
    </w:p>
    <w:p w:rsidR="00C15219" w:rsidRDefault="00B379C9">
      <w:pPr>
        <w:pStyle w:val="Zkladntext1"/>
        <w:numPr>
          <w:ilvl w:val="0"/>
          <w:numId w:val="7"/>
        </w:numPr>
        <w:shd w:val="clear" w:color="auto" w:fill="auto"/>
        <w:tabs>
          <w:tab w:val="left" w:pos="1159"/>
        </w:tabs>
        <w:spacing w:after="260" w:line="290" w:lineRule="auto"/>
        <w:ind w:left="1140" w:hanging="560"/>
        <w:jc w:val="both"/>
      </w:pPr>
      <w:r>
        <w:t>Veškerá dokumentace zpracovaná zho</w:t>
      </w:r>
      <w:r>
        <w:t>tovitelem a předaná objednavateli, nesmí být bez výslovného (či písemného) souhlasu zhotovitele předávána či jiným způsobem poskytována třetím osobám. Při zjištění porušení tohoto ustanovení, si zhotovitel vyhrazuje právo uložit pokutu ve výši 50.000,- Kč.</w:t>
      </w:r>
    </w:p>
    <w:p w:rsidR="00C15219" w:rsidRDefault="00B379C9">
      <w:pPr>
        <w:pStyle w:val="Nadpis50"/>
        <w:keepNext/>
        <w:keepLines/>
        <w:shd w:val="clear" w:color="auto" w:fill="auto"/>
        <w:jc w:val="both"/>
      </w:pPr>
      <w:r>
        <w:rPr>
          <w:noProof/>
        </w:rPr>
        <mc:AlternateContent>
          <mc:Choice Requires="wps">
            <w:drawing>
              <wp:anchor distT="139700" distB="139700" distL="139700" distR="139700" simplePos="0" relativeHeight="125829381" behindDoc="0" locked="0" layoutInCell="1" allowOverlap="1">
                <wp:simplePos x="0" y="0"/>
                <wp:positionH relativeFrom="page">
                  <wp:posOffset>887095</wp:posOffset>
                </wp:positionH>
                <wp:positionV relativeFrom="margin">
                  <wp:posOffset>3712210</wp:posOffset>
                </wp:positionV>
                <wp:extent cx="214630" cy="127127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214630" cy="1271270"/>
                        </a:xfrm>
                        <a:prstGeom prst="rect">
                          <a:avLst/>
                        </a:prstGeom>
                        <a:noFill/>
                      </wps:spPr>
                      <wps:txbx>
                        <w:txbxContent>
                          <w:p w:rsidR="00C15219" w:rsidRDefault="00B379C9">
                            <w:pPr>
                              <w:pStyle w:val="Zkladntext1"/>
                              <w:shd w:val="clear" w:color="auto" w:fill="auto"/>
                              <w:spacing w:after="60" w:line="240" w:lineRule="auto"/>
                              <w:rPr>
                                <w:sz w:val="20"/>
                                <w:szCs w:val="20"/>
                              </w:rPr>
                            </w:pPr>
                            <w:r>
                              <w:rPr>
                                <w:b/>
                                <w:bCs/>
                                <w:sz w:val="20"/>
                                <w:szCs w:val="20"/>
                              </w:rPr>
                              <w:t>4.</w:t>
                            </w:r>
                          </w:p>
                          <w:p w:rsidR="00C15219" w:rsidRDefault="00B379C9">
                            <w:pPr>
                              <w:pStyle w:val="Zkladntext1"/>
                              <w:shd w:val="clear" w:color="auto" w:fill="auto"/>
                              <w:spacing w:after="300" w:line="240" w:lineRule="auto"/>
                            </w:pPr>
                            <w:r>
                              <w:rPr>
                                <w:i/>
                                <w:iCs/>
                              </w:rPr>
                              <w:t>4.1.</w:t>
                            </w:r>
                          </w:p>
                          <w:p w:rsidR="00C15219" w:rsidRDefault="00B379C9">
                            <w:pPr>
                              <w:pStyle w:val="Zkladntext1"/>
                              <w:shd w:val="clear" w:color="auto" w:fill="auto"/>
                              <w:spacing w:after="380" w:line="240" w:lineRule="auto"/>
                            </w:pPr>
                            <w:r>
                              <w:rPr>
                                <w:i/>
                                <w:iCs/>
                              </w:rPr>
                              <w:t>4.2.</w:t>
                            </w:r>
                          </w:p>
                          <w:p w:rsidR="00C15219" w:rsidRDefault="00B379C9">
                            <w:pPr>
                              <w:pStyle w:val="Zkladntext1"/>
                              <w:shd w:val="clear" w:color="auto" w:fill="auto"/>
                              <w:spacing w:after="60" w:line="240" w:lineRule="auto"/>
                            </w:pPr>
                            <w:r>
                              <w:rPr>
                                <w:i/>
                                <w:iCs/>
                              </w:rPr>
                              <w:t>4.3.</w:t>
                            </w:r>
                          </w:p>
                          <w:p w:rsidR="00C15219" w:rsidRDefault="00B379C9">
                            <w:pPr>
                              <w:pStyle w:val="Zkladntext1"/>
                              <w:shd w:val="clear" w:color="auto" w:fill="auto"/>
                              <w:spacing w:after="180" w:line="240" w:lineRule="auto"/>
                            </w:pPr>
                            <w:r>
                              <w:rPr>
                                <w:i/>
                                <w:iCs/>
                              </w:rPr>
                              <w:t>4.4.</w:t>
                            </w:r>
                          </w:p>
                        </w:txbxContent>
                      </wps:txbx>
                      <wps:bodyPr lIns="0" tIns="0" rIns="0" bIns="0"/>
                    </wps:wsp>
                  </a:graphicData>
                </a:graphic>
              </wp:anchor>
            </w:drawing>
          </mc:Choice>
          <mc:Fallback>
            <w:pict>
              <v:shape id="Shape 10" o:spid="_x0000_s1027" type="#_x0000_t202" style="position:absolute;left:0;text-align:left;margin-left:69.85pt;margin-top:292.3pt;width:16.9pt;height:100.1pt;z-index:125829381;visibility:visible;mso-wrap-style:square;mso-wrap-distance-left:11pt;mso-wrap-distance-top:11pt;mso-wrap-distance-right:11pt;mso-wrap-distance-bottom: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" filled="f" stroked="f">
                <v:textbox inset="0,0,0,0">
                  <w:txbxContent>
                    <w:p w:rsidR="00C15219" w:rsidRDefault="00B379C9">
                      <w:pPr>
                        <w:pStyle w:val="Zkladntext1"/>
                        <w:shd w:val="clear" w:color="auto" w:fill="auto"/>
                        <w:spacing w:after="60" w:line="240" w:lineRule="auto"/>
                        <w:rPr>
                          <w:sz w:val="20"/>
                          <w:szCs w:val="20"/>
                        </w:rPr>
                      </w:pPr>
                      <w:r>
                        <w:rPr>
                          <w:b/>
                          <w:bCs/>
                          <w:sz w:val="20"/>
                          <w:szCs w:val="20"/>
                        </w:rPr>
                        <w:t>4.</w:t>
                      </w:r>
                    </w:p>
                    <w:p w:rsidR="00C15219" w:rsidRDefault="00B379C9">
                      <w:pPr>
                        <w:pStyle w:val="Zkladntext1"/>
                        <w:shd w:val="clear" w:color="auto" w:fill="auto"/>
                        <w:spacing w:after="300" w:line="240" w:lineRule="auto"/>
                      </w:pPr>
                      <w:r>
                        <w:rPr>
                          <w:i/>
                          <w:iCs/>
                        </w:rPr>
                        <w:t>4.1.</w:t>
                      </w:r>
                    </w:p>
                    <w:p w:rsidR="00C15219" w:rsidRDefault="00B379C9">
                      <w:pPr>
                        <w:pStyle w:val="Zkladntext1"/>
                        <w:shd w:val="clear" w:color="auto" w:fill="auto"/>
                        <w:spacing w:after="380" w:line="240" w:lineRule="auto"/>
                      </w:pPr>
                      <w:r>
                        <w:rPr>
                          <w:i/>
                          <w:iCs/>
                        </w:rPr>
                        <w:t>4.2.</w:t>
                      </w:r>
                    </w:p>
                    <w:p w:rsidR="00C15219" w:rsidRDefault="00B379C9">
                      <w:pPr>
                        <w:pStyle w:val="Zkladntext1"/>
                        <w:shd w:val="clear" w:color="auto" w:fill="auto"/>
                        <w:spacing w:after="60" w:line="240" w:lineRule="auto"/>
                      </w:pPr>
                      <w:r>
                        <w:rPr>
                          <w:i/>
                          <w:iCs/>
                        </w:rPr>
                        <w:t>4.3.</w:t>
                      </w:r>
                    </w:p>
                    <w:p w:rsidR="00C15219" w:rsidRDefault="00B379C9">
                      <w:pPr>
                        <w:pStyle w:val="Zkladntext1"/>
                        <w:shd w:val="clear" w:color="auto" w:fill="auto"/>
                        <w:spacing w:after="180" w:line="240" w:lineRule="auto"/>
                      </w:pPr>
                      <w:r>
                        <w:rPr>
                          <w:i/>
                          <w:iCs/>
                        </w:rPr>
                        <w:t>4.4.</w:t>
                      </w:r>
                    </w:p>
                  </w:txbxContent>
                </v:textbox>
                <w10:wrap type="square" side="right" anchorx="page" anchory="margin"/>
              </v:shape>
            </w:pict>
          </mc:Fallback>
        </mc:AlternateContent>
      </w:r>
      <w:bookmarkStart w:id="26" w:name="bookmark28"/>
      <w:bookmarkStart w:id="27" w:name="bookmark29"/>
      <w:r>
        <w:t>Doba plnění</w:t>
      </w:r>
      <w:bookmarkEnd w:id="26"/>
      <w:bookmarkEnd w:id="27"/>
    </w:p>
    <w:p w:rsidR="00C15219" w:rsidRDefault="00B379C9">
      <w:pPr>
        <w:pStyle w:val="Zkladntext1"/>
        <w:shd w:val="clear" w:color="auto" w:fill="auto"/>
        <w:spacing w:line="290" w:lineRule="auto"/>
        <w:jc w:val="both"/>
      </w:pPr>
      <w:r>
        <w:t>Smlouva se uzavírá na dobu neurčitou s výpovědní lhůtou 3 měsíce. Výpovědní lhůta počíná běžet od prvního dne následujícího měsíce po doručení písemné výpovědi.</w:t>
      </w:r>
    </w:p>
    <w:p w:rsidR="00C15219" w:rsidRDefault="00B379C9">
      <w:pPr>
        <w:pStyle w:val="Zkladntext1"/>
        <w:shd w:val="clear" w:color="auto" w:fill="auto"/>
        <w:spacing w:after="60" w:line="290" w:lineRule="auto"/>
        <w:jc w:val="both"/>
      </w:pPr>
      <w:r>
        <w:t xml:space="preserve">Při plnění služeb tvořících předmět této smlouvy je </w:t>
      </w:r>
      <w:r>
        <w:t>zhotovitel povinen dodržovat lhůty a termíny, vyplývající pro objednavatele z obecně závazných předpisů.</w:t>
      </w:r>
    </w:p>
    <w:p w:rsidR="00C15219" w:rsidRDefault="00B379C9">
      <w:pPr>
        <w:pStyle w:val="Zkladntext1"/>
        <w:shd w:val="clear" w:color="auto" w:fill="auto"/>
        <w:spacing w:after="60" w:line="290" w:lineRule="auto"/>
        <w:jc w:val="both"/>
        <w:rPr>
          <w:sz w:val="28"/>
          <w:szCs w:val="28"/>
        </w:rPr>
      </w:pPr>
      <w:r>
        <w:t xml:space="preserve">Datum platnosti aktualizované smlouvy je ke dni </w:t>
      </w:r>
      <w:r>
        <w:rPr>
          <w:b/>
          <w:bCs/>
          <w:sz w:val="28"/>
          <w:szCs w:val="28"/>
        </w:rPr>
        <w:t>1. 7. 2019</w:t>
      </w:r>
    </w:p>
    <w:p w:rsidR="00C15219" w:rsidRDefault="00B379C9">
      <w:pPr>
        <w:pStyle w:val="Zkladntext1"/>
        <w:shd w:val="clear" w:color="auto" w:fill="auto"/>
        <w:spacing w:after="260" w:line="290" w:lineRule="auto"/>
        <w:jc w:val="both"/>
      </w:pPr>
      <w:r>
        <w:t xml:space="preserve">Od data zahájení činnosti, začíná běžet perioda, která je sjednána v této smlouvě. </w:t>
      </w:r>
      <w:r>
        <w:t>Částka sjednaná v této smlouvě za poskytování služeb bude fakturována vždy v posledním měsíci periody za právě proběhnutou periodu.</w:t>
      </w:r>
    </w:p>
    <w:p w:rsidR="00C15219" w:rsidRDefault="00B379C9">
      <w:pPr>
        <w:pStyle w:val="Nadpis50"/>
        <w:keepNext/>
        <w:keepLines/>
        <w:numPr>
          <w:ilvl w:val="0"/>
          <w:numId w:val="8"/>
        </w:numPr>
        <w:shd w:val="clear" w:color="auto" w:fill="auto"/>
        <w:tabs>
          <w:tab w:val="left" w:pos="568"/>
        </w:tabs>
      </w:pPr>
      <w:bookmarkStart w:id="28" w:name="bookmark30"/>
      <w:bookmarkStart w:id="29" w:name="bookmark31"/>
      <w:r>
        <w:t>Cenové a platební podmínky</w:t>
      </w:r>
      <w:bookmarkEnd w:id="28"/>
      <w:bookmarkEnd w:id="29"/>
    </w:p>
    <w:p w:rsidR="00C15219" w:rsidRDefault="00B379C9">
      <w:pPr>
        <w:pStyle w:val="Zkladntext1"/>
        <w:shd w:val="clear" w:color="auto" w:fill="auto"/>
        <w:jc w:val="both"/>
      </w:pPr>
      <w:r>
        <w:t>5.1</w:t>
      </w:r>
      <w:r>
        <w:t xml:space="preserve">. </w:t>
      </w:r>
      <w:r>
        <w:rPr>
          <w:b/>
          <w:bCs/>
        </w:rPr>
        <w:t>Cena</w:t>
      </w:r>
    </w:p>
    <w:p w:rsidR="00C15219" w:rsidRDefault="00B379C9">
      <w:pPr>
        <w:pStyle w:val="Zkladntext1"/>
        <w:numPr>
          <w:ilvl w:val="0"/>
          <w:numId w:val="9"/>
        </w:numPr>
        <w:shd w:val="clear" w:color="auto" w:fill="auto"/>
        <w:tabs>
          <w:tab w:val="left" w:pos="1155"/>
        </w:tabs>
        <w:spacing w:after="120"/>
        <w:ind w:left="1140" w:hanging="560"/>
        <w:jc w:val="both"/>
      </w:pPr>
      <w:r>
        <w:t>Objednavatel bude platit zhotoviteli za provádění předmětu této smlouvy vymezeného v od</w:t>
      </w:r>
      <w:r>
        <w:t>stavci 2. dohodnutou cenu, a to:</w:t>
      </w:r>
    </w:p>
    <w:p w:rsidR="00C15219" w:rsidRDefault="00B379C9">
      <w:pPr>
        <w:pStyle w:val="Zkladntext1"/>
        <w:shd w:val="clear" w:color="auto" w:fill="auto"/>
        <w:spacing w:after="180" w:line="293" w:lineRule="auto"/>
        <w:ind w:left="1140" w:hanging="560"/>
        <w:jc w:val="both"/>
      </w:pPr>
      <w:r>
        <w:t xml:space="preserve">• Výkon odborně způsobilé osoby BOZP, PO, služby v oblasti ŽP (zajišťování služeb v rozsahu dle 2.1, 2.2 a 2.3)... </w:t>
      </w:r>
      <w:r>
        <w:rPr>
          <w:b/>
          <w:bCs/>
        </w:rPr>
        <w:t>10.500,- Kč.</w:t>
      </w:r>
    </w:p>
    <w:p w:rsidR="00C15219" w:rsidRDefault="00B379C9">
      <w:pPr>
        <w:pStyle w:val="Zkladntext1"/>
        <w:numPr>
          <w:ilvl w:val="0"/>
          <w:numId w:val="9"/>
        </w:numPr>
        <w:shd w:val="clear" w:color="auto" w:fill="auto"/>
        <w:tabs>
          <w:tab w:val="left" w:pos="1155"/>
        </w:tabs>
        <w:spacing w:line="290" w:lineRule="auto"/>
        <w:ind w:left="1140" w:hanging="560"/>
        <w:jc w:val="both"/>
      </w:pPr>
      <w:r>
        <w:t xml:space="preserve">Dohodnutá cena je uvedena bez DPH, tato bude připočtena ve výši dle aktuálních právních </w:t>
      </w:r>
      <w:r>
        <w:t>předpisů.</w:t>
      </w:r>
    </w:p>
    <w:p w:rsidR="00C15219" w:rsidRDefault="00B379C9">
      <w:pPr>
        <w:pStyle w:val="Zkladntext1"/>
        <w:numPr>
          <w:ilvl w:val="0"/>
          <w:numId w:val="9"/>
        </w:numPr>
        <w:shd w:val="clear" w:color="auto" w:fill="auto"/>
        <w:tabs>
          <w:tab w:val="left" w:pos="1155"/>
        </w:tabs>
        <w:spacing w:line="290" w:lineRule="auto"/>
        <w:ind w:left="1140" w:hanging="560"/>
        <w:jc w:val="both"/>
      </w:pPr>
      <w:r>
        <w:t>Změní-li se zásadně podmínky a skutečnosti související s předmětem smlouvy od data posledního výpočtu ceny, je objednavatel povinen skutečnost neprodleně oznámit zhotoviteli pro výpočet nové ceny.</w:t>
      </w:r>
    </w:p>
    <w:p w:rsidR="00C15219" w:rsidRDefault="00B379C9">
      <w:pPr>
        <w:pStyle w:val="Zkladntext1"/>
        <w:numPr>
          <w:ilvl w:val="0"/>
          <w:numId w:val="9"/>
        </w:numPr>
        <w:shd w:val="clear" w:color="auto" w:fill="auto"/>
        <w:tabs>
          <w:tab w:val="left" w:pos="1155"/>
        </w:tabs>
        <w:spacing w:line="290" w:lineRule="auto"/>
        <w:ind w:left="1140" w:hanging="560"/>
        <w:jc w:val="both"/>
      </w:pPr>
      <w:r>
        <w:t>Dohodnutá cena je pevná a počítá se s výkonem slu</w:t>
      </w:r>
      <w:r>
        <w:t>žeb v rozsahu pro max. 30 zaměstnanců. Výjimku tvoří jednostranné zvýšení cen zhotovitelem o oficiálně zveřejněné roční inflační procento, a to vždy k prvnímu únoru běžného roku.</w:t>
      </w:r>
    </w:p>
    <w:p w:rsidR="00C15219" w:rsidRDefault="00B379C9">
      <w:pPr>
        <w:pStyle w:val="Zkladntext1"/>
        <w:numPr>
          <w:ilvl w:val="0"/>
          <w:numId w:val="9"/>
        </w:numPr>
        <w:shd w:val="clear" w:color="auto" w:fill="auto"/>
        <w:tabs>
          <w:tab w:val="left" w:pos="1155"/>
        </w:tabs>
        <w:spacing w:after="260" w:line="290" w:lineRule="auto"/>
        <w:ind w:firstLine="580"/>
        <w:jc w:val="both"/>
      </w:pPr>
      <w:r>
        <w:t>Cestovní náklady jsou v ceně zahrnuty.</w:t>
      </w:r>
    </w:p>
    <w:p w:rsidR="00C15219" w:rsidRDefault="00B379C9">
      <w:pPr>
        <w:pStyle w:val="Nadpis60"/>
        <w:keepNext/>
        <w:keepLines/>
        <w:numPr>
          <w:ilvl w:val="1"/>
          <w:numId w:val="9"/>
        </w:numPr>
        <w:shd w:val="clear" w:color="auto" w:fill="auto"/>
        <w:tabs>
          <w:tab w:val="left" w:pos="568"/>
        </w:tabs>
        <w:spacing w:line="293" w:lineRule="auto"/>
        <w:jc w:val="both"/>
      </w:pPr>
      <w:bookmarkStart w:id="30" w:name="bookmark32"/>
      <w:bookmarkStart w:id="31" w:name="bookmark33"/>
      <w:r>
        <w:t>Fakturace a platební podmínky</w:t>
      </w:r>
      <w:bookmarkEnd w:id="30"/>
      <w:bookmarkEnd w:id="31"/>
    </w:p>
    <w:p w:rsidR="00C15219" w:rsidRDefault="00B379C9">
      <w:pPr>
        <w:pStyle w:val="Zkladntext1"/>
        <w:numPr>
          <w:ilvl w:val="2"/>
          <w:numId w:val="9"/>
        </w:numPr>
        <w:shd w:val="clear" w:color="auto" w:fill="auto"/>
        <w:tabs>
          <w:tab w:val="left" w:pos="1155"/>
        </w:tabs>
        <w:spacing w:after="100" w:line="293" w:lineRule="auto"/>
        <w:ind w:left="1140" w:hanging="560"/>
        <w:jc w:val="both"/>
      </w:pPr>
      <w:bookmarkStart w:id="32" w:name="_GoBack"/>
      <w:bookmarkEnd w:id="32"/>
      <w:r>
        <w:t>Zhotovi</w:t>
      </w:r>
      <w:r>
        <w:t>tel předloží fakturu objednavateli nejpozději do 5. dne fakturačního měsíce za předchozí měsíc.</w:t>
      </w:r>
      <w:r>
        <w:br w:type="page"/>
      </w:r>
    </w:p>
    <w:p w:rsidR="00C15219" w:rsidRDefault="00B379C9">
      <w:pPr>
        <w:pStyle w:val="Zkladntext1"/>
        <w:numPr>
          <w:ilvl w:val="2"/>
          <w:numId w:val="9"/>
        </w:numPr>
        <w:shd w:val="clear" w:color="auto" w:fill="auto"/>
        <w:tabs>
          <w:tab w:val="left" w:pos="1207"/>
        </w:tabs>
        <w:spacing w:line="293" w:lineRule="auto"/>
        <w:ind w:left="1160" w:hanging="580"/>
        <w:jc w:val="both"/>
      </w:pPr>
      <w:r>
        <w:lastRenderedPageBreak/>
        <w:t>Splatnost všech faktur činí 30 dní od data doručení příslušné faktury objednavateli na určenou e- mailovou adresu.</w:t>
      </w:r>
    </w:p>
    <w:p w:rsidR="00C15219" w:rsidRDefault="00B379C9">
      <w:pPr>
        <w:pStyle w:val="Zkladntext1"/>
        <w:numPr>
          <w:ilvl w:val="2"/>
          <w:numId w:val="9"/>
        </w:numPr>
        <w:shd w:val="clear" w:color="auto" w:fill="auto"/>
        <w:tabs>
          <w:tab w:val="left" w:pos="1187"/>
        </w:tabs>
        <w:spacing w:after="280" w:line="293" w:lineRule="auto"/>
        <w:ind w:firstLine="560"/>
      </w:pPr>
      <w:r>
        <w:t>Faktura musí mít všechny náležitosti dle pří</w:t>
      </w:r>
      <w:r>
        <w:t>slušných právních předpisů.</w:t>
      </w:r>
    </w:p>
    <w:p w:rsidR="00C15219" w:rsidRDefault="00B379C9">
      <w:pPr>
        <w:pStyle w:val="Nadpis50"/>
        <w:keepNext/>
        <w:keepLines/>
        <w:numPr>
          <w:ilvl w:val="0"/>
          <w:numId w:val="8"/>
        </w:numPr>
        <w:shd w:val="clear" w:color="auto" w:fill="auto"/>
        <w:tabs>
          <w:tab w:val="left" w:pos="561"/>
        </w:tabs>
      </w:pPr>
      <w:bookmarkStart w:id="33" w:name="bookmark34"/>
      <w:bookmarkStart w:id="34" w:name="bookmark35"/>
      <w:r>
        <w:t>Sankce</w:t>
      </w:r>
      <w:bookmarkEnd w:id="33"/>
      <w:bookmarkEnd w:id="34"/>
    </w:p>
    <w:p w:rsidR="00C15219" w:rsidRDefault="00B379C9">
      <w:pPr>
        <w:pStyle w:val="Zkladntext1"/>
        <w:numPr>
          <w:ilvl w:val="1"/>
          <w:numId w:val="8"/>
        </w:numPr>
        <w:shd w:val="clear" w:color="auto" w:fill="auto"/>
        <w:tabs>
          <w:tab w:val="left" w:pos="561"/>
        </w:tabs>
        <w:spacing w:line="293" w:lineRule="auto"/>
        <w:ind w:left="560" w:hanging="560"/>
        <w:jc w:val="both"/>
      </w:pPr>
      <w:r>
        <w:t>V případě, že objednavatel neuhradí faktury řádně a včas dle podmínek na faktuře, zaplatí zhotoviteli pokutu z prodlení ve výši 0,1 % z nesplacené částky za každý započatý den prodlení.</w:t>
      </w:r>
    </w:p>
    <w:p w:rsidR="00C15219" w:rsidRDefault="00B379C9">
      <w:pPr>
        <w:pStyle w:val="Zkladntext1"/>
        <w:numPr>
          <w:ilvl w:val="1"/>
          <w:numId w:val="8"/>
        </w:numPr>
        <w:shd w:val="clear" w:color="auto" w:fill="auto"/>
        <w:tabs>
          <w:tab w:val="left" w:pos="561"/>
        </w:tabs>
        <w:spacing w:after="280" w:line="293" w:lineRule="auto"/>
        <w:ind w:left="560" w:hanging="560"/>
        <w:jc w:val="both"/>
      </w:pPr>
      <w:r>
        <w:t xml:space="preserve">V případě nezaplacení faktur do </w:t>
      </w:r>
      <w:r>
        <w:t>15-ti dnů ode dne jejich splatnosti si zhotovitel vyhrazuje právo okamžitého jednostranného vypovězení této, které objednavateli písemně oznámí.</w:t>
      </w:r>
    </w:p>
    <w:p w:rsidR="00C15219" w:rsidRDefault="00B379C9">
      <w:pPr>
        <w:pStyle w:val="Nadpis50"/>
        <w:keepNext/>
        <w:keepLines/>
        <w:numPr>
          <w:ilvl w:val="0"/>
          <w:numId w:val="8"/>
        </w:numPr>
        <w:shd w:val="clear" w:color="auto" w:fill="auto"/>
        <w:tabs>
          <w:tab w:val="left" w:pos="561"/>
        </w:tabs>
      </w:pPr>
      <w:bookmarkStart w:id="35" w:name="bookmark36"/>
      <w:bookmarkStart w:id="36" w:name="bookmark37"/>
      <w:r>
        <w:t>Vyšší moc</w:t>
      </w:r>
      <w:bookmarkEnd w:id="35"/>
      <w:bookmarkEnd w:id="36"/>
    </w:p>
    <w:p w:rsidR="00C15219" w:rsidRDefault="00B379C9">
      <w:pPr>
        <w:pStyle w:val="Zkladntext1"/>
        <w:numPr>
          <w:ilvl w:val="1"/>
          <w:numId w:val="8"/>
        </w:numPr>
        <w:shd w:val="clear" w:color="auto" w:fill="auto"/>
        <w:tabs>
          <w:tab w:val="left" w:pos="561"/>
        </w:tabs>
        <w:spacing w:line="290" w:lineRule="auto"/>
        <w:ind w:left="560" w:hanging="560"/>
        <w:jc w:val="both"/>
      </w:pPr>
      <w:r>
        <w:t>Za vyšší moc se považuje překážka, jež nastala nezávisle na vůli zhotovitele a brání zhotoviteli ve s</w:t>
      </w:r>
      <w:r>
        <w:t>plnění jeho povinností, přičemž nelze předpokládat, že by zhotovitel tuto překážku mohl s vynaložením odborné péče předvídat v době uzavření této smlouvy a dále, že by její následky mohl odvrátit a překonat.</w:t>
      </w:r>
    </w:p>
    <w:p w:rsidR="00C15219" w:rsidRDefault="00B379C9">
      <w:pPr>
        <w:pStyle w:val="Zkladntext1"/>
        <w:numPr>
          <w:ilvl w:val="1"/>
          <w:numId w:val="8"/>
        </w:numPr>
        <w:shd w:val="clear" w:color="auto" w:fill="auto"/>
        <w:tabs>
          <w:tab w:val="left" w:pos="561"/>
        </w:tabs>
        <w:spacing w:line="290" w:lineRule="auto"/>
      </w:pPr>
      <w:r>
        <w:t>Vyšší moc zahrnuje:</w:t>
      </w:r>
    </w:p>
    <w:p w:rsidR="00C15219" w:rsidRDefault="00B379C9">
      <w:pPr>
        <w:pStyle w:val="Zkladntext1"/>
        <w:numPr>
          <w:ilvl w:val="2"/>
          <w:numId w:val="8"/>
        </w:numPr>
        <w:shd w:val="clear" w:color="auto" w:fill="auto"/>
        <w:tabs>
          <w:tab w:val="left" w:pos="1184"/>
        </w:tabs>
        <w:spacing w:line="290" w:lineRule="auto"/>
        <w:ind w:firstLine="560"/>
      </w:pPr>
      <w:r>
        <w:t>války, válečný stav nebo vál</w:t>
      </w:r>
      <w:r>
        <w:t>ečné operace, invazi, zásah cizí vojenské moci a občanskou válku,</w:t>
      </w:r>
    </w:p>
    <w:p w:rsidR="00C15219" w:rsidRDefault="00B379C9">
      <w:pPr>
        <w:pStyle w:val="Zkladntext1"/>
        <w:numPr>
          <w:ilvl w:val="2"/>
          <w:numId w:val="8"/>
        </w:numPr>
        <w:shd w:val="clear" w:color="auto" w:fill="auto"/>
        <w:tabs>
          <w:tab w:val="left" w:pos="1184"/>
        </w:tabs>
        <w:spacing w:line="290" w:lineRule="auto"/>
        <w:ind w:firstLine="560"/>
      </w:pPr>
      <w:r>
        <w:t>povstání, revoluci, rebelii, vzpouru, občanský či vojenský převrat a teroristické činy,</w:t>
      </w:r>
    </w:p>
    <w:p w:rsidR="00C15219" w:rsidRDefault="00B379C9">
      <w:pPr>
        <w:pStyle w:val="Zkladntext1"/>
        <w:numPr>
          <w:ilvl w:val="2"/>
          <w:numId w:val="8"/>
        </w:numPr>
        <w:shd w:val="clear" w:color="auto" w:fill="auto"/>
        <w:tabs>
          <w:tab w:val="left" w:pos="1184"/>
        </w:tabs>
        <w:spacing w:line="290" w:lineRule="auto"/>
        <w:ind w:firstLine="560"/>
      </w:pPr>
      <w:r>
        <w:t>stávku průmyslového odvětví, blokádu, embargo,</w:t>
      </w:r>
    </w:p>
    <w:p w:rsidR="00C15219" w:rsidRDefault="00B379C9">
      <w:pPr>
        <w:pStyle w:val="Zkladntext1"/>
        <w:numPr>
          <w:ilvl w:val="2"/>
          <w:numId w:val="8"/>
        </w:numPr>
        <w:shd w:val="clear" w:color="auto" w:fill="auto"/>
        <w:tabs>
          <w:tab w:val="left" w:pos="1184"/>
        </w:tabs>
        <w:spacing w:line="290" w:lineRule="auto"/>
        <w:ind w:firstLine="560"/>
      </w:pPr>
      <w:r>
        <w:t>přírodní katastrofu nebo jinou zásadní fyzikální pohrom</w:t>
      </w:r>
      <w:r>
        <w:t>u.</w:t>
      </w:r>
    </w:p>
    <w:p w:rsidR="00C15219" w:rsidRDefault="00B379C9">
      <w:pPr>
        <w:pStyle w:val="Zkladntext1"/>
        <w:numPr>
          <w:ilvl w:val="1"/>
          <w:numId w:val="8"/>
        </w:numPr>
        <w:shd w:val="clear" w:color="auto" w:fill="auto"/>
        <w:tabs>
          <w:tab w:val="left" w:pos="561"/>
        </w:tabs>
        <w:spacing w:after="280" w:line="290" w:lineRule="auto"/>
        <w:ind w:left="560" w:hanging="560"/>
        <w:jc w:val="both"/>
      </w:pPr>
      <w:r>
        <w:t>Jestliže jakákoliv událost vyšší moci brání zhotoviteli v plnění závazku dle této smlouvy, je zhotovitel povinen oznámit takového okolnosti objednavateli bez zbytečného odkladu od vzniku příslušné události.</w:t>
      </w:r>
    </w:p>
    <w:p w:rsidR="00C15219" w:rsidRDefault="00B379C9">
      <w:pPr>
        <w:pStyle w:val="Nadpis50"/>
        <w:keepNext/>
        <w:keepLines/>
        <w:numPr>
          <w:ilvl w:val="0"/>
          <w:numId w:val="8"/>
        </w:numPr>
        <w:shd w:val="clear" w:color="auto" w:fill="auto"/>
        <w:tabs>
          <w:tab w:val="left" w:pos="561"/>
        </w:tabs>
      </w:pPr>
      <w:bookmarkStart w:id="37" w:name="bookmark38"/>
      <w:bookmarkStart w:id="38" w:name="bookmark39"/>
      <w:r>
        <w:t>Změny a ukončení smluvního vztahu</w:t>
      </w:r>
      <w:bookmarkEnd w:id="37"/>
      <w:bookmarkEnd w:id="38"/>
    </w:p>
    <w:p w:rsidR="00C15219" w:rsidRDefault="00B379C9">
      <w:pPr>
        <w:pStyle w:val="Zkladntext1"/>
        <w:numPr>
          <w:ilvl w:val="1"/>
          <w:numId w:val="8"/>
        </w:numPr>
        <w:shd w:val="clear" w:color="auto" w:fill="auto"/>
        <w:tabs>
          <w:tab w:val="left" w:pos="561"/>
        </w:tabs>
        <w:spacing w:line="293" w:lineRule="auto"/>
      </w:pPr>
      <w:r>
        <w:t xml:space="preserve">Změny v </w:t>
      </w:r>
      <w:r>
        <w:t>této smlouvě lze sjednat pouze na základě oboustranně odsouhlaseného písemného dodatku.</w:t>
      </w:r>
    </w:p>
    <w:p w:rsidR="00C15219" w:rsidRDefault="00B379C9">
      <w:pPr>
        <w:pStyle w:val="Zkladntext1"/>
        <w:numPr>
          <w:ilvl w:val="1"/>
          <w:numId w:val="8"/>
        </w:numPr>
        <w:shd w:val="clear" w:color="auto" w:fill="auto"/>
        <w:tabs>
          <w:tab w:val="left" w:pos="561"/>
        </w:tabs>
        <w:spacing w:after="280" w:line="293" w:lineRule="auto"/>
        <w:ind w:left="560" w:hanging="560"/>
        <w:jc w:val="both"/>
      </w:pPr>
      <w:r>
        <w:t>Smlouva může být kteroukoliv smluvní stranou vypovězena v případě, že druhá ze stran neplní opakovaně podmínky sjednané v této smlouvě. Kde termín vypovězení je k posle</w:t>
      </w:r>
      <w:r>
        <w:t>dnímu dni následujícího měsíce</w:t>
      </w:r>
    </w:p>
    <w:p w:rsidR="00C15219" w:rsidRDefault="00B379C9">
      <w:pPr>
        <w:pStyle w:val="Nadpis50"/>
        <w:keepNext/>
        <w:keepLines/>
        <w:numPr>
          <w:ilvl w:val="0"/>
          <w:numId w:val="8"/>
        </w:numPr>
        <w:shd w:val="clear" w:color="auto" w:fill="auto"/>
        <w:tabs>
          <w:tab w:val="left" w:pos="561"/>
        </w:tabs>
      </w:pPr>
      <w:bookmarkStart w:id="39" w:name="bookmark40"/>
      <w:bookmarkStart w:id="40" w:name="bookmark41"/>
      <w:r>
        <w:t>Závěrečná ustanovení</w:t>
      </w:r>
      <w:bookmarkEnd w:id="39"/>
      <w:bookmarkEnd w:id="40"/>
    </w:p>
    <w:p w:rsidR="00C15219" w:rsidRDefault="00B379C9">
      <w:pPr>
        <w:pStyle w:val="Zkladntext1"/>
        <w:numPr>
          <w:ilvl w:val="1"/>
          <w:numId w:val="8"/>
        </w:numPr>
        <w:shd w:val="clear" w:color="auto" w:fill="auto"/>
        <w:tabs>
          <w:tab w:val="left" w:pos="561"/>
        </w:tabs>
        <w:spacing w:line="293" w:lineRule="auto"/>
        <w:ind w:left="560" w:hanging="560"/>
        <w:jc w:val="both"/>
      </w:pPr>
      <w:r>
        <w:t>Smlouva se řídí právními předpisy České republiky, zejména ustanoveními Občanského zákoníku, která platí pro obě strany.</w:t>
      </w:r>
    </w:p>
    <w:p w:rsidR="00C15219" w:rsidRDefault="00B379C9">
      <w:pPr>
        <w:pStyle w:val="Zkladntext1"/>
        <w:numPr>
          <w:ilvl w:val="1"/>
          <w:numId w:val="8"/>
        </w:numPr>
        <w:shd w:val="clear" w:color="auto" w:fill="auto"/>
        <w:tabs>
          <w:tab w:val="left" w:pos="561"/>
        </w:tabs>
        <w:spacing w:line="293" w:lineRule="auto"/>
        <w:ind w:left="560" w:hanging="560"/>
        <w:jc w:val="both"/>
      </w:pPr>
      <w:r>
        <w:t xml:space="preserve">Obě strany se zavazují, že bez předchozího výslovného písemného schválení od druhé </w:t>
      </w:r>
      <w:r>
        <w:t>strany, nepostoupí třetí osobě smlouvu ani žádnou její část.</w:t>
      </w:r>
    </w:p>
    <w:p w:rsidR="00C15219" w:rsidRDefault="00B379C9">
      <w:pPr>
        <w:pStyle w:val="Zkladntext1"/>
        <w:numPr>
          <w:ilvl w:val="1"/>
          <w:numId w:val="8"/>
        </w:numPr>
        <w:shd w:val="clear" w:color="auto" w:fill="auto"/>
        <w:tabs>
          <w:tab w:val="left" w:pos="561"/>
        </w:tabs>
        <w:spacing w:line="293" w:lineRule="auto"/>
        <w:ind w:left="560" w:hanging="560"/>
        <w:jc w:val="both"/>
      </w:pPr>
      <w:r>
        <w:t>Smlouva se sepisuje ve dvou vyhotoveních s platností originálu, přičemž každá strana obdrží po jednom výtisku.</w:t>
      </w:r>
    </w:p>
    <w:p w:rsidR="00C15219" w:rsidRDefault="00B379C9">
      <w:pPr>
        <w:pStyle w:val="Zkladntext1"/>
        <w:numPr>
          <w:ilvl w:val="1"/>
          <w:numId w:val="8"/>
        </w:numPr>
        <w:shd w:val="clear" w:color="auto" w:fill="auto"/>
        <w:tabs>
          <w:tab w:val="left" w:pos="561"/>
        </w:tabs>
        <w:spacing w:line="293" w:lineRule="auto"/>
        <w:ind w:left="560" w:hanging="560"/>
        <w:jc w:val="both"/>
        <w:sectPr w:rsidR="00C15219">
          <w:pgSz w:w="11900" w:h="16840"/>
          <w:pgMar w:top="1458" w:right="1352" w:bottom="1377" w:left="1375" w:header="1030" w:footer="3" w:gutter="0"/>
          <w:cols w:space="720"/>
          <w:noEndnote/>
          <w:docGrid w:linePitch="360"/>
        </w:sectPr>
      </w:pPr>
      <w:r>
        <w:t xml:space="preserve">Smluvní strany prohlašují, že si smlouvu před jejím podpisem </w:t>
      </w:r>
      <w:r>
        <w:t>řádně přečetly a porozuměly jí, což schvalují svými podpisy.</w:t>
      </w:r>
    </w:p>
    <w:p w:rsidR="00C15219" w:rsidRDefault="00C15219">
      <w:pPr>
        <w:spacing w:line="240" w:lineRule="exact"/>
        <w:rPr>
          <w:sz w:val="19"/>
          <w:szCs w:val="19"/>
        </w:rPr>
      </w:pPr>
    </w:p>
    <w:p w:rsidR="00C15219" w:rsidRDefault="00C15219">
      <w:pPr>
        <w:spacing w:line="240" w:lineRule="exact"/>
        <w:rPr>
          <w:sz w:val="19"/>
          <w:szCs w:val="19"/>
        </w:rPr>
      </w:pPr>
    </w:p>
    <w:p w:rsidR="00C15219" w:rsidRDefault="00C15219">
      <w:pPr>
        <w:spacing w:before="9" w:after="9" w:line="240" w:lineRule="exact"/>
        <w:rPr>
          <w:sz w:val="19"/>
          <w:szCs w:val="19"/>
        </w:rPr>
      </w:pPr>
    </w:p>
    <w:p w:rsidR="00C15219" w:rsidRDefault="00C15219">
      <w:pPr>
        <w:spacing w:line="1" w:lineRule="exact"/>
        <w:sectPr w:rsidR="00C15219">
          <w:type w:val="continuous"/>
          <w:pgSz w:w="11900" w:h="16840"/>
          <w:pgMar w:top="1411" w:right="0" w:bottom="613" w:left="0" w:header="0" w:footer="3" w:gutter="0"/>
          <w:cols w:space="720"/>
          <w:noEndnote/>
          <w:docGrid w:linePitch="360"/>
        </w:sectPr>
      </w:pPr>
    </w:p>
    <w:p w:rsidR="00C15219" w:rsidRDefault="00B379C9" w:rsidP="00B379C9">
      <w:pPr>
        <w:pStyle w:val="Zkladntext1"/>
        <w:framePr w:w="2533" w:h="299" w:wrap="none" w:vAnchor="text" w:hAnchor="page" w:x="7050" w:y="81"/>
        <w:shd w:val="clear" w:color="auto" w:fill="auto"/>
        <w:spacing w:line="240" w:lineRule="auto"/>
      </w:pPr>
      <w:r>
        <w:t>V Mostě dne: 27. 06. 2019</w:t>
      </w:r>
    </w:p>
    <w:p w:rsidR="00B379C9" w:rsidRDefault="00B379C9" w:rsidP="00B379C9">
      <w:pPr>
        <w:pStyle w:val="Zkladntext1"/>
        <w:framePr w:w="2660" w:h="373" w:wrap="none" w:vAnchor="text" w:hAnchor="page" w:x="1405" w:y="117"/>
        <w:shd w:val="clear" w:color="auto" w:fill="auto"/>
        <w:tabs>
          <w:tab w:val="left" w:pos="1879"/>
        </w:tabs>
        <w:spacing w:after="140" w:line="240" w:lineRule="auto"/>
      </w:pPr>
      <w:r>
        <w:t>V Mostě dne: 27. 06. 2019</w:t>
      </w:r>
      <w:r>
        <w:tab/>
      </w:r>
    </w:p>
    <w:p w:rsidR="00C15219" w:rsidRDefault="00C15219">
      <w:pPr>
        <w:spacing w:line="360" w:lineRule="exact"/>
      </w:pPr>
    </w:p>
    <w:p w:rsidR="00C15219" w:rsidRDefault="00C15219">
      <w:pPr>
        <w:spacing w:line="360" w:lineRule="exact"/>
      </w:pPr>
    </w:p>
    <w:p w:rsidR="00C15219" w:rsidRDefault="00C15219">
      <w:pPr>
        <w:spacing w:line="360" w:lineRule="exact"/>
      </w:pPr>
    </w:p>
    <w:p w:rsidR="00C15219" w:rsidRDefault="00C15219">
      <w:pPr>
        <w:spacing w:line="360" w:lineRule="exact"/>
      </w:pPr>
    </w:p>
    <w:p w:rsidR="00C15219" w:rsidRDefault="00C15219">
      <w:pPr>
        <w:spacing w:line="360" w:lineRule="exact"/>
      </w:pPr>
    </w:p>
    <w:p w:rsidR="00C15219" w:rsidRDefault="00C15219">
      <w:pPr>
        <w:spacing w:line="360" w:lineRule="exact"/>
      </w:pPr>
    </w:p>
    <w:p w:rsidR="00C15219" w:rsidRDefault="00C15219">
      <w:pPr>
        <w:spacing w:line="360" w:lineRule="exact"/>
      </w:pPr>
    </w:p>
    <w:p w:rsidR="00C15219" w:rsidRDefault="00C15219">
      <w:pPr>
        <w:spacing w:after="561" w:line="1" w:lineRule="exact"/>
      </w:pPr>
    </w:p>
    <w:p w:rsidR="00C15219" w:rsidRDefault="00C15219">
      <w:pPr>
        <w:spacing w:line="1" w:lineRule="exact"/>
      </w:pPr>
    </w:p>
    <w:sectPr w:rsidR="00C15219">
      <w:type w:val="continuous"/>
      <w:pgSz w:w="11900" w:h="16840"/>
      <w:pgMar w:top="1411" w:right="1368" w:bottom="613" w:left="14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379C9">
      <w:r>
        <w:separator/>
      </w:r>
    </w:p>
  </w:endnote>
  <w:endnote w:type="continuationSeparator" w:id="0">
    <w:p w:rsidR="00000000" w:rsidRDefault="00B3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219" w:rsidRDefault="00B379C9">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3517900</wp:posOffset>
              </wp:positionH>
              <wp:positionV relativeFrom="page">
                <wp:posOffset>10293350</wp:posOffset>
              </wp:positionV>
              <wp:extent cx="488950" cy="64135"/>
              <wp:effectExtent l="0" t="0" r="0" b="0"/>
              <wp:wrapNone/>
              <wp:docPr id="7" name="Shape 7"/>
              <wp:cNvGraphicFramePr/>
              <a:graphic xmlns:a="http://schemas.openxmlformats.org/drawingml/2006/main">
                <a:graphicData uri="http://schemas.microsoft.com/office/word/2010/wordprocessingShape">
                  <wps:wsp>
                    <wps:cNvSpPr txBox="1"/>
                    <wps:spPr>
                      <a:xfrm>
                        <a:off x="0" y="0"/>
                        <a:ext cx="488950" cy="64135"/>
                      </a:xfrm>
                      <a:prstGeom prst="rect">
                        <a:avLst/>
                      </a:prstGeom>
                      <a:noFill/>
                    </wps:spPr>
                    <wps:txbx>
                      <w:txbxContent>
                        <w:p w:rsidR="00C15219" w:rsidRDefault="00B379C9">
                          <w:pPr>
                            <w:pStyle w:val="Zhlavnebozpat20"/>
                            <w:shd w:val="clear" w:color="auto" w:fill="auto"/>
                            <w:rPr>
                              <w:sz w:val="13"/>
                              <w:szCs w:val="13"/>
                            </w:rPr>
                          </w:pPr>
                          <w:r>
                            <w:rPr>
                              <w:b/>
                              <w:bCs/>
                              <w:sz w:val="13"/>
                              <w:szCs w:val="13"/>
                            </w:rPr>
                            <w:t xml:space="preserve">Stránka </w:t>
                          </w:r>
                          <w:r>
                            <w:fldChar w:fldCharType="begin"/>
                          </w:r>
                          <w:r>
                            <w:instrText xml:space="preserve"> PAGE \* MERGEFORMAT </w:instrText>
                          </w:r>
                          <w:r>
                            <w:fldChar w:fldCharType="separate"/>
                          </w:r>
                          <w:r>
                            <w:rPr>
                              <w:b/>
                              <w:bCs/>
                              <w:sz w:val="13"/>
                              <w:szCs w:val="13"/>
                            </w:rPr>
                            <w:t>#</w:t>
                          </w:r>
                          <w:r>
                            <w:rPr>
                              <w:b/>
                              <w:bCs/>
                              <w:sz w:val="13"/>
                              <w:szCs w:val="13"/>
                            </w:rPr>
                            <w:fldChar w:fldCharType="end"/>
                          </w:r>
                          <w:r>
                            <w:rPr>
                              <w:b/>
                              <w:bCs/>
                              <w:sz w:val="13"/>
                              <w:szCs w:val="13"/>
                            </w:rPr>
                            <w:t xml:space="preserve"> z 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77pt;margin-top:810.5pt;width:38.5pt;height:5.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" filled="f" stroked="f">
              <v:textbox style="mso-fit-shape-to-text:t" inset="0,0,0,0">
                <w:txbxContent>
                  <w:p w:rsidR="00C15219" w:rsidRDefault="00B379C9">
                    <w:pPr>
                      <w:pStyle w:val="Zhlavnebozpat20"/>
                      <w:shd w:val="clear" w:color="auto" w:fill="auto"/>
                      <w:rPr>
                        <w:sz w:val="13"/>
                        <w:szCs w:val="13"/>
                      </w:rPr>
                    </w:pPr>
                    <w:r>
                      <w:rPr>
                        <w:b/>
                        <w:bCs/>
                        <w:sz w:val="13"/>
                        <w:szCs w:val="13"/>
                      </w:rPr>
                      <w:t xml:space="preserve">Stránka </w:t>
                    </w:r>
                    <w:r>
                      <w:fldChar w:fldCharType="begin"/>
                    </w:r>
                    <w:r>
                      <w:instrText xml:space="preserve"> PAGE \* MERGEFORMAT </w:instrText>
                    </w:r>
                    <w:r>
                      <w:fldChar w:fldCharType="separate"/>
                    </w:r>
                    <w:r>
                      <w:rPr>
                        <w:b/>
                        <w:bCs/>
                        <w:sz w:val="13"/>
                        <w:szCs w:val="13"/>
                      </w:rPr>
                      <w:t>#</w:t>
                    </w:r>
                    <w:r>
                      <w:rPr>
                        <w:b/>
                        <w:bCs/>
                        <w:sz w:val="13"/>
                        <w:szCs w:val="13"/>
                      </w:rPr>
                      <w:fldChar w:fldCharType="end"/>
                    </w:r>
                    <w:r>
                      <w:rPr>
                        <w:b/>
                        <w:bCs/>
                        <w:sz w:val="13"/>
                        <w:szCs w:val="13"/>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882015</wp:posOffset>
              </wp:positionH>
              <wp:positionV relativeFrom="page">
                <wp:posOffset>10210165</wp:posOffset>
              </wp:positionV>
              <wp:extent cx="5769610" cy="0"/>
              <wp:effectExtent l="0" t="0" r="0" b="0"/>
              <wp:wrapNone/>
              <wp:docPr id="9" name="Shape 9"/>
              <wp:cNvGraphicFramePr/>
              <a:graphic xmlns:a="http://schemas.openxmlformats.org/drawingml/2006/main">
                <a:graphicData uri="http://schemas.microsoft.com/office/word/2010/wordprocessingShape">
                  <wps:wsp>
                    <wps:cNvCnPr/>
                    <wps:spPr>
                      <a:xfrm>
                        <a:off x="0" y="0"/>
                        <a:ext cx="576961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803.95000000000005pt;width:454.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219" w:rsidRDefault="00C15219"/>
  </w:footnote>
  <w:footnote w:type="continuationSeparator" w:id="0">
    <w:p w:rsidR="00C15219" w:rsidRDefault="00C15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44206"/>
    <w:multiLevelType w:val="multilevel"/>
    <w:tmpl w:val="2D56C5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8B112E"/>
    <w:multiLevelType w:val="multilevel"/>
    <w:tmpl w:val="8B4C47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8C7369"/>
    <w:multiLevelType w:val="multilevel"/>
    <w:tmpl w:val="A10CE4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17D27"/>
    <w:multiLevelType w:val="multilevel"/>
    <w:tmpl w:val="2A5EE61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7D56E4"/>
    <w:multiLevelType w:val="multilevel"/>
    <w:tmpl w:val="5C8E0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4E53A2"/>
    <w:multiLevelType w:val="multilevel"/>
    <w:tmpl w:val="6706F10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AC164C"/>
    <w:multiLevelType w:val="multilevel"/>
    <w:tmpl w:val="1EE48330"/>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B74A18"/>
    <w:multiLevelType w:val="multilevel"/>
    <w:tmpl w:val="992A667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1B15F6"/>
    <w:multiLevelType w:val="multilevel"/>
    <w:tmpl w:val="5A2A6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8"/>
  </w:num>
  <w:num w:numId="4">
    <w:abstractNumId w:val="4"/>
  </w:num>
  <w:num w:numId="5">
    <w:abstractNumId w:val="7"/>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19"/>
    <w:rsid w:val="00B379C9"/>
    <w:rsid w:val="00C152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AD86"/>
  <w15:docId w15:val="{4B62731F-3A7B-445C-9310-09340648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234864"/>
      <w:sz w:val="104"/>
      <w:szCs w:val="104"/>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EA505A"/>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72"/>
      <w:szCs w:val="7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6"/>
      <w:szCs w:val="36"/>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color w:val="136BC0"/>
      <w:sz w:val="30"/>
      <w:szCs w:val="3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8"/>
      <w:szCs w:val="28"/>
      <w:u w:val="single"/>
    </w:rPr>
  </w:style>
  <w:style w:type="paragraph" w:customStyle="1" w:styleId="Zkladntext20">
    <w:name w:val="Základní text (2)"/>
    <w:basedOn w:val="Normln"/>
    <w:link w:val="Zkladntext2"/>
    <w:pPr>
      <w:shd w:val="clear" w:color="auto" w:fill="FFFFFF"/>
      <w:spacing w:after="70"/>
    </w:pPr>
    <w:rPr>
      <w:rFonts w:ascii="Times New Roman" w:eastAsia="Times New Roman" w:hAnsi="Times New Roman" w:cs="Times New Roman"/>
      <w:sz w:val="13"/>
      <w:szCs w:val="13"/>
    </w:rPr>
  </w:style>
  <w:style w:type="paragraph" w:customStyle="1" w:styleId="Titulekobrzku0">
    <w:name w:val="Titulek obrázku"/>
    <w:basedOn w:val="Normln"/>
    <w:link w:val="Titulekobrzku"/>
    <w:pPr>
      <w:shd w:val="clear" w:color="auto" w:fill="FFFFFF"/>
      <w:spacing w:line="259" w:lineRule="auto"/>
      <w:jc w:val="center"/>
    </w:pPr>
    <w:rPr>
      <w:rFonts w:ascii="Arial" w:eastAsia="Arial" w:hAnsi="Arial" w:cs="Arial"/>
      <w:sz w:val="15"/>
      <w:szCs w:val="15"/>
    </w:rPr>
  </w:style>
  <w:style w:type="paragraph" w:customStyle="1" w:styleId="Nadpis10">
    <w:name w:val="Nadpis #1"/>
    <w:basedOn w:val="Normln"/>
    <w:link w:val="Nadpis1"/>
    <w:pPr>
      <w:shd w:val="clear" w:color="auto" w:fill="FFFFFF"/>
      <w:spacing w:after="260"/>
      <w:jc w:val="right"/>
      <w:outlineLvl w:val="0"/>
    </w:pPr>
    <w:rPr>
      <w:rFonts w:ascii="Arial" w:eastAsia="Arial" w:hAnsi="Arial" w:cs="Arial"/>
      <w:color w:val="234864"/>
      <w:sz w:val="104"/>
      <w:szCs w:val="104"/>
    </w:rPr>
  </w:style>
  <w:style w:type="paragraph" w:customStyle="1" w:styleId="Zkladntext60">
    <w:name w:val="Základní text (6)"/>
    <w:basedOn w:val="Normln"/>
    <w:link w:val="Zkladntext6"/>
    <w:pPr>
      <w:shd w:val="clear" w:color="auto" w:fill="FFFFFF"/>
      <w:jc w:val="right"/>
    </w:pPr>
    <w:rPr>
      <w:rFonts w:ascii="Arial" w:eastAsia="Arial" w:hAnsi="Arial" w:cs="Arial"/>
      <w:color w:val="EA505A"/>
      <w:sz w:val="32"/>
      <w:szCs w:val="32"/>
    </w:rPr>
  </w:style>
  <w:style w:type="paragraph" w:customStyle="1" w:styleId="Zkladntext40">
    <w:name w:val="Základní text (4)"/>
    <w:basedOn w:val="Normln"/>
    <w:link w:val="Zkladntext4"/>
    <w:pPr>
      <w:shd w:val="clear" w:color="auto" w:fill="FFFFFF"/>
      <w:spacing w:after="1080" w:line="202" w:lineRule="auto"/>
      <w:ind w:left="9440"/>
      <w:jc w:val="right"/>
    </w:pPr>
    <w:rPr>
      <w:rFonts w:ascii="Arial" w:eastAsia="Arial" w:hAnsi="Arial" w:cs="Arial"/>
      <w:sz w:val="13"/>
      <w:szCs w:val="13"/>
    </w:rPr>
  </w:style>
  <w:style w:type="paragraph" w:customStyle="1" w:styleId="Nadpis20">
    <w:name w:val="Nadpis #2"/>
    <w:basedOn w:val="Normln"/>
    <w:link w:val="Nadpis2"/>
    <w:pPr>
      <w:shd w:val="clear" w:color="auto" w:fill="FFFFFF"/>
      <w:spacing w:after="1660"/>
      <w:jc w:val="center"/>
      <w:outlineLvl w:val="1"/>
    </w:pPr>
    <w:rPr>
      <w:rFonts w:ascii="Times New Roman" w:eastAsia="Times New Roman" w:hAnsi="Times New Roman" w:cs="Times New Roman"/>
      <w:sz w:val="72"/>
      <w:szCs w:val="72"/>
    </w:rPr>
  </w:style>
  <w:style w:type="paragraph" w:customStyle="1" w:styleId="Zkladntext30">
    <w:name w:val="Základní text (3)"/>
    <w:basedOn w:val="Normln"/>
    <w:link w:val="Zkladntext3"/>
    <w:pPr>
      <w:shd w:val="clear" w:color="auto" w:fill="FFFFFF"/>
      <w:spacing w:after="740"/>
      <w:ind w:left="1490"/>
      <w:jc w:val="center"/>
    </w:pPr>
    <w:rPr>
      <w:rFonts w:ascii="Times New Roman" w:eastAsia="Times New Roman" w:hAnsi="Times New Roman" w:cs="Times New Roman"/>
      <w:sz w:val="36"/>
      <w:szCs w:val="36"/>
    </w:rPr>
  </w:style>
  <w:style w:type="paragraph" w:customStyle="1" w:styleId="Nadpis30">
    <w:name w:val="Nadpis #3"/>
    <w:basedOn w:val="Normln"/>
    <w:link w:val="Nadpis3"/>
    <w:pPr>
      <w:shd w:val="clear" w:color="auto" w:fill="FFFFFF"/>
      <w:spacing w:after="820"/>
      <w:ind w:left="3860"/>
      <w:outlineLvl w:val="2"/>
    </w:pPr>
    <w:rPr>
      <w:rFonts w:ascii="Times New Roman" w:eastAsia="Times New Roman" w:hAnsi="Times New Roman" w:cs="Times New Roman"/>
      <w:b/>
      <w:bCs/>
      <w:sz w:val="36"/>
      <w:szCs w:val="36"/>
    </w:rPr>
  </w:style>
  <w:style w:type="paragraph" w:customStyle="1" w:styleId="Nadpis40">
    <w:name w:val="Nadpis #4"/>
    <w:basedOn w:val="Normln"/>
    <w:link w:val="Nadpis4"/>
    <w:pPr>
      <w:shd w:val="clear" w:color="auto" w:fill="FFFFFF"/>
      <w:spacing w:after="3780" w:line="254" w:lineRule="auto"/>
      <w:jc w:val="center"/>
      <w:outlineLvl w:val="3"/>
    </w:pPr>
    <w:rPr>
      <w:rFonts w:ascii="Times New Roman" w:eastAsia="Times New Roman" w:hAnsi="Times New Roman" w:cs="Times New Roman"/>
      <w:b/>
      <w:bCs/>
      <w:color w:val="136BC0"/>
      <w:sz w:val="30"/>
      <w:szCs w:val="30"/>
    </w:rPr>
  </w:style>
  <w:style w:type="paragraph" w:customStyle="1" w:styleId="Zkladntext1">
    <w:name w:val="Základní text1"/>
    <w:basedOn w:val="Normln"/>
    <w:link w:val="Zkladntext"/>
    <w:pPr>
      <w:shd w:val="clear" w:color="auto" w:fill="FFFFFF"/>
      <w:spacing w:line="288" w:lineRule="auto"/>
    </w:pPr>
    <w:rPr>
      <w:rFonts w:ascii="Times New Roman" w:eastAsia="Times New Roman" w:hAnsi="Times New Roman" w:cs="Times New Roman"/>
      <w:sz w:val="19"/>
      <w:szCs w:val="19"/>
    </w:rPr>
  </w:style>
  <w:style w:type="paragraph" w:customStyle="1" w:styleId="Nadpis50">
    <w:name w:val="Nadpis #5"/>
    <w:basedOn w:val="Normln"/>
    <w:link w:val="Nadpis5"/>
    <w:pPr>
      <w:shd w:val="clear" w:color="auto" w:fill="FFFFFF"/>
      <w:spacing w:line="276" w:lineRule="auto"/>
      <w:outlineLvl w:val="4"/>
    </w:pPr>
    <w:rPr>
      <w:rFonts w:ascii="Times New Roman" w:eastAsia="Times New Roman" w:hAnsi="Times New Roman" w:cs="Times New Roman"/>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88" w:lineRule="auto"/>
    </w:pPr>
    <w:rPr>
      <w:rFonts w:ascii="Times New Roman" w:eastAsia="Times New Roman" w:hAnsi="Times New Roman" w:cs="Times New Roman"/>
      <w:sz w:val="19"/>
      <w:szCs w:val="19"/>
    </w:rPr>
  </w:style>
  <w:style w:type="paragraph" w:customStyle="1" w:styleId="Nadpis60">
    <w:name w:val="Nadpis #6"/>
    <w:basedOn w:val="Normln"/>
    <w:link w:val="Nadpis6"/>
    <w:pPr>
      <w:shd w:val="clear" w:color="auto" w:fill="FFFFFF"/>
      <w:spacing w:line="271" w:lineRule="auto"/>
      <w:outlineLvl w:val="5"/>
    </w:pPr>
    <w:rPr>
      <w:rFonts w:ascii="Times New Roman" w:eastAsia="Times New Roman" w:hAnsi="Times New Roman" w:cs="Times New Roman"/>
      <w:b/>
      <w:bCs/>
      <w:sz w:val="19"/>
      <w:szCs w:val="19"/>
    </w:rPr>
  </w:style>
  <w:style w:type="paragraph" w:customStyle="1" w:styleId="Zkladntext50">
    <w:name w:val="Základní text (5)"/>
    <w:basedOn w:val="Normln"/>
    <w:link w:val="Zkladntext5"/>
    <w:pPr>
      <w:shd w:val="clear" w:color="auto" w:fill="FFFFFF"/>
      <w:spacing w:after="340"/>
      <w:ind w:firstLine="580"/>
    </w:pPr>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1937</Words>
  <Characters>11429</Characters>
  <Application>Microsoft Office Word</Application>
  <DocSecurity>0</DocSecurity>
  <Lines>95</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22C-6e-20190627084040</dc:title>
  <dc:subject/>
  <dc:creator/>
  <cp:keywords/>
  <cp:lastModifiedBy>Miroslava</cp:lastModifiedBy>
  <cp:revision>2</cp:revision>
  <dcterms:created xsi:type="dcterms:W3CDTF">2019-06-27T07:33:00Z</dcterms:created>
  <dcterms:modified xsi:type="dcterms:W3CDTF">2019-06-27T07:41:00Z</dcterms:modified>
</cp:coreProperties>
</file>