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9B" w:rsidRDefault="001A69A4">
      <w:pPr>
        <w:spacing w:after="315" w:line="259" w:lineRule="auto"/>
        <w:ind w:left="0" w:right="171" w:firstLine="0"/>
        <w:jc w:val="right"/>
      </w:pPr>
      <w:r>
        <w:rPr>
          <w:noProof/>
        </w:rPr>
        <w:drawing>
          <wp:inline distT="0" distB="0" distL="0" distR="0">
            <wp:extent cx="5972810" cy="4660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 xml:space="preserve"> </w:t>
      </w:r>
    </w:p>
    <w:p w:rsidR="00D20A9B" w:rsidRDefault="001A69A4">
      <w:pPr>
        <w:spacing w:after="0" w:line="259" w:lineRule="auto"/>
        <w:ind w:left="154" w:right="0" w:firstLine="0"/>
        <w:jc w:val="center"/>
      </w:pPr>
      <w:r>
        <w:rPr>
          <w:sz w:val="44"/>
        </w:rPr>
        <w:t xml:space="preserve"> </w:t>
      </w:r>
    </w:p>
    <w:p w:rsidR="00D20A9B" w:rsidRDefault="001A69A4">
      <w:pPr>
        <w:spacing w:after="0" w:line="259" w:lineRule="auto"/>
        <w:ind w:left="0" w:right="5" w:firstLine="0"/>
        <w:jc w:val="center"/>
      </w:pPr>
      <w:r>
        <w:rPr>
          <w:sz w:val="44"/>
        </w:rPr>
        <w:t xml:space="preserve">DODATEK Č. 3 KE SMLOUVĚ O DÍLO </w:t>
      </w:r>
    </w:p>
    <w:p w:rsidR="00D20A9B" w:rsidRDefault="001A69A4">
      <w:pPr>
        <w:spacing w:after="0" w:line="259" w:lineRule="auto"/>
        <w:ind w:left="69" w:right="0" w:firstLine="0"/>
        <w:jc w:val="center"/>
      </w:pPr>
      <w:r>
        <w:t xml:space="preserve"> </w:t>
      </w:r>
    </w:p>
    <w:p w:rsidR="00D20A9B" w:rsidRDefault="001A69A4">
      <w:pPr>
        <w:spacing w:after="0" w:line="259" w:lineRule="auto"/>
        <w:jc w:val="center"/>
      </w:pPr>
      <w:r>
        <w:t xml:space="preserve">evidované u zhotovitele pod číslem jednacím 1360/14 </w:t>
      </w:r>
    </w:p>
    <w:p w:rsidR="00D20A9B" w:rsidRDefault="001A69A4">
      <w:pPr>
        <w:spacing w:after="101" w:line="259" w:lineRule="auto"/>
        <w:ind w:right="8"/>
        <w:jc w:val="center"/>
      </w:pPr>
      <w:r>
        <w:t xml:space="preserve">a u objednatele pod č. j. SFZP 232852/2014, </w:t>
      </w:r>
      <w:proofErr w:type="spellStart"/>
      <w:r>
        <w:t>agendové</w:t>
      </w:r>
      <w:proofErr w:type="spellEnd"/>
      <w:r>
        <w:t xml:space="preserve"> </w:t>
      </w:r>
      <w:proofErr w:type="gramStart"/>
      <w:r>
        <w:t>číslo D.210</w:t>
      </w:r>
      <w:proofErr w:type="gramEnd"/>
      <w:r>
        <w:t xml:space="preserve"> </w:t>
      </w:r>
    </w:p>
    <w:p w:rsidR="00D20A9B" w:rsidRDefault="001A69A4">
      <w:pPr>
        <w:spacing w:after="103" w:line="259" w:lineRule="auto"/>
        <w:ind w:left="708" w:right="0" w:firstLine="0"/>
        <w:jc w:val="left"/>
      </w:pPr>
      <w:r>
        <w:t xml:space="preserve"> </w:t>
      </w:r>
    </w:p>
    <w:p w:rsidR="00D20A9B" w:rsidRDefault="001A69A4">
      <w:pPr>
        <w:spacing w:after="112"/>
        <w:ind w:left="-5" w:right="0"/>
      </w:pPr>
      <w:r>
        <w:t xml:space="preserve">Tento dodatek uzavírají v souladu s ustanovením § 564 zákona č. 89/2012 Sb., občanského zákoníku (dále jen „občanský zákoník“) a v souladu s článkem 13.6 výše uvedené smlouvy, tyto smluvní strany: </w:t>
      </w:r>
    </w:p>
    <w:p w:rsidR="00D20A9B" w:rsidRDefault="001A69A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928" w:type="dxa"/>
        <w:tblInd w:w="542" w:type="dxa"/>
        <w:tblCellMar>
          <w:top w:w="53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984"/>
        <w:gridCol w:w="6944"/>
      </w:tblGrid>
      <w:tr w:rsidR="00D20A9B">
        <w:trPr>
          <w:trHeight w:val="49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Zhotovitel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MÚZO Praha s.r.o. </w:t>
            </w:r>
          </w:p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20A9B">
        <w:trPr>
          <w:trHeight w:val="25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Sídlo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Politických vězňů 15, 110 00 Praha 1 </w:t>
            </w:r>
          </w:p>
        </w:tc>
      </w:tr>
      <w:tr w:rsidR="00D20A9B">
        <w:trPr>
          <w:trHeight w:val="2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Zastoupený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Ing. Petrem Zaoralem a Janem Maršíkem, jednateli s.r.o. </w:t>
            </w:r>
          </w:p>
        </w:tc>
      </w:tr>
      <w:tr w:rsidR="00D20A9B">
        <w:trPr>
          <w:trHeight w:val="4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Druh organizace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společnost s ručením omezeným, zapsaná v obchodním rejstříku vedeném Městským soudem v Praze oddíl C, vložka 24646 </w:t>
            </w:r>
          </w:p>
        </w:tc>
      </w:tr>
      <w:tr w:rsidR="00D20A9B">
        <w:trPr>
          <w:trHeight w:val="2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>IČ</w:t>
            </w:r>
            <w:r w:rsidR="007A0697">
              <w:t>O</w:t>
            </w:r>
            <w: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49622897 </w:t>
            </w:r>
          </w:p>
        </w:tc>
      </w:tr>
      <w:tr w:rsidR="00D20A9B">
        <w:trPr>
          <w:trHeight w:val="25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DIČ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CZ49622897 </w:t>
            </w:r>
          </w:p>
        </w:tc>
      </w:tr>
      <w:tr w:rsidR="00D20A9B">
        <w:trPr>
          <w:trHeight w:val="2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Bankovní spojení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AA7396">
            <w:pPr>
              <w:spacing w:after="0" w:line="259" w:lineRule="auto"/>
              <w:ind w:left="1" w:right="0" w:firstLine="0"/>
              <w:jc w:val="left"/>
            </w:pPr>
            <w:r w:rsidRPr="00AA7396">
              <w:rPr>
                <w:highlight w:val="yellow"/>
              </w:rPr>
              <w:t>XXX</w:t>
            </w:r>
            <w:r w:rsidR="001A69A4">
              <w:t xml:space="preserve"> </w:t>
            </w:r>
          </w:p>
        </w:tc>
      </w:tr>
    </w:tbl>
    <w:p w:rsidR="00D20A9B" w:rsidRDefault="001A69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20A9B" w:rsidRDefault="001A69A4">
      <w:pPr>
        <w:spacing w:after="0" w:line="259" w:lineRule="auto"/>
        <w:ind w:left="69" w:right="0" w:firstLine="0"/>
        <w:jc w:val="center"/>
      </w:pPr>
      <w:r>
        <w:t xml:space="preserve"> </w:t>
      </w:r>
    </w:p>
    <w:p w:rsidR="00D20A9B" w:rsidRDefault="001A69A4">
      <w:pPr>
        <w:spacing w:after="0" w:line="259" w:lineRule="auto"/>
        <w:jc w:val="center"/>
      </w:pPr>
      <w:r>
        <w:t xml:space="preserve">a </w:t>
      </w:r>
    </w:p>
    <w:p w:rsidR="00D20A9B" w:rsidRDefault="001A69A4">
      <w:pPr>
        <w:spacing w:after="0" w:line="259" w:lineRule="auto"/>
        <w:ind w:left="69" w:right="0" w:firstLine="0"/>
        <w:jc w:val="center"/>
      </w:pPr>
      <w:r>
        <w:t xml:space="preserve"> </w:t>
      </w:r>
    </w:p>
    <w:p w:rsidR="00D20A9B" w:rsidRDefault="001A69A4">
      <w:pPr>
        <w:spacing w:after="0" w:line="259" w:lineRule="auto"/>
        <w:ind w:left="69" w:right="0" w:firstLine="0"/>
        <w:jc w:val="center"/>
      </w:pPr>
      <w:r>
        <w:t xml:space="preserve"> </w:t>
      </w:r>
    </w:p>
    <w:tbl>
      <w:tblPr>
        <w:tblStyle w:val="TableGrid"/>
        <w:tblW w:w="8928" w:type="dxa"/>
        <w:tblInd w:w="542" w:type="dxa"/>
        <w:tblCellMar>
          <w:top w:w="53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984"/>
        <w:gridCol w:w="6944"/>
      </w:tblGrid>
      <w:tr w:rsidR="00D20A9B">
        <w:trPr>
          <w:trHeight w:val="49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Objednatel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Státní fond životního prostředí České republiky </w:t>
            </w:r>
          </w:p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20A9B" w:rsidTr="00442E38">
        <w:trPr>
          <w:trHeight w:hRule="exact" w:val="3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Sídlo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 w:rsidP="00A47A68">
            <w:pPr>
              <w:spacing w:after="0" w:line="259" w:lineRule="auto"/>
              <w:ind w:right="0"/>
              <w:jc w:val="left"/>
            </w:pPr>
            <w:r>
              <w:t>Kaplanova 1931/1, 148 00 Praha 11</w:t>
            </w:r>
            <w:r>
              <w:rPr>
                <w:sz w:val="24"/>
              </w:rPr>
              <w:t xml:space="preserve"> </w:t>
            </w:r>
          </w:p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20A9B">
        <w:trPr>
          <w:trHeight w:val="49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Korespondenční adresa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Olbrachtova 2006/9, 140 00 Praha 4 </w:t>
            </w:r>
          </w:p>
        </w:tc>
      </w:tr>
      <w:tr w:rsidR="00D20A9B">
        <w:trPr>
          <w:trHeight w:val="25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Zastoupený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Ing. Petrem Valdmanem, ředitelem SFŽP ČR </w:t>
            </w:r>
          </w:p>
        </w:tc>
      </w:tr>
      <w:tr w:rsidR="00D20A9B">
        <w:trPr>
          <w:trHeight w:val="25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Druh organizace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Fond </w:t>
            </w:r>
          </w:p>
        </w:tc>
      </w:tr>
      <w:tr w:rsidR="00D20A9B">
        <w:trPr>
          <w:trHeight w:val="2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>IČ</w:t>
            </w:r>
            <w:r w:rsidR="007A0697">
              <w:t>O</w:t>
            </w:r>
            <w: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00020729 </w:t>
            </w:r>
          </w:p>
        </w:tc>
      </w:tr>
      <w:tr w:rsidR="00D20A9B">
        <w:trPr>
          <w:trHeight w:val="25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DIČ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1" w:right="0" w:firstLine="0"/>
              <w:jc w:val="left"/>
            </w:pPr>
            <w:r>
              <w:t xml:space="preserve">Neplátce DPH </w:t>
            </w:r>
          </w:p>
        </w:tc>
      </w:tr>
      <w:tr w:rsidR="00D20A9B">
        <w:trPr>
          <w:trHeight w:val="2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t xml:space="preserve">Bankovní spojení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B" w:rsidRDefault="00AA7396">
            <w:pPr>
              <w:spacing w:after="0" w:line="259" w:lineRule="auto"/>
              <w:ind w:left="1" w:right="0" w:firstLine="0"/>
              <w:jc w:val="left"/>
            </w:pPr>
            <w:r w:rsidRPr="00AA7396">
              <w:rPr>
                <w:highlight w:val="yellow"/>
              </w:rPr>
              <w:t>XXX</w:t>
            </w:r>
          </w:p>
        </w:tc>
      </w:tr>
    </w:tbl>
    <w:p w:rsidR="00D20A9B" w:rsidRDefault="001A69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A9B" w:rsidRDefault="001A69A4">
      <w:pPr>
        <w:ind w:left="-5" w:right="0"/>
      </w:pPr>
      <w:r>
        <w:t xml:space="preserve">Obě smluvní strany se dohodly na změně smlouvy o dílo uzavřené dne 29. 12. 2014 mezi zhotovitel a objednatelem, ve znění dodatku č. 1 ze dne 4. 11. 2015 a ve znění dodatku č. 2 ze dne 12.2.2019, evidované u zhotovitele pod č. j. 1360/14 a u objednatele pod č. j. SFZP 232852/2014, </w:t>
      </w:r>
      <w:proofErr w:type="spellStart"/>
      <w:r>
        <w:t>agendové</w:t>
      </w:r>
      <w:proofErr w:type="spellEnd"/>
      <w:r>
        <w:t xml:space="preserve"> </w:t>
      </w:r>
      <w:proofErr w:type="gramStart"/>
      <w:r>
        <w:t>číslo D.210</w:t>
      </w:r>
      <w:proofErr w:type="gramEnd"/>
      <w:r>
        <w:t xml:space="preserve"> (dále jen „Smlouva“) následovně: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A9B" w:rsidRDefault="001A69A4" w:rsidP="00CD06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A9B" w:rsidRDefault="001A69A4">
      <w:pPr>
        <w:spacing w:after="73" w:line="259" w:lineRule="auto"/>
        <w:ind w:left="0" w:right="63" w:firstLine="0"/>
        <w:jc w:val="right"/>
      </w:pPr>
      <w:r>
        <w:rPr>
          <w:noProof/>
        </w:rPr>
        <w:lastRenderedPageBreak/>
        <w:drawing>
          <wp:inline distT="0" distB="0" distL="0" distR="0">
            <wp:extent cx="5972810" cy="466090"/>
            <wp:effectExtent l="0" t="0" r="0" b="0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 xml:space="preserve">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A9B" w:rsidRDefault="001A69A4">
      <w:pPr>
        <w:pStyle w:val="Nadpis1"/>
      </w:pPr>
      <w:r>
        <w:t xml:space="preserve">Článek 1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A9B" w:rsidRDefault="001A69A4" w:rsidP="00FF0719">
      <w:pPr>
        <w:spacing w:after="101" w:line="259" w:lineRule="auto"/>
        <w:ind w:left="0" w:right="0" w:firstLine="0"/>
      </w:pPr>
      <w:r>
        <w:rPr>
          <w:b/>
        </w:rPr>
        <w:t>Nové znění čl. 3.1 Smlouvy - úprava počtu uživatelů</w:t>
      </w:r>
      <w:r w:rsidR="00FF0719">
        <w:rPr>
          <w:b/>
        </w:rPr>
        <w:t xml:space="preserve"> modulů Podvojné účetnictví, Závazky, Pohledávky, Smlouvy, Objednávky, Skladové hospodářství a Cestovní příkazy tuzemské</w:t>
      </w:r>
      <w:r w:rsidR="00701C24">
        <w:rPr>
          <w:b/>
        </w:rPr>
        <w:t>.</w:t>
      </w:r>
      <w:r>
        <w:rPr>
          <w:b/>
        </w:rPr>
        <w:t xml:space="preserve">  </w:t>
      </w:r>
    </w:p>
    <w:p w:rsidR="00D20A9B" w:rsidRDefault="001A69A4" w:rsidP="00701C24">
      <w:pPr>
        <w:ind w:left="0" w:right="0"/>
      </w:pPr>
      <w:r>
        <w:t xml:space="preserve">Níže je uveden seznam modulů, ke kterým je poskytnuta Licence, dále pak počty uživatelů v jednotlivých modulech. 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8503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2619"/>
        <w:gridCol w:w="2266"/>
      </w:tblGrid>
      <w:tr w:rsidR="00D20A9B" w:rsidTr="00A466CF">
        <w:trPr>
          <w:trHeight w:hRule="exact" w:val="284"/>
        </w:trPr>
        <w:tc>
          <w:tcPr>
            <w:tcW w:w="3619" w:type="dxa"/>
            <w:shd w:val="clear" w:color="auto" w:fill="E0E0E0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9" w:type="dxa"/>
            <w:shd w:val="clear" w:color="auto" w:fill="E0E0E0"/>
          </w:tcPr>
          <w:p w:rsidR="00D20A9B" w:rsidRDefault="001A69A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Tlustý klient </w:t>
            </w:r>
          </w:p>
        </w:tc>
        <w:tc>
          <w:tcPr>
            <w:tcW w:w="2266" w:type="dxa"/>
            <w:shd w:val="clear" w:color="auto" w:fill="E0E0E0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0A9B" w:rsidTr="00A466CF">
        <w:trPr>
          <w:trHeight w:hRule="exact" w:val="284"/>
        </w:trPr>
        <w:tc>
          <w:tcPr>
            <w:tcW w:w="3619" w:type="dxa"/>
            <w:shd w:val="clear" w:color="auto" w:fill="E0E0E0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6"/>
              </w:rPr>
              <w:t xml:space="preserve">Modul </w:t>
            </w:r>
          </w:p>
        </w:tc>
        <w:tc>
          <w:tcPr>
            <w:tcW w:w="2619" w:type="dxa"/>
            <w:shd w:val="clear" w:color="auto" w:fill="E0E0E0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shd w:val="clear" w:color="auto" w:fill="E0E0E0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Počet uživatelů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Podvojné účetnictví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Závazky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6"/>
              </w:rPr>
              <w:t xml:space="preserve">18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Pohledávky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Banka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Pokladna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Příkazy k úhradě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Smlouvy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Objednávky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Evidence majetku 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Skladové hospodářství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Kniha jízd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Cestovní příkazy tuzemské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6"/>
              </w:rPr>
              <w:t xml:space="preserve">15 </w:t>
            </w:r>
          </w:p>
        </w:tc>
      </w:tr>
      <w:tr w:rsidR="00D20A9B" w:rsidTr="00A466CF">
        <w:trPr>
          <w:trHeight w:hRule="exact" w:val="284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Cestovní příkazy zahraniční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</w:tr>
      <w:tr w:rsidR="00D20A9B" w:rsidTr="00A466CF">
        <w:trPr>
          <w:trHeight w:hRule="exact" w:val="567"/>
        </w:trPr>
        <w:tc>
          <w:tcPr>
            <w:tcW w:w="3619" w:type="dxa"/>
          </w:tcPr>
          <w:p w:rsidR="00D20A9B" w:rsidRDefault="001A69A4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Monitor </w:t>
            </w:r>
          </w:p>
        </w:tc>
        <w:tc>
          <w:tcPr>
            <w:tcW w:w="2619" w:type="dxa"/>
          </w:tcPr>
          <w:p w:rsidR="00D20A9B" w:rsidRDefault="00D20A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</w:tcPr>
          <w:p w:rsidR="00D20A9B" w:rsidRDefault="001A69A4">
            <w:pPr>
              <w:spacing w:after="0" w:line="259" w:lineRule="auto"/>
              <w:ind w:left="125" w:right="30" w:firstLine="0"/>
              <w:jc w:val="center"/>
            </w:pPr>
            <w:r>
              <w:rPr>
                <w:sz w:val="16"/>
              </w:rPr>
              <w:t xml:space="preserve">přístup bez omezení dle oprávnění </w:t>
            </w:r>
          </w:p>
        </w:tc>
      </w:tr>
    </w:tbl>
    <w:p w:rsidR="00D20A9B" w:rsidRDefault="001A69A4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D20A9B" w:rsidRDefault="001A69A4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D20A9B" w:rsidRDefault="001A69A4">
      <w:pPr>
        <w:pStyle w:val="Nadpis1"/>
        <w:ind w:right="5"/>
      </w:pPr>
      <w:r>
        <w:t xml:space="preserve">Článek </w:t>
      </w:r>
      <w:r w:rsidR="00FF0719">
        <w:t xml:space="preserve">2 </w:t>
      </w:r>
    </w:p>
    <w:p w:rsidR="00D20A9B" w:rsidRDefault="001A69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0719" w:rsidRDefault="00FF0719" w:rsidP="00FF0719">
      <w:pPr>
        <w:ind w:left="426" w:right="0" w:hanging="441"/>
      </w:pPr>
      <w:r>
        <w:t>3.1 Ostat</w:t>
      </w:r>
      <w:r w:rsidR="008F2506">
        <w:t>ní ustanovení Smlouvy zůstávají tímto Dodat</w:t>
      </w:r>
      <w:r>
        <w:t>k</w:t>
      </w:r>
      <w:r w:rsidR="008F2506">
        <w:t>em</w:t>
      </w:r>
      <w:r>
        <w:t xml:space="preserve"> č. 3 </w:t>
      </w:r>
      <w:r w:rsidR="008F2506">
        <w:t>nedotčena</w:t>
      </w:r>
      <w:r>
        <w:t xml:space="preserve">. </w:t>
      </w:r>
    </w:p>
    <w:p w:rsidR="00FF0719" w:rsidRDefault="00FF0719" w:rsidP="00FF0719">
      <w:pPr>
        <w:ind w:left="0" w:right="0" w:firstLine="0"/>
      </w:pPr>
    </w:p>
    <w:p w:rsidR="00D20A9B" w:rsidRDefault="001A69A4" w:rsidP="00D075DF">
      <w:pPr>
        <w:ind w:left="426" w:right="0" w:hanging="441"/>
      </w:pPr>
      <w:r>
        <w:t>3.</w:t>
      </w:r>
      <w:r w:rsidR="00FF0719">
        <w:t>2</w:t>
      </w:r>
      <w:r>
        <w:t xml:space="preserve"> Tento Dodatek č. 3 ke Smlouvě je vyhotoven ve dvou exemplářích, přičemž každá smluvní strana obdrží jeden exemplář. </w:t>
      </w:r>
    </w:p>
    <w:p w:rsidR="00D20A9B" w:rsidRDefault="001A69A4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D20A9B" w:rsidRDefault="001A69A4" w:rsidP="00D075DF">
      <w:pPr>
        <w:ind w:left="426" w:right="0" w:hanging="441"/>
      </w:pPr>
      <w:r>
        <w:t>3.</w:t>
      </w:r>
      <w:r w:rsidR="00FF0719">
        <w:t>3</w:t>
      </w:r>
      <w:r>
        <w:t xml:space="preserve"> Tento Dodatek č. 3 nabývá platnosti dnem jeho podpisu oběma stranami. Účinnosti nabývá tento Dodatek č. </w:t>
      </w:r>
      <w:r w:rsidR="00FF0719">
        <w:t xml:space="preserve">3 </w:t>
      </w:r>
      <w:r>
        <w:t xml:space="preserve">dnem uveřejnění v registru smluv, a to v souladu se zákonem č. 340/2015 Sb., o zvláštních podmínkách účinnosti některých smluv, uveřejňování těchto smluv a o registru smluv (zákon o registru smluv). Uveřejnění dodatku zajistí Objednatel a Zhotovitele o této skutečnosti neprodleně informuje. </w:t>
      </w:r>
    </w:p>
    <w:p w:rsidR="00D20A9B" w:rsidRDefault="001A69A4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D20A9B" w:rsidRDefault="001A69A4" w:rsidP="00D075DF">
      <w:pPr>
        <w:ind w:left="426" w:right="0" w:hanging="441"/>
      </w:pPr>
      <w:r>
        <w:t>3.</w:t>
      </w:r>
      <w:r w:rsidR="00FF0719">
        <w:t xml:space="preserve">4 </w:t>
      </w:r>
      <w:r>
        <w:t xml:space="preserve">Smluvní strany prohlašují, že s obsahem tohoto Dodatku č. 3 souhlasí, uzavřely jej na základě své svobodné a vážné vůle a že nebyl učiněn v tísni ani za nápadně nevýhodných podmínek. Na základě této skutečnosti připojují své podpisy. </w:t>
      </w:r>
    </w:p>
    <w:p w:rsidR="00D075DF" w:rsidRDefault="00D075DF" w:rsidP="00D075DF">
      <w:pPr>
        <w:ind w:left="426" w:right="0" w:hanging="441"/>
      </w:pPr>
    </w:p>
    <w:p w:rsidR="00FF0719" w:rsidRDefault="00FF0719" w:rsidP="00D075DF">
      <w:pPr>
        <w:ind w:left="426" w:right="0" w:hanging="441"/>
      </w:pPr>
    </w:p>
    <w:p w:rsidR="00FF0719" w:rsidRDefault="00FF0719" w:rsidP="00D075DF">
      <w:pPr>
        <w:ind w:left="426" w:right="0" w:hanging="441"/>
      </w:pPr>
    </w:p>
    <w:p w:rsidR="008F2506" w:rsidRDefault="008F2506" w:rsidP="00D075DF">
      <w:pPr>
        <w:ind w:left="426" w:right="0" w:hanging="441"/>
      </w:pPr>
    </w:p>
    <w:p w:rsidR="008F2506" w:rsidRDefault="008F2506" w:rsidP="00D075DF">
      <w:pPr>
        <w:ind w:left="426" w:right="0" w:hanging="441"/>
      </w:pPr>
    </w:p>
    <w:p w:rsidR="00A47A68" w:rsidRDefault="00A47A68" w:rsidP="00D075DF">
      <w:pPr>
        <w:ind w:left="426" w:right="0" w:hanging="441"/>
      </w:pPr>
    </w:p>
    <w:p w:rsidR="00A47A68" w:rsidRDefault="00A47A68" w:rsidP="00D075DF">
      <w:pPr>
        <w:ind w:left="426" w:right="0" w:hanging="441"/>
      </w:pPr>
    </w:p>
    <w:p w:rsidR="008F2506" w:rsidRDefault="008F2506" w:rsidP="00A47A68">
      <w:pPr>
        <w:ind w:left="0" w:right="0" w:firstLine="0"/>
      </w:pPr>
    </w:p>
    <w:p w:rsidR="008F2506" w:rsidRDefault="008F2506" w:rsidP="00D075DF">
      <w:pPr>
        <w:ind w:left="426" w:right="0" w:hanging="441"/>
      </w:pPr>
      <w:r>
        <w:rPr>
          <w:noProof/>
        </w:rPr>
        <w:lastRenderedPageBreak/>
        <w:drawing>
          <wp:inline distT="0" distB="0" distL="0" distR="0" wp14:anchorId="019680F4" wp14:editId="05DDC5FE">
            <wp:extent cx="5972810" cy="466090"/>
            <wp:effectExtent l="0" t="0" r="0" b="0"/>
            <wp:docPr id="1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06" w:rsidRDefault="008F2506" w:rsidP="00D075DF">
      <w:pPr>
        <w:ind w:left="426" w:right="0" w:hanging="441"/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4603"/>
      </w:tblGrid>
      <w:tr w:rsidR="00D075DF" w:rsidTr="00FF0719">
        <w:trPr>
          <w:trHeight w:val="439"/>
        </w:trPr>
        <w:tc>
          <w:tcPr>
            <w:tcW w:w="5033" w:type="dxa"/>
          </w:tcPr>
          <w:p w:rsidR="00A47A68" w:rsidRDefault="00A47A68" w:rsidP="00D075DF">
            <w:pPr>
              <w:ind w:left="0" w:right="0" w:firstLine="0"/>
            </w:pPr>
          </w:p>
          <w:p w:rsidR="00D075DF" w:rsidRDefault="00D075DF" w:rsidP="00D075DF">
            <w:pPr>
              <w:ind w:left="0" w:right="0" w:firstLine="0"/>
            </w:pPr>
            <w:r>
              <w:t>V Praze dne</w:t>
            </w:r>
            <w:r w:rsidR="002F5D06">
              <w:t xml:space="preserve"> 6. 6. 2019</w:t>
            </w:r>
          </w:p>
        </w:tc>
        <w:tc>
          <w:tcPr>
            <w:tcW w:w="4603" w:type="dxa"/>
          </w:tcPr>
          <w:p w:rsidR="00A47A68" w:rsidRDefault="00A47A68" w:rsidP="00D075DF">
            <w:pPr>
              <w:ind w:left="0" w:right="0" w:firstLine="0"/>
            </w:pPr>
          </w:p>
          <w:p w:rsidR="00D075DF" w:rsidRDefault="00D075DF" w:rsidP="00D075DF">
            <w:pPr>
              <w:ind w:left="0" w:right="0" w:firstLine="0"/>
            </w:pPr>
            <w:r>
              <w:t>V Praze dne</w:t>
            </w:r>
            <w:r w:rsidR="002F5D06">
              <w:t xml:space="preserve"> 21. 6. 2019</w:t>
            </w:r>
            <w:bookmarkStart w:id="0" w:name="_GoBack"/>
            <w:bookmarkEnd w:id="0"/>
          </w:p>
          <w:p w:rsidR="008F2506" w:rsidRDefault="008F2506" w:rsidP="00D075DF">
            <w:pPr>
              <w:ind w:left="0" w:right="0" w:firstLine="0"/>
            </w:pPr>
          </w:p>
          <w:p w:rsidR="008F2506" w:rsidRDefault="008F2506" w:rsidP="00D075DF">
            <w:pPr>
              <w:ind w:left="0" w:right="0" w:firstLine="0"/>
            </w:pPr>
          </w:p>
        </w:tc>
      </w:tr>
      <w:tr w:rsidR="00D075DF" w:rsidTr="00FF0719">
        <w:trPr>
          <w:trHeight w:val="701"/>
        </w:trPr>
        <w:tc>
          <w:tcPr>
            <w:tcW w:w="5033" w:type="dxa"/>
          </w:tcPr>
          <w:p w:rsidR="00D075DF" w:rsidRDefault="00D075DF" w:rsidP="00D075DF">
            <w:pPr>
              <w:ind w:left="0" w:right="0" w:firstLine="0"/>
            </w:pPr>
            <w:r>
              <w:t>Za Zhotovitele:</w:t>
            </w:r>
          </w:p>
          <w:p w:rsidR="008F2506" w:rsidRDefault="008F2506" w:rsidP="00D075DF">
            <w:pPr>
              <w:ind w:left="0" w:right="0" w:firstLine="0"/>
            </w:pPr>
          </w:p>
          <w:p w:rsidR="008F2506" w:rsidRDefault="008F2506" w:rsidP="00D075DF">
            <w:pPr>
              <w:ind w:left="0" w:right="0" w:firstLine="0"/>
            </w:pPr>
          </w:p>
          <w:p w:rsidR="008F2506" w:rsidRDefault="008F2506" w:rsidP="00D075DF">
            <w:pPr>
              <w:ind w:left="0" w:right="0" w:firstLine="0"/>
            </w:pPr>
          </w:p>
        </w:tc>
        <w:tc>
          <w:tcPr>
            <w:tcW w:w="4603" w:type="dxa"/>
          </w:tcPr>
          <w:p w:rsidR="00D075DF" w:rsidRDefault="00D075DF" w:rsidP="00D075DF">
            <w:pPr>
              <w:ind w:left="0" w:right="0" w:firstLine="0"/>
            </w:pPr>
            <w:r>
              <w:t>Za Objednatele:</w:t>
            </w:r>
          </w:p>
        </w:tc>
      </w:tr>
      <w:tr w:rsidR="00D075DF" w:rsidTr="00FF0719">
        <w:tc>
          <w:tcPr>
            <w:tcW w:w="5033" w:type="dxa"/>
          </w:tcPr>
          <w:p w:rsidR="00D075DF" w:rsidRDefault="00D075DF" w:rsidP="00D075DF">
            <w:pPr>
              <w:ind w:left="0" w:right="0" w:firstLine="0"/>
            </w:pPr>
            <w:r>
              <w:t>………………………………………………</w:t>
            </w:r>
          </w:p>
        </w:tc>
        <w:tc>
          <w:tcPr>
            <w:tcW w:w="4603" w:type="dxa"/>
          </w:tcPr>
          <w:p w:rsidR="00D075DF" w:rsidRDefault="00D075DF" w:rsidP="00D075DF">
            <w:pPr>
              <w:ind w:left="0" w:right="0" w:firstLine="0"/>
            </w:pPr>
            <w:r>
              <w:t>………………………………………………</w:t>
            </w:r>
          </w:p>
        </w:tc>
      </w:tr>
      <w:tr w:rsidR="00D075DF" w:rsidTr="00FF0719">
        <w:tc>
          <w:tcPr>
            <w:tcW w:w="5033" w:type="dxa"/>
          </w:tcPr>
          <w:p w:rsidR="00D075DF" w:rsidRDefault="00D075DF" w:rsidP="00D075DF">
            <w:pPr>
              <w:ind w:left="0" w:right="0" w:firstLine="0"/>
            </w:pPr>
            <w:r>
              <w:t>Ing. Petr Zaoral</w:t>
            </w:r>
          </w:p>
        </w:tc>
        <w:tc>
          <w:tcPr>
            <w:tcW w:w="4603" w:type="dxa"/>
          </w:tcPr>
          <w:p w:rsidR="00D075DF" w:rsidRDefault="00D075DF" w:rsidP="00D075DF">
            <w:pPr>
              <w:ind w:left="0" w:right="0" w:firstLine="0"/>
            </w:pPr>
            <w:r>
              <w:t>Ing. Petr Valdman</w:t>
            </w:r>
          </w:p>
        </w:tc>
      </w:tr>
      <w:tr w:rsidR="00D075DF" w:rsidTr="00FF0719">
        <w:trPr>
          <w:trHeight w:val="714"/>
        </w:trPr>
        <w:tc>
          <w:tcPr>
            <w:tcW w:w="5033" w:type="dxa"/>
          </w:tcPr>
          <w:p w:rsidR="00D075DF" w:rsidRDefault="00D075DF" w:rsidP="00D075DF">
            <w:pPr>
              <w:ind w:left="0" w:right="0" w:firstLine="0"/>
            </w:pPr>
            <w:r>
              <w:t>ředitel, jednatel</w:t>
            </w:r>
          </w:p>
          <w:p w:rsidR="008F2506" w:rsidRDefault="008F2506" w:rsidP="00D075DF">
            <w:pPr>
              <w:ind w:left="0" w:right="0" w:firstLine="0"/>
            </w:pPr>
          </w:p>
          <w:p w:rsidR="008F2506" w:rsidRDefault="008F2506" w:rsidP="00D075DF">
            <w:pPr>
              <w:ind w:left="0" w:right="0" w:firstLine="0"/>
            </w:pPr>
          </w:p>
          <w:p w:rsidR="008F2506" w:rsidRDefault="008F2506" w:rsidP="00D075DF">
            <w:pPr>
              <w:ind w:left="0" w:right="0" w:firstLine="0"/>
            </w:pPr>
          </w:p>
        </w:tc>
        <w:tc>
          <w:tcPr>
            <w:tcW w:w="4603" w:type="dxa"/>
          </w:tcPr>
          <w:p w:rsidR="00D075DF" w:rsidRDefault="00D075DF" w:rsidP="00D075DF">
            <w:pPr>
              <w:ind w:left="0" w:right="0" w:firstLine="0"/>
            </w:pPr>
            <w:r>
              <w:t>Ředitel SFŽP ČR</w:t>
            </w:r>
          </w:p>
        </w:tc>
      </w:tr>
      <w:tr w:rsidR="00D075DF" w:rsidTr="00FF0719">
        <w:tc>
          <w:tcPr>
            <w:tcW w:w="5033" w:type="dxa"/>
          </w:tcPr>
          <w:p w:rsidR="00D075DF" w:rsidRDefault="00D075DF" w:rsidP="00D075DF">
            <w:r w:rsidRPr="001A040E">
              <w:t>………………………………………………</w:t>
            </w:r>
          </w:p>
        </w:tc>
        <w:tc>
          <w:tcPr>
            <w:tcW w:w="4603" w:type="dxa"/>
          </w:tcPr>
          <w:p w:rsidR="00D075DF" w:rsidRDefault="00D075DF" w:rsidP="00D075DF"/>
        </w:tc>
      </w:tr>
      <w:tr w:rsidR="00D075DF" w:rsidTr="00FF0719">
        <w:tc>
          <w:tcPr>
            <w:tcW w:w="5033" w:type="dxa"/>
          </w:tcPr>
          <w:p w:rsidR="00D075DF" w:rsidRDefault="00D075DF" w:rsidP="00D075DF">
            <w:pPr>
              <w:ind w:left="0" w:right="0" w:firstLine="0"/>
            </w:pPr>
            <w:r>
              <w:t>Jan Maršík</w:t>
            </w:r>
          </w:p>
        </w:tc>
        <w:tc>
          <w:tcPr>
            <w:tcW w:w="4603" w:type="dxa"/>
          </w:tcPr>
          <w:p w:rsidR="00D075DF" w:rsidRDefault="00D075DF" w:rsidP="00D075DF">
            <w:pPr>
              <w:ind w:left="0" w:right="0" w:firstLine="0"/>
            </w:pPr>
          </w:p>
        </w:tc>
      </w:tr>
      <w:tr w:rsidR="00D075DF" w:rsidTr="00FF0719">
        <w:tc>
          <w:tcPr>
            <w:tcW w:w="5033" w:type="dxa"/>
          </w:tcPr>
          <w:p w:rsidR="00D075DF" w:rsidRDefault="00D075DF" w:rsidP="00D075DF">
            <w:pPr>
              <w:ind w:left="0" w:right="0" w:firstLine="0"/>
            </w:pPr>
            <w:r>
              <w:t>jednatel</w:t>
            </w:r>
          </w:p>
        </w:tc>
        <w:tc>
          <w:tcPr>
            <w:tcW w:w="4603" w:type="dxa"/>
          </w:tcPr>
          <w:p w:rsidR="00D075DF" w:rsidRDefault="00D075DF" w:rsidP="00D075DF">
            <w:pPr>
              <w:ind w:left="0" w:right="0" w:firstLine="0"/>
            </w:pPr>
          </w:p>
        </w:tc>
      </w:tr>
    </w:tbl>
    <w:p w:rsidR="00D20A9B" w:rsidRDefault="00D20A9B">
      <w:pPr>
        <w:spacing w:after="0" w:line="259" w:lineRule="auto"/>
        <w:ind w:left="0" w:right="0" w:firstLine="0"/>
        <w:jc w:val="left"/>
      </w:pPr>
    </w:p>
    <w:p w:rsidR="00D20A9B" w:rsidRDefault="00D20A9B">
      <w:pPr>
        <w:tabs>
          <w:tab w:val="center" w:pos="4821"/>
        </w:tabs>
        <w:ind w:left="-15" w:right="0" w:firstLine="0"/>
        <w:jc w:val="left"/>
      </w:pPr>
    </w:p>
    <w:sectPr w:rsidR="00D20A9B">
      <w:footerReference w:type="default" r:id="rId7"/>
      <w:pgSz w:w="11906" w:h="16841"/>
      <w:pgMar w:top="567" w:right="1132" w:bottom="47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A0" w:rsidRDefault="00727AA0" w:rsidP="008F2506">
      <w:pPr>
        <w:spacing w:after="0" w:line="240" w:lineRule="auto"/>
      </w:pPr>
      <w:r>
        <w:separator/>
      </w:r>
    </w:p>
  </w:endnote>
  <w:endnote w:type="continuationSeparator" w:id="0">
    <w:p w:rsidR="00727AA0" w:rsidRDefault="00727AA0" w:rsidP="008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142554"/>
      <w:docPartObj>
        <w:docPartGallery w:val="Page Numbers (Bottom of Page)"/>
        <w:docPartUnique/>
      </w:docPartObj>
    </w:sdtPr>
    <w:sdtEndPr/>
    <w:sdtContent>
      <w:p w:rsidR="008F2506" w:rsidRDefault="008F25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06">
          <w:rPr>
            <w:noProof/>
          </w:rPr>
          <w:t>2</w:t>
        </w:r>
        <w:r>
          <w:fldChar w:fldCharType="end"/>
        </w:r>
      </w:p>
    </w:sdtContent>
  </w:sdt>
  <w:p w:rsidR="008F2506" w:rsidRDefault="008F25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A0" w:rsidRDefault="00727AA0" w:rsidP="008F2506">
      <w:pPr>
        <w:spacing w:after="0" w:line="240" w:lineRule="auto"/>
      </w:pPr>
      <w:r>
        <w:separator/>
      </w:r>
    </w:p>
  </w:footnote>
  <w:footnote w:type="continuationSeparator" w:id="0">
    <w:p w:rsidR="00727AA0" w:rsidRDefault="00727AA0" w:rsidP="008F2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9B"/>
    <w:rsid w:val="001A69A4"/>
    <w:rsid w:val="002F5D06"/>
    <w:rsid w:val="00442E38"/>
    <w:rsid w:val="00701C24"/>
    <w:rsid w:val="00727AA0"/>
    <w:rsid w:val="007A0697"/>
    <w:rsid w:val="007B4931"/>
    <w:rsid w:val="008B4318"/>
    <w:rsid w:val="008F2506"/>
    <w:rsid w:val="00A466CF"/>
    <w:rsid w:val="00A47A68"/>
    <w:rsid w:val="00A77886"/>
    <w:rsid w:val="00AA7396"/>
    <w:rsid w:val="00B453EC"/>
    <w:rsid w:val="00C85002"/>
    <w:rsid w:val="00CD0682"/>
    <w:rsid w:val="00D075DF"/>
    <w:rsid w:val="00D20A9B"/>
    <w:rsid w:val="00E66403"/>
    <w:rsid w:val="00E8703B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80C0"/>
  <w15:docId w15:val="{98980E2E-AA5F-4DDD-BD7C-B0A26C1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0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3EC"/>
    <w:rPr>
      <w:rFonts w:ascii="Segoe UI" w:eastAsia="Verdana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F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506"/>
    <w:rPr>
      <w:rFonts w:ascii="Verdana" w:eastAsia="Verdana" w:hAnsi="Verdana" w:cs="Verdana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8F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50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SFZP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subject/>
  <dc:creator>Ing. Petr Zaoral</dc:creator>
  <cp:keywords/>
  <cp:lastModifiedBy>Troníčková Zuzana</cp:lastModifiedBy>
  <cp:revision>4</cp:revision>
  <dcterms:created xsi:type="dcterms:W3CDTF">2019-06-24T09:05:00Z</dcterms:created>
  <dcterms:modified xsi:type="dcterms:W3CDTF">2019-06-24T14:46:00Z</dcterms:modified>
</cp:coreProperties>
</file>