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28C9E6" w14:textId="27A10BA0" w:rsidR="007C0642" w:rsidRPr="00240213" w:rsidRDefault="003B42E8" w:rsidP="00BE65AC">
      <w:pPr>
        <w:tabs>
          <w:tab w:val="center" w:pos="4536"/>
        </w:tabs>
        <w:spacing w:after="0" w:line="240" w:lineRule="auto"/>
        <w:jc w:val="right"/>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r>
      <w:r w:rsidR="00C8704D" w:rsidRPr="00240213">
        <w:rPr>
          <w:rFonts w:ascii="Times New Roman" w:eastAsia="Times New Roman" w:hAnsi="Times New Roman"/>
          <w:color w:val="000000" w:themeColor="text1"/>
          <w:lang w:eastAsia="cs-CZ"/>
        </w:rPr>
        <w:t xml:space="preserve">Evidenční číslo smlouvy: </w:t>
      </w:r>
      <w:r w:rsidR="00694777" w:rsidRPr="00694777">
        <w:rPr>
          <w:rFonts w:ascii="Times New Roman" w:eastAsia="Times New Roman" w:hAnsi="Times New Roman"/>
          <w:color w:val="000000" w:themeColor="text1"/>
          <w:lang w:eastAsia="cs-CZ"/>
        </w:rPr>
        <w:t>KK01122/2019</w:t>
      </w:r>
    </w:p>
    <w:p w14:paraId="5501E4C1" w14:textId="21D86A21" w:rsidR="007C0642" w:rsidRPr="00240213" w:rsidRDefault="007C0642" w:rsidP="008D35BD">
      <w:pPr>
        <w:tabs>
          <w:tab w:val="center" w:pos="4536"/>
        </w:tabs>
        <w:spacing w:after="0" w:line="240" w:lineRule="auto"/>
        <w:jc w:val="center"/>
        <w:rPr>
          <w:rFonts w:ascii="Times New Roman" w:eastAsia="Times New Roman" w:hAnsi="Times New Roman"/>
          <w:b/>
          <w:bCs/>
          <w:color w:val="000000" w:themeColor="text1"/>
          <w:sz w:val="28"/>
          <w:szCs w:val="28"/>
          <w:lang w:eastAsia="cs-CZ"/>
        </w:rPr>
      </w:pPr>
    </w:p>
    <w:p w14:paraId="1139A3A9" w14:textId="71509D44" w:rsidR="0014413C" w:rsidRPr="00240213" w:rsidRDefault="000201A9" w:rsidP="00BE65AC">
      <w:pPr>
        <w:tabs>
          <w:tab w:val="center" w:pos="4536"/>
        </w:tabs>
        <w:spacing w:after="0" w:line="240" w:lineRule="auto"/>
        <w:jc w:val="center"/>
        <w:rPr>
          <w:rFonts w:ascii="Times New Roman" w:eastAsia="Times New Roman" w:hAnsi="Times New Roman"/>
          <w:b/>
          <w:i/>
          <w:caps/>
          <w:color w:val="000000" w:themeColor="text1"/>
          <w:spacing w:val="60"/>
          <w:sz w:val="28"/>
          <w:szCs w:val="28"/>
          <w:lang w:eastAsia="cs-CZ"/>
        </w:rPr>
      </w:pPr>
      <w:r w:rsidRPr="00240213">
        <w:rPr>
          <w:rFonts w:ascii="Times New Roman" w:eastAsia="Times New Roman" w:hAnsi="Times New Roman"/>
          <w:b/>
          <w:bCs/>
          <w:caps/>
          <w:color w:val="000000" w:themeColor="text1"/>
          <w:spacing w:val="60"/>
          <w:sz w:val="28"/>
          <w:szCs w:val="28"/>
          <w:lang w:eastAsia="cs-CZ"/>
        </w:rPr>
        <w:t>Veřejnoprávní smlouva</w:t>
      </w:r>
    </w:p>
    <w:p w14:paraId="6B4831BB" w14:textId="5CB3D730" w:rsidR="0014413C" w:rsidRPr="00240213" w:rsidRDefault="003B42E8" w:rsidP="00BE65AC">
      <w:pPr>
        <w:tabs>
          <w:tab w:val="center" w:pos="4536"/>
        </w:tabs>
        <w:spacing w:after="0" w:line="240" w:lineRule="auto"/>
        <w:rPr>
          <w:rFonts w:ascii="Times New Roman" w:eastAsia="Times New Roman" w:hAnsi="Times New Roman"/>
          <w:caps/>
          <w:color w:val="000000" w:themeColor="text1"/>
          <w:sz w:val="28"/>
          <w:szCs w:val="28"/>
          <w:lang w:eastAsia="cs-CZ"/>
        </w:rPr>
      </w:pPr>
      <w:r w:rsidRPr="00240213">
        <w:rPr>
          <w:rFonts w:ascii="Times New Roman" w:eastAsia="Times New Roman" w:hAnsi="Times New Roman"/>
          <w:caps/>
          <w:color w:val="000000" w:themeColor="text1"/>
          <w:sz w:val="28"/>
          <w:szCs w:val="28"/>
          <w:lang w:eastAsia="cs-CZ"/>
        </w:rPr>
        <w:tab/>
      </w:r>
      <w:r w:rsidR="0014413C" w:rsidRPr="00240213">
        <w:rPr>
          <w:rFonts w:ascii="Times New Roman" w:eastAsia="Times New Roman" w:hAnsi="Times New Roman"/>
          <w:caps/>
          <w:color w:val="000000" w:themeColor="text1"/>
          <w:sz w:val="28"/>
          <w:szCs w:val="28"/>
          <w:lang w:eastAsia="cs-CZ"/>
        </w:rPr>
        <w:t>o poskytnutí dotace z rozpočtu Karlovarského kraje</w:t>
      </w:r>
    </w:p>
    <w:p w14:paraId="7A533230" w14:textId="5D85EC48" w:rsidR="00E22F7A" w:rsidRPr="00240213" w:rsidRDefault="00E22F7A" w:rsidP="00BE65AC">
      <w:pPr>
        <w:tabs>
          <w:tab w:val="center" w:pos="4536"/>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b/>
        <w:t>(dále jen „smlouva“)</w:t>
      </w:r>
    </w:p>
    <w:p w14:paraId="4BA8BAA2" w14:textId="4D73EFA5" w:rsidR="0014413C" w:rsidRPr="00240213" w:rsidRDefault="0014413C" w:rsidP="008D35BD">
      <w:pPr>
        <w:spacing w:after="0" w:line="240" w:lineRule="auto"/>
        <w:jc w:val="center"/>
        <w:rPr>
          <w:rFonts w:ascii="Times New Roman" w:eastAsia="Times New Roman" w:hAnsi="Times New Roman"/>
          <w:color w:val="000000" w:themeColor="text1"/>
          <w:lang w:eastAsia="cs-CZ"/>
        </w:rPr>
      </w:pPr>
    </w:p>
    <w:p w14:paraId="73BD6A60" w14:textId="77777777" w:rsidR="008D35BD" w:rsidRPr="00240213" w:rsidRDefault="008D35BD" w:rsidP="008D35BD">
      <w:pPr>
        <w:spacing w:after="0" w:line="240" w:lineRule="auto"/>
        <w:jc w:val="center"/>
        <w:rPr>
          <w:rFonts w:ascii="Times New Roman" w:eastAsia="Times New Roman" w:hAnsi="Times New Roman"/>
          <w:color w:val="000000" w:themeColor="text1"/>
          <w:lang w:eastAsia="cs-CZ"/>
        </w:rPr>
      </w:pPr>
    </w:p>
    <w:p w14:paraId="230CC1AE"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Smluvní strany:</w:t>
      </w:r>
    </w:p>
    <w:p w14:paraId="3B6EE81C"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6CED9960" w14:textId="77777777" w:rsidR="007F539A" w:rsidRPr="00240213" w:rsidRDefault="007F539A" w:rsidP="007F539A">
      <w:pPr>
        <w:spacing w:after="0" w:line="240" w:lineRule="auto"/>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Karlovarský kraj</w:t>
      </w:r>
    </w:p>
    <w:p w14:paraId="7221DE0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Sídlo:</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Závodní 353/88, 360 06 Karlovy Vary – Dvory</w:t>
      </w:r>
    </w:p>
    <w:p w14:paraId="184E9605"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Identifikační číslo:</w:t>
      </w:r>
      <w:r w:rsidRPr="00240213">
        <w:rPr>
          <w:rFonts w:ascii="Times New Roman" w:eastAsia="Times New Roman" w:hAnsi="Times New Roman"/>
          <w:color w:val="000000" w:themeColor="text1"/>
          <w:lang w:eastAsia="cs-CZ"/>
        </w:rPr>
        <w:tab/>
        <w:t>70891168</w:t>
      </w:r>
    </w:p>
    <w:p w14:paraId="19DE069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DIČ:</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CZ70891168</w:t>
      </w:r>
    </w:p>
    <w:p w14:paraId="75AEF730"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Pr="00240213">
        <w:rPr>
          <w:rFonts w:ascii="Times New Roman" w:eastAsia="Times New Roman" w:hAnsi="Times New Roman"/>
          <w:color w:val="000000" w:themeColor="text1"/>
          <w:lang w:eastAsia="cs-CZ"/>
        </w:rPr>
        <w:tab/>
        <w:t>Mgr. Danielou Seifertovou</w:t>
      </w:r>
    </w:p>
    <w:p w14:paraId="544DD8B5" w14:textId="6808D734" w:rsidR="007F539A" w:rsidRPr="00240213" w:rsidRDefault="001C3A0F" w:rsidP="007F539A">
      <w:pPr>
        <w:spacing w:after="0" w:line="240" w:lineRule="auto"/>
        <w:ind w:left="2124" w:hanging="2124"/>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Bankovní spojení:</w:t>
      </w:r>
      <w:r>
        <w:rPr>
          <w:rFonts w:ascii="Times New Roman" w:eastAsia="Times New Roman" w:hAnsi="Times New Roman"/>
          <w:color w:val="000000" w:themeColor="text1"/>
          <w:lang w:eastAsia="cs-CZ"/>
        </w:rPr>
        <w:tab/>
      </w:r>
    </w:p>
    <w:p w14:paraId="497F83BA" w14:textId="3634E532" w:rsidR="007F539A" w:rsidRPr="00240213" w:rsidRDefault="007F539A" w:rsidP="007F539A">
      <w:pPr>
        <w:spacing w:after="0" w:line="240" w:lineRule="auto"/>
        <w:ind w:left="2124" w:hanging="2124"/>
        <w:rPr>
          <w:color w:val="000000" w:themeColor="text1"/>
        </w:rPr>
      </w:pPr>
      <w:r w:rsidRPr="00240213">
        <w:rPr>
          <w:rFonts w:ascii="Times New Roman" w:eastAsia="Times New Roman" w:hAnsi="Times New Roman"/>
          <w:color w:val="000000" w:themeColor="text1"/>
          <w:lang w:eastAsia="cs-CZ"/>
        </w:rPr>
        <w:t>Číslo účtu:</w:t>
      </w:r>
      <w:r w:rsidRPr="00240213">
        <w:rPr>
          <w:rFonts w:ascii="Times New Roman" w:eastAsia="Times New Roman" w:hAnsi="Times New Roman"/>
          <w:color w:val="000000" w:themeColor="text1"/>
          <w:lang w:eastAsia="cs-CZ"/>
        </w:rPr>
        <w:tab/>
      </w:r>
    </w:p>
    <w:p w14:paraId="3BED4698"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Datová schránka:</w:t>
      </w:r>
      <w:r w:rsidRPr="00240213">
        <w:rPr>
          <w:rFonts w:ascii="Times New Roman" w:eastAsia="Times New Roman" w:hAnsi="Times New Roman"/>
          <w:color w:val="000000" w:themeColor="text1"/>
          <w:lang w:eastAsia="cs-CZ"/>
        </w:rPr>
        <w:tab/>
        <w:t>siqbxt2</w:t>
      </w:r>
    </w:p>
    <w:p w14:paraId="18BA0EC3" w14:textId="77777777" w:rsidR="007F539A" w:rsidRPr="00240213" w:rsidRDefault="007F539A" w:rsidP="007F539A">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ab/>
        <w:t>Odbor kultury, památkové péče, lázeňství a cestovního ruchu</w:t>
      </w:r>
    </w:p>
    <w:p w14:paraId="3B6D5597" w14:textId="77777777" w:rsidR="003F2BD5" w:rsidRPr="00240213" w:rsidRDefault="003F2BD5" w:rsidP="00BE65AC">
      <w:pPr>
        <w:spacing w:after="0" w:line="240" w:lineRule="auto"/>
        <w:rPr>
          <w:rFonts w:ascii="Times New Roman" w:eastAsia="Times New Roman" w:hAnsi="Times New Roman"/>
          <w:color w:val="000000" w:themeColor="text1"/>
          <w:lang w:eastAsia="cs-CZ"/>
        </w:rPr>
      </w:pPr>
    </w:p>
    <w:p w14:paraId="0AAF0189"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(dále jen „poskytovatel“)</w:t>
      </w:r>
    </w:p>
    <w:p w14:paraId="76DAAB6D"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3DEF5974"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a</w:t>
      </w:r>
    </w:p>
    <w:p w14:paraId="22477D80" w14:textId="77777777" w:rsidR="003B42E8" w:rsidRPr="00240213" w:rsidRDefault="003B42E8" w:rsidP="00BE65AC">
      <w:pPr>
        <w:spacing w:after="0" w:line="240" w:lineRule="auto"/>
        <w:rPr>
          <w:rFonts w:ascii="Times New Roman" w:eastAsia="Times New Roman" w:hAnsi="Times New Roman"/>
          <w:color w:val="000000" w:themeColor="text1"/>
          <w:lang w:eastAsia="cs-CZ"/>
        </w:rPr>
      </w:pPr>
    </w:p>
    <w:p w14:paraId="1480E30C" w14:textId="77777777" w:rsidR="00694777" w:rsidRDefault="00694777" w:rsidP="00BE65AC">
      <w:pPr>
        <w:tabs>
          <w:tab w:val="left" w:pos="2127"/>
        </w:tabs>
        <w:spacing w:after="0" w:line="240" w:lineRule="auto"/>
        <w:ind w:left="2127" w:right="-57" w:hanging="2127"/>
        <w:rPr>
          <w:rFonts w:ascii="Times New Roman" w:eastAsia="Times New Roman" w:hAnsi="Times New Roman"/>
          <w:b/>
          <w:color w:val="000000" w:themeColor="text1"/>
          <w:lang w:eastAsia="cs-CZ"/>
        </w:rPr>
      </w:pPr>
      <w:r w:rsidRPr="00694777">
        <w:rPr>
          <w:rFonts w:ascii="Times New Roman" w:eastAsia="Times New Roman" w:hAnsi="Times New Roman"/>
          <w:b/>
          <w:color w:val="000000" w:themeColor="text1"/>
          <w:lang w:eastAsia="cs-CZ"/>
        </w:rPr>
        <w:t>Město Loket</w:t>
      </w:r>
    </w:p>
    <w:p w14:paraId="5436B3C8" w14:textId="36755077" w:rsidR="00602229" w:rsidRPr="00694777" w:rsidRDefault="000040D0" w:rsidP="00694777">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Adresa sídla</w:t>
      </w:r>
      <w:r w:rsidR="00602229" w:rsidRPr="00240213">
        <w:rPr>
          <w:rFonts w:ascii="Times New Roman" w:eastAsia="Times New Roman" w:hAnsi="Times New Roman"/>
          <w:bCs/>
          <w:color w:val="000000" w:themeColor="text1"/>
          <w:lang w:eastAsia="cs-CZ"/>
        </w:rPr>
        <w:t>:</w:t>
      </w:r>
      <w:r w:rsidR="00C8704D" w:rsidRPr="00240213">
        <w:rPr>
          <w:rFonts w:ascii="Times New Roman" w:eastAsia="Times New Roman" w:hAnsi="Times New Roman"/>
          <w:bCs/>
          <w:color w:val="000000" w:themeColor="text1"/>
          <w:lang w:eastAsia="cs-CZ"/>
        </w:rPr>
        <w:t xml:space="preserve"> </w:t>
      </w:r>
      <w:r w:rsidR="00C8704D" w:rsidRPr="00240213">
        <w:rPr>
          <w:rFonts w:ascii="Times New Roman" w:eastAsia="Times New Roman" w:hAnsi="Times New Roman"/>
          <w:bCs/>
          <w:color w:val="000000" w:themeColor="text1"/>
          <w:lang w:eastAsia="cs-CZ"/>
        </w:rPr>
        <w:tab/>
      </w:r>
      <w:r w:rsidR="00694777">
        <w:rPr>
          <w:rFonts w:ascii="Times New Roman" w:eastAsia="Times New Roman" w:hAnsi="Times New Roman"/>
          <w:bCs/>
          <w:color w:val="000000" w:themeColor="text1"/>
          <w:lang w:eastAsia="cs-CZ"/>
        </w:rPr>
        <w:t xml:space="preserve">T. G. Masaryka 1/69, </w:t>
      </w:r>
      <w:r w:rsidR="00694777" w:rsidRPr="00694777">
        <w:rPr>
          <w:rFonts w:ascii="Times New Roman" w:eastAsia="Times New Roman" w:hAnsi="Times New Roman"/>
          <w:bCs/>
          <w:color w:val="000000" w:themeColor="text1"/>
          <w:lang w:eastAsia="cs-CZ"/>
        </w:rPr>
        <w:t>357</w:t>
      </w:r>
      <w:r w:rsidR="00694777">
        <w:rPr>
          <w:rFonts w:ascii="Times New Roman" w:eastAsia="Times New Roman" w:hAnsi="Times New Roman"/>
          <w:bCs/>
          <w:color w:val="000000" w:themeColor="text1"/>
          <w:lang w:eastAsia="cs-CZ"/>
        </w:rPr>
        <w:t xml:space="preserve"> </w:t>
      </w:r>
      <w:r w:rsidR="00C31D77">
        <w:rPr>
          <w:rFonts w:ascii="Times New Roman" w:eastAsia="Times New Roman" w:hAnsi="Times New Roman"/>
          <w:bCs/>
          <w:color w:val="000000" w:themeColor="text1"/>
          <w:lang w:eastAsia="cs-CZ"/>
        </w:rPr>
        <w:t>33 Loket</w:t>
      </w:r>
    </w:p>
    <w:p w14:paraId="65D38DB3" w14:textId="7DE6A18B" w:rsidR="009D5AFF" w:rsidRPr="00240213" w:rsidRDefault="009D5AFF" w:rsidP="00C8704D">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Identifikační číslo:</w:t>
      </w:r>
      <w:r w:rsidRPr="00240213">
        <w:rPr>
          <w:rFonts w:ascii="Times New Roman" w:eastAsia="Times New Roman" w:hAnsi="Times New Roman"/>
          <w:bCs/>
          <w:color w:val="000000" w:themeColor="text1"/>
          <w:lang w:eastAsia="cs-CZ"/>
        </w:rPr>
        <w:tab/>
      </w:r>
      <w:r w:rsidR="00694777" w:rsidRPr="00694777">
        <w:rPr>
          <w:rFonts w:ascii="Times New Roman" w:eastAsia="Times New Roman" w:hAnsi="Times New Roman"/>
          <w:bCs/>
          <w:color w:val="000000" w:themeColor="text1"/>
          <w:lang w:eastAsia="cs-CZ"/>
        </w:rPr>
        <w:t>00259489</w:t>
      </w:r>
    </w:p>
    <w:p w14:paraId="7FEFF898" w14:textId="4F45C4C4" w:rsidR="009D5AFF" w:rsidRPr="00240213" w:rsidRDefault="009D5AFF" w:rsidP="00BE65AC">
      <w:pPr>
        <w:tabs>
          <w:tab w:val="left" w:pos="2127"/>
        </w:tabs>
        <w:spacing w:after="0" w:line="240" w:lineRule="auto"/>
        <w:ind w:left="2127" w:right="-57" w:hanging="2127"/>
        <w:rPr>
          <w:rFonts w:ascii="Times New Roman" w:eastAsia="Times New Roman" w:hAnsi="Times New Roman"/>
          <w:bCs/>
          <w:color w:val="000000" w:themeColor="text1"/>
          <w:lang w:eastAsia="cs-CZ"/>
        </w:rPr>
      </w:pPr>
      <w:r w:rsidRPr="00240213">
        <w:rPr>
          <w:rFonts w:ascii="Times New Roman" w:eastAsia="Times New Roman" w:hAnsi="Times New Roman"/>
          <w:bCs/>
          <w:color w:val="000000" w:themeColor="text1"/>
          <w:lang w:eastAsia="cs-CZ"/>
        </w:rPr>
        <w:t>Právní forma:</w:t>
      </w:r>
      <w:r w:rsidRPr="00240213">
        <w:rPr>
          <w:rFonts w:ascii="Times New Roman" w:eastAsia="Times New Roman" w:hAnsi="Times New Roman"/>
          <w:bCs/>
          <w:color w:val="000000" w:themeColor="text1"/>
          <w:lang w:eastAsia="cs-CZ"/>
        </w:rPr>
        <w:tab/>
      </w:r>
      <w:r w:rsidR="004B148F">
        <w:rPr>
          <w:rFonts w:ascii="Times New Roman" w:eastAsia="Times New Roman" w:hAnsi="Times New Roman"/>
          <w:bCs/>
          <w:color w:val="000000" w:themeColor="text1"/>
          <w:lang w:eastAsia="cs-CZ"/>
        </w:rPr>
        <w:t>Obec</w:t>
      </w:r>
    </w:p>
    <w:p w14:paraId="6D4A56D8" w14:textId="40B4754B" w:rsidR="009D5AFF" w:rsidRPr="00C82864"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240213">
        <w:rPr>
          <w:rFonts w:ascii="Times New Roman" w:eastAsia="Times New Roman" w:hAnsi="Times New Roman"/>
          <w:color w:val="000000" w:themeColor="text1"/>
          <w:lang w:eastAsia="cs-CZ"/>
        </w:rPr>
        <w:t>Zastoupený:</w:t>
      </w:r>
      <w:r w:rsidRPr="00240213">
        <w:rPr>
          <w:rFonts w:ascii="Times New Roman" w:eastAsia="Times New Roman" w:hAnsi="Times New Roman"/>
          <w:color w:val="000000" w:themeColor="text1"/>
          <w:lang w:eastAsia="cs-CZ"/>
        </w:rPr>
        <w:tab/>
      </w:r>
      <w:r w:rsidR="00694777">
        <w:rPr>
          <w:rFonts w:ascii="Times New Roman" w:eastAsia="Times New Roman" w:hAnsi="Times New Roman"/>
          <w:sz w:val="20"/>
          <w:szCs w:val="20"/>
        </w:rPr>
        <w:t>Petr Adamec</w:t>
      </w:r>
      <w:r w:rsidR="00694777">
        <w:rPr>
          <w:rFonts w:ascii="Times New Roman" w:eastAsia="Times New Roman" w:hAnsi="Times New Roman"/>
          <w:color w:val="000000" w:themeColor="text1"/>
          <w:szCs w:val="20"/>
        </w:rPr>
        <w:t>, starost</w:t>
      </w:r>
      <w:r w:rsidR="00753ED8" w:rsidRPr="00C82864">
        <w:rPr>
          <w:rFonts w:ascii="Times New Roman" w:eastAsia="Times New Roman" w:hAnsi="Times New Roman"/>
          <w:color w:val="000000" w:themeColor="text1"/>
          <w:szCs w:val="20"/>
        </w:rPr>
        <w:t>a</w:t>
      </w:r>
      <w:r w:rsidRPr="00C82864">
        <w:rPr>
          <w:rFonts w:ascii="Times New Roman" w:eastAsia="Arial Unicode MS" w:hAnsi="Times New Roman"/>
          <w:color w:val="000000" w:themeColor="text1"/>
          <w:lang w:eastAsia="cs-CZ"/>
        </w:rPr>
        <w:tab/>
      </w:r>
    </w:p>
    <w:p w14:paraId="57F27BA0" w14:textId="264979F2" w:rsidR="009D5AFF" w:rsidRPr="00C82864" w:rsidRDefault="009D5AFF" w:rsidP="00BE65AC">
      <w:pPr>
        <w:tabs>
          <w:tab w:val="left" w:pos="2127"/>
        </w:tabs>
        <w:spacing w:after="0" w:line="240" w:lineRule="auto"/>
        <w:ind w:right="-57"/>
        <w:rPr>
          <w:rFonts w:ascii="Times New Roman" w:eastAsia="Arial Unicode MS" w:hAnsi="Times New Roman"/>
          <w:color w:val="000000" w:themeColor="text1"/>
          <w:lang w:eastAsia="cs-CZ"/>
        </w:rPr>
      </w:pPr>
      <w:r w:rsidRPr="00C82864">
        <w:rPr>
          <w:rFonts w:ascii="Times New Roman" w:eastAsia="Times New Roman" w:hAnsi="Times New Roman"/>
          <w:color w:val="000000" w:themeColor="text1"/>
          <w:lang w:eastAsia="cs-CZ"/>
        </w:rPr>
        <w:t>Bankovní spojení:</w:t>
      </w:r>
      <w:r w:rsidRPr="00C82864">
        <w:rPr>
          <w:rFonts w:ascii="Times New Roman" w:eastAsia="Times New Roman" w:hAnsi="Times New Roman"/>
          <w:color w:val="000000" w:themeColor="text1"/>
          <w:lang w:eastAsia="cs-CZ"/>
        </w:rPr>
        <w:tab/>
      </w:r>
    </w:p>
    <w:p w14:paraId="0C7D9D58" w14:textId="6BD7F707" w:rsidR="009D5AFF" w:rsidRPr="00C82864" w:rsidRDefault="008D35BD" w:rsidP="00BE65AC">
      <w:pPr>
        <w:tabs>
          <w:tab w:val="left" w:pos="2127"/>
          <w:tab w:val="left" w:pos="2214"/>
        </w:tabs>
        <w:spacing w:after="0" w:line="240" w:lineRule="auto"/>
        <w:rPr>
          <w:rFonts w:ascii="Times New Roman" w:eastAsia="Times New Roman" w:hAnsi="Times New Roman"/>
          <w:color w:val="000000" w:themeColor="text1"/>
          <w:lang w:eastAsia="cs-CZ"/>
        </w:rPr>
      </w:pPr>
      <w:r w:rsidRPr="00C82864">
        <w:rPr>
          <w:rFonts w:ascii="Times New Roman" w:eastAsia="Times New Roman" w:hAnsi="Times New Roman"/>
          <w:color w:val="000000" w:themeColor="text1"/>
          <w:lang w:eastAsia="cs-CZ"/>
        </w:rPr>
        <w:t>č</w:t>
      </w:r>
      <w:r w:rsidR="009D5AFF" w:rsidRPr="00C82864">
        <w:rPr>
          <w:rFonts w:ascii="Times New Roman" w:eastAsia="Times New Roman" w:hAnsi="Times New Roman"/>
          <w:color w:val="000000" w:themeColor="text1"/>
          <w:lang w:eastAsia="cs-CZ"/>
        </w:rPr>
        <w:t>íslo účtu:</w:t>
      </w:r>
      <w:r w:rsidR="009D5AFF" w:rsidRPr="00C82864">
        <w:rPr>
          <w:rFonts w:ascii="Times New Roman" w:eastAsia="Times New Roman" w:hAnsi="Times New Roman"/>
          <w:color w:val="000000" w:themeColor="text1"/>
          <w:lang w:eastAsia="cs-CZ"/>
        </w:rPr>
        <w:tab/>
      </w:r>
    </w:p>
    <w:p w14:paraId="782B5551" w14:textId="572CB7A2" w:rsidR="009D5AFF" w:rsidRPr="00C82864" w:rsidRDefault="009D5AFF" w:rsidP="00BE65AC">
      <w:pPr>
        <w:spacing w:after="0" w:line="240" w:lineRule="auto"/>
        <w:rPr>
          <w:rFonts w:ascii="Times New Roman" w:eastAsia="Times New Roman" w:hAnsi="Times New Roman"/>
          <w:color w:val="000000" w:themeColor="text1"/>
          <w:lang w:eastAsia="cs-CZ"/>
        </w:rPr>
      </w:pPr>
      <w:r w:rsidRPr="00C82864">
        <w:rPr>
          <w:rFonts w:ascii="Times New Roman" w:eastAsia="Times New Roman" w:hAnsi="Times New Roman"/>
          <w:color w:val="000000" w:themeColor="text1"/>
          <w:lang w:eastAsia="cs-CZ"/>
        </w:rPr>
        <w:t>E-mail:</w:t>
      </w:r>
      <w:r w:rsidRPr="00C82864">
        <w:rPr>
          <w:rFonts w:ascii="Times New Roman" w:eastAsia="Times New Roman" w:hAnsi="Times New Roman"/>
          <w:color w:val="000000" w:themeColor="text1"/>
          <w:lang w:eastAsia="cs-CZ"/>
        </w:rPr>
        <w:tab/>
      </w:r>
      <w:r w:rsidRPr="00C82864">
        <w:rPr>
          <w:rFonts w:ascii="Times New Roman" w:eastAsia="Times New Roman" w:hAnsi="Times New Roman"/>
          <w:color w:val="000000" w:themeColor="text1"/>
          <w:lang w:eastAsia="cs-CZ"/>
        </w:rPr>
        <w:tab/>
      </w:r>
      <w:r w:rsidRPr="00C82864">
        <w:rPr>
          <w:rFonts w:ascii="Times New Roman" w:eastAsia="Times New Roman" w:hAnsi="Times New Roman"/>
          <w:color w:val="000000" w:themeColor="text1"/>
          <w:lang w:eastAsia="cs-CZ"/>
        </w:rPr>
        <w:tab/>
      </w:r>
    </w:p>
    <w:p w14:paraId="317509CD" w14:textId="25B2F2E3" w:rsidR="009D5AFF" w:rsidRPr="00C82864" w:rsidRDefault="007F539A" w:rsidP="00BE65AC">
      <w:pPr>
        <w:tabs>
          <w:tab w:val="left" w:pos="2127"/>
          <w:tab w:val="left" w:pos="2214"/>
        </w:tabs>
        <w:spacing w:after="0" w:line="240" w:lineRule="auto"/>
        <w:rPr>
          <w:rFonts w:ascii="Times New Roman" w:eastAsia="Times New Roman" w:hAnsi="Times New Roman"/>
          <w:color w:val="000000" w:themeColor="text1"/>
          <w:lang w:eastAsia="cs-CZ"/>
        </w:rPr>
      </w:pPr>
      <w:r w:rsidRPr="00C82864">
        <w:rPr>
          <w:rFonts w:ascii="Times New Roman" w:eastAsia="Times New Roman" w:hAnsi="Times New Roman"/>
          <w:color w:val="000000" w:themeColor="text1"/>
          <w:lang w:eastAsia="cs-CZ"/>
        </w:rPr>
        <w:t>Není</w:t>
      </w:r>
      <w:r w:rsidR="001F7C4F" w:rsidRPr="00C82864">
        <w:rPr>
          <w:rFonts w:ascii="Times New Roman" w:eastAsia="Times New Roman" w:hAnsi="Times New Roman"/>
          <w:color w:val="000000" w:themeColor="text1"/>
          <w:lang w:eastAsia="cs-CZ"/>
        </w:rPr>
        <w:t xml:space="preserve"> plátce DPH.</w:t>
      </w:r>
    </w:p>
    <w:p w14:paraId="22E732D1" w14:textId="73B3DFF9" w:rsidR="007F539A" w:rsidRPr="00240213" w:rsidRDefault="007F539A" w:rsidP="007F539A">
      <w:pPr>
        <w:tabs>
          <w:tab w:val="left" w:pos="2127"/>
          <w:tab w:val="left" w:pos="2214"/>
        </w:tabs>
        <w:spacing w:after="0" w:line="240" w:lineRule="auto"/>
        <w:rPr>
          <w:rFonts w:ascii="Times New Roman" w:eastAsia="Times New Roman" w:hAnsi="Times New Roman"/>
          <w:color w:val="000000" w:themeColor="text1"/>
          <w:lang w:eastAsia="cs-CZ"/>
        </w:rPr>
      </w:pPr>
    </w:p>
    <w:p w14:paraId="3553B136" w14:textId="17AB54F6" w:rsidR="003B42E8" w:rsidRPr="00240213" w:rsidRDefault="003B42E8" w:rsidP="007F539A">
      <w:pPr>
        <w:tabs>
          <w:tab w:val="left" w:pos="2127"/>
          <w:tab w:val="left" w:pos="2214"/>
        </w:tabs>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(společně jako „smluvní strany“)</w:t>
      </w:r>
    </w:p>
    <w:p w14:paraId="66C23277" w14:textId="77777777" w:rsidR="0014413C" w:rsidRPr="00240213" w:rsidRDefault="0014413C" w:rsidP="00BE65AC">
      <w:pPr>
        <w:spacing w:after="0" w:line="240" w:lineRule="auto"/>
        <w:rPr>
          <w:rFonts w:ascii="Times New Roman" w:eastAsia="Times New Roman" w:hAnsi="Times New Roman"/>
          <w:color w:val="000000" w:themeColor="text1"/>
          <w:lang w:eastAsia="cs-CZ"/>
        </w:rPr>
      </w:pPr>
    </w:p>
    <w:p w14:paraId="4316F4DE"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w:t>
      </w:r>
    </w:p>
    <w:p w14:paraId="62BCC93B" w14:textId="3DBA3B62"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Obecné ustanovení</w:t>
      </w:r>
    </w:p>
    <w:p w14:paraId="2C84EAE1" w14:textId="77777777" w:rsidR="002564A5" w:rsidRPr="00240213" w:rsidRDefault="002564A5" w:rsidP="00BE65AC">
      <w:pPr>
        <w:spacing w:after="0" w:line="240" w:lineRule="auto"/>
        <w:jc w:val="center"/>
        <w:rPr>
          <w:rFonts w:ascii="Times New Roman" w:eastAsia="Times New Roman" w:hAnsi="Times New Roman"/>
          <w:b/>
          <w:bCs/>
          <w:color w:val="000000" w:themeColor="text1"/>
          <w:lang w:eastAsia="cs-CZ"/>
        </w:rPr>
      </w:pPr>
    </w:p>
    <w:p w14:paraId="7F80BB70" w14:textId="7131564A" w:rsidR="0086528E" w:rsidRPr="00240213" w:rsidRDefault="0014413C" w:rsidP="003A7724">
      <w:pPr>
        <w:numPr>
          <w:ilvl w:val="0"/>
          <w:numId w:val="1"/>
        </w:numPr>
        <w:tabs>
          <w:tab w:val="clear"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V souladu se zákony č. 129/2000 Sb., o krajích</w:t>
      </w:r>
      <w:r w:rsidR="00910550" w:rsidRPr="00240213">
        <w:rPr>
          <w:rFonts w:ascii="Times New Roman" w:eastAsia="Arial Unicode MS" w:hAnsi="Times New Roman"/>
          <w:color w:val="000000" w:themeColor="text1"/>
          <w:lang w:eastAsia="cs-CZ"/>
        </w:rPr>
        <w:t xml:space="preserve"> (krajské zřízení)</w:t>
      </w:r>
      <w:r w:rsidRPr="00240213">
        <w:rPr>
          <w:rFonts w:ascii="Times New Roman" w:eastAsia="Arial Unicode MS" w:hAnsi="Times New Roman"/>
          <w:color w:val="000000" w:themeColor="text1"/>
          <w:lang w:eastAsia="cs-CZ"/>
        </w:rPr>
        <w:t>, ve znění pozdějších předpisů, a</w:t>
      </w:r>
      <w:r w:rsidR="00910550"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č. 250/2000 Sb., o</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rozpočtových pravidlech územních rozpočtů, ve znění p</w:t>
      </w:r>
      <w:r w:rsidR="001F7C4F" w:rsidRPr="00240213">
        <w:rPr>
          <w:rFonts w:ascii="Times New Roman" w:eastAsia="Arial Unicode MS" w:hAnsi="Times New Roman"/>
          <w:color w:val="000000" w:themeColor="text1"/>
          <w:lang w:eastAsia="cs-CZ"/>
        </w:rPr>
        <w:t>ozdějších předpisů (dále také „RPÚR</w:t>
      </w:r>
      <w:r w:rsidRPr="00240213">
        <w:rPr>
          <w:rFonts w:ascii="Times New Roman" w:eastAsia="Arial Unicode MS" w:hAnsi="Times New Roman"/>
          <w:color w:val="000000" w:themeColor="text1"/>
          <w:lang w:eastAsia="cs-CZ"/>
        </w:rPr>
        <w:t xml:space="preserve">“) </w:t>
      </w:r>
      <w:r w:rsidR="00E22F7A" w:rsidRPr="00240213">
        <w:rPr>
          <w:rFonts w:ascii="Times New Roman" w:eastAsia="Arial Unicode MS" w:hAnsi="Times New Roman"/>
          <w:color w:val="000000" w:themeColor="text1"/>
          <w:lang w:eastAsia="cs-CZ"/>
        </w:rPr>
        <w:t xml:space="preserve">a v souladu s Programem pro poskytování dotací z rozpočtu Karlovarského kraje </w:t>
      </w:r>
      <w:r w:rsidR="002564A5" w:rsidRPr="00240213">
        <w:rPr>
          <w:rFonts w:ascii="Times New Roman" w:eastAsia="Arial Unicode MS" w:hAnsi="Times New Roman"/>
          <w:color w:val="000000" w:themeColor="text1"/>
          <w:lang w:eastAsia="cs-CZ"/>
        </w:rPr>
        <w:t>na obnovu a využití kulturních památek, památkově hodnotných objektů a movitých věcí</w:t>
      </w:r>
      <w:r w:rsidR="00E22F7A" w:rsidRPr="00240213">
        <w:rPr>
          <w:rFonts w:ascii="Times New Roman" w:eastAsia="Arial Unicode MS" w:hAnsi="Times New Roman"/>
          <w:color w:val="000000" w:themeColor="text1"/>
          <w:lang w:eastAsia="cs-CZ"/>
        </w:rPr>
        <w:t xml:space="preserve"> </w:t>
      </w:r>
      <w:r w:rsidR="00E34F38" w:rsidRPr="00240213">
        <w:rPr>
          <w:rFonts w:ascii="Times New Roman" w:eastAsia="Arial Unicode MS" w:hAnsi="Times New Roman"/>
          <w:color w:val="000000" w:themeColor="text1"/>
          <w:lang w:eastAsia="cs-CZ"/>
        </w:rPr>
        <w:t>(dále jen „dotační program“)</w:t>
      </w:r>
      <w:r w:rsidR="002564A5" w:rsidRPr="00240213">
        <w:rPr>
          <w:rFonts w:ascii="Times New Roman" w:eastAsia="Arial Unicode MS" w:hAnsi="Times New Roman"/>
          <w:color w:val="000000" w:themeColor="text1"/>
          <w:lang w:eastAsia="cs-CZ"/>
        </w:rPr>
        <w:t>,</w:t>
      </w:r>
      <w:r w:rsidR="00E34F38" w:rsidRPr="00240213">
        <w:rPr>
          <w:rFonts w:ascii="Times New Roman" w:eastAsia="Arial Unicode MS" w:hAnsi="Times New Roman"/>
          <w:color w:val="000000" w:themeColor="text1"/>
          <w:lang w:eastAsia="cs-CZ"/>
        </w:rPr>
        <w:t xml:space="preserve"> </w:t>
      </w:r>
      <w:r w:rsidR="002564A5" w:rsidRPr="00240213">
        <w:rPr>
          <w:rFonts w:ascii="Times New Roman" w:eastAsia="Arial Unicode MS" w:hAnsi="Times New Roman"/>
          <w:color w:val="000000" w:themeColor="text1"/>
          <w:lang w:eastAsia="cs-CZ"/>
        </w:rPr>
        <w:t xml:space="preserve">poskytuje </w:t>
      </w:r>
      <w:r w:rsidRPr="00240213">
        <w:rPr>
          <w:rFonts w:ascii="Times New Roman" w:eastAsia="Arial Unicode MS" w:hAnsi="Times New Roman"/>
          <w:color w:val="000000" w:themeColor="text1"/>
          <w:lang w:eastAsia="cs-CZ"/>
        </w:rPr>
        <w:t xml:space="preserve">poskytovatel příjemci </w:t>
      </w:r>
      <w:r w:rsidR="00BA3CD0" w:rsidRPr="00240213">
        <w:rPr>
          <w:rFonts w:ascii="Times New Roman" w:eastAsia="Arial Unicode MS" w:hAnsi="Times New Roman"/>
          <w:color w:val="000000" w:themeColor="text1"/>
          <w:lang w:eastAsia="cs-CZ"/>
        </w:rPr>
        <w:t xml:space="preserve">neinvestiční </w:t>
      </w:r>
      <w:r w:rsidRPr="00240213">
        <w:rPr>
          <w:rFonts w:ascii="Times New Roman" w:eastAsia="Arial Unicode MS" w:hAnsi="Times New Roman"/>
          <w:color w:val="000000" w:themeColor="text1"/>
          <w:lang w:eastAsia="cs-CZ"/>
        </w:rPr>
        <w:t>dotaci na účel uvedený v článku II.</w:t>
      </w:r>
      <w:r w:rsidR="00F44B77"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smlouvy a příjemce tuto dotaci přijímá.</w:t>
      </w:r>
    </w:p>
    <w:p w14:paraId="70451FB8" w14:textId="77777777" w:rsidR="002564A5" w:rsidRPr="00240213" w:rsidRDefault="002564A5" w:rsidP="00403F51">
      <w:pPr>
        <w:spacing w:after="0" w:line="240" w:lineRule="auto"/>
        <w:ind w:left="426"/>
        <w:jc w:val="both"/>
        <w:rPr>
          <w:rFonts w:ascii="Times New Roman" w:eastAsia="Arial Unicode MS" w:hAnsi="Times New Roman"/>
          <w:color w:val="000000" w:themeColor="text1"/>
          <w:lang w:eastAsia="cs-CZ"/>
        </w:rPr>
      </w:pPr>
    </w:p>
    <w:p w14:paraId="03FB6437"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w:t>
      </w:r>
    </w:p>
    <w:p w14:paraId="5E405617" w14:textId="510A145D" w:rsidR="0014413C" w:rsidRPr="00240213" w:rsidRDefault="002415E5"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Výše dotace,</w:t>
      </w:r>
      <w:r w:rsidR="0014413C" w:rsidRPr="00240213">
        <w:rPr>
          <w:rFonts w:ascii="Times New Roman" w:eastAsia="Times New Roman" w:hAnsi="Times New Roman"/>
          <w:b/>
          <w:bCs/>
          <w:color w:val="000000" w:themeColor="text1"/>
          <w:lang w:eastAsia="cs-CZ"/>
        </w:rPr>
        <w:t xml:space="preserve"> její účel</w:t>
      </w:r>
      <w:r w:rsidRPr="00240213">
        <w:rPr>
          <w:rFonts w:ascii="Times New Roman" w:eastAsia="Times New Roman" w:hAnsi="Times New Roman"/>
          <w:b/>
          <w:bCs/>
          <w:color w:val="000000" w:themeColor="text1"/>
          <w:lang w:eastAsia="cs-CZ"/>
        </w:rPr>
        <w:t xml:space="preserve"> a údaje o dotaci</w:t>
      </w:r>
    </w:p>
    <w:p w14:paraId="502C6C01" w14:textId="67E0A903" w:rsidR="00406CC0" w:rsidRPr="00240213" w:rsidRDefault="0014413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 xml:space="preserve">Poskytovatel poskytuje příjemci </w:t>
      </w:r>
      <w:r w:rsidR="00403F51" w:rsidRPr="00240213">
        <w:rPr>
          <w:color w:val="000000" w:themeColor="text1"/>
          <w:sz w:val="22"/>
          <w:szCs w:val="22"/>
        </w:rPr>
        <w:t xml:space="preserve">dotaci z rozpočtu poskytovatele </w:t>
      </w:r>
      <w:r w:rsidRPr="00240213">
        <w:rPr>
          <w:color w:val="000000" w:themeColor="text1"/>
          <w:sz w:val="22"/>
          <w:szCs w:val="22"/>
        </w:rPr>
        <w:t>v</w:t>
      </w:r>
      <w:r w:rsidR="00424DBD" w:rsidRPr="00240213">
        <w:rPr>
          <w:color w:val="000000" w:themeColor="text1"/>
          <w:sz w:val="22"/>
          <w:szCs w:val="22"/>
        </w:rPr>
        <w:t xml:space="preserve"> kalendářním </w:t>
      </w:r>
      <w:r w:rsidRPr="00240213">
        <w:rPr>
          <w:color w:val="000000" w:themeColor="text1"/>
          <w:sz w:val="22"/>
          <w:szCs w:val="22"/>
        </w:rPr>
        <w:t>roce</w:t>
      </w:r>
      <w:r w:rsidR="002415E5" w:rsidRPr="00240213">
        <w:rPr>
          <w:color w:val="000000" w:themeColor="text1"/>
          <w:sz w:val="22"/>
          <w:szCs w:val="22"/>
        </w:rPr>
        <w:t xml:space="preserve">, </w:t>
      </w:r>
      <w:r w:rsidRPr="00240213">
        <w:rPr>
          <w:color w:val="000000" w:themeColor="text1"/>
          <w:sz w:val="22"/>
          <w:szCs w:val="22"/>
        </w:rPr>
        <w:t>ve</w:t>
      </w:r>
      <w:r w:rsidR="002415E5" w:rsidRPr="00240213">
        <w:rPr>
          <w:color w:val="000000" w:themeColor="text1"/>
          <w:sz w:val="22"/>
          <w:szCs w:val="22"/>
        </w:rPr>
        <w:t> </w:t>
      </w:r>
      <w:r w:rsidRPr="00240213">
        <w:rPr>
          <w:color w:val="000000" w:themeColor="text1"/>
          <w:sz w:val="22"/>
          <w:szCs w:val="22"/>
        </w:rPr>
        <w:t xml:space="preserve">výši </w:t>
      </w:r>
      <w:r w:rsidR="002415E5" w:rsidRPr="00240213">
        <w:rPr>
          <w:color w:val="000000" w:themeColor="text1"/>
          <w:sz w:val="22"/>
          <w:szCs w:val="22"/>
        </w:rPr>
        <w:t>a</w:t>
      </w:r>
      <w:r w:rsidR="00AB7308" w:rsidRPr="00240213">
        <w:rPr>
          <w:color w:val="000000" w:themeColor="text1"/>
          <w:sz w:val="22"/>
          <w:szCs w:val="22"/>
        </w:rPr>
        <w:t> </w:t>
      </w:r>
      <w:r w:rsidRPr="00240213">
        <w:rPr>
          <w:iCs/>
          <w:snapToGrid w:val="0"/>
          <w:color w:val="000000" w:themeColor="text1"/>
          <w:sz w:val="22"/>
          <w:szCs w:val="22"/>
        </w:rPr>
        <w:t>na</w:t>
      </w:r>
      <w:r w:rsidR="00AB7308" w:rsidRPr="00240213">
        <w:rPr>
          <w:iCs/>
          <w:snapToGrid w:val="0"/>
          <w:color w:val="000000" w:themeColor="text1"/>
          <w:sz w:val="22"/>
          <w:szCs w:val="22"/>
        </w:rPr>
        <w:t> </w:t>
      </w:r>
      <w:r w:rsidR="002415E5" w:rsidRPr="00240213">
        <w:rPr>
          <w:iCs/>
          <w:snapToGrid w:val="0"/>
          <w:color w:val="000000" w:themeColor="text1"/>
          <w:sz w:val="22"/>
          <w:szCs w:val="22"/>
        </w:rPr>
        <w:t xml:space="preserve">účel </w:t>
      </w:r>
      <w:r w:rsidR="002415E5" w:rsidRPr="00240213">
        <w:rPr>
          <w:color w:val="000000" w:themeColor="text1"/>
          <w:sz w:val="22"/>
          <w:szCs w:val="22"/>
        </w:rPr>
        <w:t>podle údajů uvedených v odstavci 2. tohoto článku</w:t>
      </w:r>
      <w:r w:rsidRPr="00240213">
        <w:rPr>
          <w:color w:val="000000" w:themeColor="text1"/>
          <w:sz w:val="22"/>
          <w:szCs w:val="22"/>
        </w:rPr>
        <w:t>.</w:t>
      </w:r>
      <w:r w:rsidR="00406CC0" w:rsidRPr="00240213">
        <w:rPr>
          <w:color w:val="000000" w:themeColor="text1"/>
          <w:sz w:val="22"/>
          <w:szCs w:val="22"/>
        </w:rPr>
        <w:t xml:space="preserve"> Výše dotace může být snížena s ohledem na maximální přípustnou výši podpory v režimu de minimis a to dle aktuálního stavu v registru podpor de minimis v den podpisu smlouvy.</w:t>
      </w:r>
    </w:p>
    <w:p w14:paraId="74105E73" w14:textId="77777777" w:rsidR="002415E5" w:rsidRPr="00240213" w:rsidRDefault="002415E5" w:rsidP="002415E5">
      <w:pPr>
        <w:pStyle w:val="Normlnweb"/>
        <w:ind w:left="426"/>
        <w:jc w:val="both"/>
        <w:rPr>
          <w:b/>
          <w:bCs/>
          <w:color w:val="000000" w:themeColor="text1"/>
          <w:sz w:val="22"/>
          <w:szCs w:val="22"/>
        </w:rPr>
      </w:pPr>
    </w:p>
    <w:p w14:paraId="47482F23" w14:textId="7B4ACF87" w:rsidR="00ED646C" w:rsidRPr="00240213" w:rsidRDefault="00ED646C" w:rsidP="003A7724">
      <w:pPr>
        <w:pStyle w:val="Normlnweb"/>
        <w:numPr>
          <w:ilvl w:val="0"/>
          <w:numId w:val="30"/>
        </w:numPr>
        <w:ind w:left="426" w:hanging="426"/>
        <w:jc w:val="both"/>
        <w:rPr>
          <w:b/>
          <w:bCs/>
          <w:color w:val="000000" w:themeColor="text1"/>
          <w:sz w:val="22"/>
          <w:szCs w:val="22"/>
        </w:rPr>
      </w:pPr>
      <w:r w:rsidRPr="00240213">
        <w:rPr>
          <w:color w:val="000000" w:themeColor="text1"/>
          <w:sz w:val="22"/>
          <w:szCs w:val="22"/>
        </w:rPr>
        <w:t>Údaje o dotaci:</w:t>
      </w:r>
    </w:p>
    <w:p w14:paraId="0008639C" w14:textId="27460507"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Dotace se poskytuje v kalendářním roce:</w:t>
      </w:r>
      <w:r w:rsidR="002415E5" w:rsidRPr="00240213">
        <w:rPr>
          <w:color w:val="000000" w:themeColor="text1"/>
          <w:sz w:val="22"/>
          <w:szCs w:val="22"/>
        </w:rPr>
        <w:tab/>
      </w:r>
      <w:r w:rsidR="002415E5" w:rsidRPr="00240213">
        <w:rPr>
          <w:color w:val="000000" w:themeColor="text1"/>
          <w:sz w:val="22"/>
          <w:szCs w:val="22"/>
        </w:rPr>
        <w:tab/>
      </w:r>
      <w:r w:rsidR="002415E5" w:rsidRPr="00240213">
        <w:rPr>
          <w:color w:val="000000" w:themeColor="text1"/>
          <w:sz w:val="22"/>
          <w:szCs w:val="22"/>
        </w:rPr>
        <w:tab/>
      </w:r>
      <w:r w:rsidR="00403F51" w:rsidRPr="00240213">
        <w:rPr>
          <w:color w:val="000000" w:themeColor="text1"/>
          <w:sz w:val="22"/>
          <w:szCs w:val="22"/>
        </w:rPr>
        <w:t>2019</w:t>
      </w:r>
    </w:p>
    <w:p w14:paraId="37F411C7" w14:textId="256C0ED7" w:rsidR="00ED646C" w:rsidRPr="00B102A5" w:rsidRDefault="00ED646C" w:rsidP="002415E5">
      <w:pPr>
        <w:pStyle w:val="Normlnweb"/>
        <w:ind w:left="426"/>
        <w:jc w:val="both"/>
        <w:rPr>
          <w:b/>
          <w:bCs/>
          <w:color w:val="000000" w:themeColor="text1"/>
          <w:sz w:val="22"/>
          <w:szCs w:val="22"/>
        </w:rPr>
      </w:pPr>
      <w:r w:rsidRPr="00B102A5">
        <w:rPr>
          <w:color w:val="000000" w:themeColor="text1"/>
          <w:sz w:val="22"/>
          <w:szCs w:val="22"/>
        </w:rPr>
        <w:lastRenderedPageBreak/>
        <w:t>Dotace se poskytuje ve výši:</w:t>
      </w:r>
      <w:r w:rsidR="002415E5" w:rsidRPr="00B102A5">
        <w:rPr>
          <w:color w:val="000000" w:themeColor="text1"/>
          <w:sz w:val="22"/>
          <w:szCs w:val="22"/>
        </w:rPr>
        <w:tab/>
      </w:r>
      <w:r w:rsidR="002415E5" w:rsidRPr="00B102A5">
        <w:rPr>
          <w:color w:val="000000" w:themeColor="text1"/>
          <w:sz w:val="22"/>
          <w:szCs w:val="22"/>
        </w:rPr>
        <w:tab/>
      </w:r>
      <w:r w:rsidR="002415E5" w:rsidRPr="00B102A5">
        <w:rPr>
          <w:color w:val="000000" w:themeColor="text1"/>
          <w:sz w:val="22"/>
          <w:szCs w:val="22"/>
        </w:rPr>
        <w:tab/>
      </w:r>
      <w:r w:rsidR="002415E5" w:rsidRPr="00B102A5">
        <w:rPr>
          <w:color w:val="000000" w:themeColor="text1"/>
          <w:sz w:val="22"/>
          <w:szCs w:val="22"/>
        </w:rPr>
        <w:tab/>
      </w:r>
      <w:r w:rsidR="00F6333A">
        <w:rPr>
          <w:color w:val="000000" w:themeColor="text1"/>
          <w:sz w:val="22"/>
          <w:szCs w:val="22"/>
        </w:rPr>
        <w:t>2</w:t>
      </w:r>
      <w:r w:rsidR="00FB42BB">
        <w:rPr>
          <w:color w:val="000000" w:themeColor="text1"/>
          <w:sz w:val="22"/>
          <w:szCs w:val="22"/>
        </w:rPr>
        <w:t>00</w:t>
      </w:r>
      <w:r w:rsidR="00C8704D" w:rsidRPr="00B102A5">
        <w:rPr>
          <w:color w:val="000000" w:themeColor="text1"/>
          <w:sz w:val="22"/>
          <w:szCs w:val="22"/>
        </w:rPr>
        <w:t>.000</w:t>
      </w:r>
      <w:r w:rsidR="00403F51" w:rsidRPr="00B102A5">
        <w:rPr>
          <w:color w:val="000000" w:themeColor="text1"/>
          <w:sz w:val="22"/>
          <w:szCs w:val="22"/>
        </w:rPr>
        <w:t xml:space="preserve"> </w:t>
      </w:r>
      <w:r w:rsidR="002415E5" w:rsidRPr="00B102A5">
        <w:rPr>
          <w:color w:val="000000" w:themeColor="text1"/>
          <w:sz w:val="22"/>
          <w:szCs w:val="22"/>
        </w:rPr>
        <w:t>Kč</w:t>
      </w:r>
    </w:p>
    <w:p w14:paraId="4D687BB9" w14:textId="0000CD6F" w:rsidR="002415E5" w:rsidRPr="00240213" w:rsidRDefault="002415E5" w:rsidP="00403F51">
      <w:pPr>
        <w:pStyle w:val="Normlnweb"/>
        <w:ind w:left="426" w:firstLine="282"/>
        <w:jc w:val="both"/>
        <w:rPr>
          <w:color w:val="000000" w:themeColor="text1"/>
          <w:sz w:val="22"/>
          <w:szCs w:val="22"/>
        </w:rPr>
      </w:pPr>
      <w:r w:rsidRPr="00B102A5">
        <w:rPr>
          <w:color w:val="000000" w:themeColor="text1"/>
          <w:sz w:val="22"/>
          <w:szCs w:val="22"/>
        </w:rPr>
        <w:t xml:space="preserve">(Slovy: </w:t>
      </w:r>
      <w:r w:rsidR="00F6333A">
        <w:rPr>
          <w:color w:val="000000" w:themeColor="text1"/>
          <w:sz w:val="22"/>
          <w:szCs w:val="22"/>
        </w:rPr>
        <w:t>dvěstě</w:t>
      </w:r>
      <w:r w:rsidR="00FB42BB">
        <w:rPr>
          <w:color w:val="000000" w:themeColor="text1"/>
          <w:sz w:val="22"/>
          <w:szCs w:val="22"/>
        </w:rPr>
        <w:t>tisíc</w:t>
      </w:r>
      <w:r w:rsidRPr="00240213">
        <w:rPr>
          <w:color w:val="000000" w:themeColor="text1"/>
          <w:sz w:val="22"/>
          <w:szCs w:val="22"/>
        </w:rPr>
        <w:t xml:space="preserve"> korun českých)</w:t>
      </w:r>
    </w:p>
    <w:p w14:paraId="11D44D5A" w14:textId="4ACEB2F9" w:rsidR="00ED646C" w:rsidRPr="00240213" w:rsidRDefault="00ED646C" w:rsidP="00C8704D">
      <w:pPr>
        <w:pStyle w:val="Normlnweb"/>
        <w:ind w:left="5664" w:hanging="5238"/>
        <w:jc w:val="both"/>
        <w:rPr>
          <w:b/>
          <w:bCs/>
          <w:color w:val="000000" w:themeColor="text1"/>
          <w:sz w:val="22"/>
          <w:szCs w:val="22"/>
        </w:rPr>
      </w:pPr>
      <w:r w:rsidRPr="00240213">
        <w:rPr>
          <w:color w:val="000000" w:themeColor="text1"/>
          <w:sz w:val="22"/>
          <w:szCs w:val="22"/>
        </w:rPr>
        <w:t>Dotace se poskytuje na účel:</w:t>
      </w:r>
      <w:r w:rsidR="00C8704D" w:rsidRPr="00240213">
        <w:rPr>
          <w:color w:val="000000" w:themeColor="text1"/>
          <w:sz w:val="22"/>
          <w:szCs w:val="22"/>
        </w:rPr>
        <w:tab/>
      </w:r>
      <w:r w:rsidR="00F6333A" w:rsidRPr="00F6333A">
        <w:rPr>
          <w:color w:val="000000" w:themeColor="text1"/>
          <w:sz w:val="22"/>
          <w:szCs w:val="22"/>
        </w:rPr>
        <w:t>Loket, Městská dvorana - obnova historických oken společenského sálu</w:t>
      </w:r>
    </w:p>
    <w:p w14:paraId="554D98D5" w14:textId="6973D3D0" w:rsidR="00ED646C" w:rsidRPr="00240213" w:rsidRDefault="00ED646C" w:rsidP="002415E5">
      <w:pPr>
        <w:pStyle w:val="Normlnweb"/>
        <w:ind w:left="426"/>
        <w:jc w:val="both"/>
        <w:rPr>
          <w:b/>
          <w:bCs/>
          <w:color w:val="000000" w:themeColor="text1"/>
          <w:sz w:val="22"/>
          <w:szCs w:val="22"/>
        </w:rPr>
      </w:pPr>
      <w:r w:rsidRPr="00240213">
        <w:rPr>
          <w:color w:val="000000" w:themeColor="text1"/>
          <w:sz w:val="22"/>
          <w:szCs w:val="22"/>
        </w:rPr>
        <w:t xml:space="preserve">Platba </w:t>
      </w:r>
      <w:r w:rsidR="002415E5" w:rsidRPr="00240213">
        <w:rPr>
          <w:color w:val="000000" w:themeColor="text1"/>
          <w:sz w:val="22"/>
          <w:szCs w:val="22"/>
        </w:rPr>
        <w:t>dotace bude opatřena variabilním symbolem:</w:t>
      </w:r>
      <w:r w:rsidR="002415E5" w:rsidRPr="00240213">
        <w:rPr>
          <w:color w:val="000000" w:themeColor="text1"/>
          <w:sz w:val="22"/>
          <w:szCs w:val="22"/>
        </w:rPr>
        <w:tab/>
      </w:r>
      <w:r w:rsidR="001C3A0F">
        <w:rPr>
          <w:color w:val="000000" w:themeColor="text1"/>
          <w:sz w:val="22"/>
          <w:szCs w:val="22"/>
        </w:rPr>
        <w:t>xxxx</w:t>
      </w:r>
      <w:bookmarkStart w:id="0" w:name="_GoBack"/>
      <w:bookmarkEnd w:id="0"/>
    </w:p>
    <w:p w14:paraId="05ED4A78" w14:textId="77777777" w:rsidR="0014413C" w:rsidRPr="00240213" w:rsidRDefault="0014413C" w:rsidP="00BE65AC">
      <w:pPr>
        <w:spacing w:after="0" w:line="240" w:lineRule="auto"/>
        <w:jc w:val="both"/>
        <w:rPr>
          <w:rFonts w:ascii="Times New Roman" w:eastAsia="Times New Roman" w:hAnsi="Times New Roman"/>
          <w:b/>
          <w:bCs/>
          <w:color w:val="000000" w:themeColor="text1"/>
          <w:lang w:eastAsia="cs-CZ"/>
        </w:rPr>
      </w:pPr>
    </w:p>
    <w:p w14:paraId="7B4E8BE5"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III.</w:t>
      </w:r>
    </w:p>
    <w:p w14:paraId="265362D5" w14:textId="7595C565" w:rsidR="00414D20" w:rsidRPr="00240213" w:rsidRDefault="0014413C" w:rsidP="0096542E">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Způsob poskytnutí dotace</w:t>
      </w:r>
    </w:p>
    <w:p w14:paraId="6D8862FB" w14:textId="38A1713E" w:rsidR="00D90BDC" w:rsidRPr="00240213" w:rsidRDefault="0014413C" w:rsidP="003A7724">
      <w:pPr>
        <w:numPr>
          <w:ilvl w:val="0"/>
          <w:numId w:val="8"/>
        </w:numPr>
        <w:tabs>
          <w:tab w:val="clear"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Arial Unicode MS" w:hAnsi="Times New Roman"/>
          <w:color w:val="000000" w:themeColor="text1"/>
          <w:lang w:eastAsia="cs-CZ"/>
        </w:rPr>
        <w:t xml:space="preserve">Dotace bude příjemci poukázána jednorázově </w:t>
      </w:r>
      <w:r w:rsidR="003B42E8" w:rsidRPr="00240213">
        <w:rPr>
          <w:rFonts w:ascii="Times New Roman" w:eastAsia="Arial Unicode MS" w:hAnsi="Times New Roman"/>
          <w:color w:val="000000" w:themeColor="text1"/>
          <w:lang w:eastAsia="cs-CZ"/>
        </w:rPr>
        <w:t xml:space="preserve">do </w:t>
      </w:r>
      <w:r w:rsidR="003158B6" w:rsidRPr="00240213">
        <w:rPr>
          <w:rFonts w:ascii="Times New Roman" w:eastAsia="Arial Unicode MS" w:hAnsi="Times New Roman"/>
          <w:color w:val="000000" w:themeColor="text1"/>
          <w:lang w:eastAsia="cs-CZ"/>
        </w:rPr>
        <w:t>21</w:t>
      </w:r>
      <w:r w:rsidR="003B42E8" w:rsidRPr="00240213">
        <w:rPr>
          <w:rFonts w:ascii="Times New Roman" w:eastAsia="Arial Unicode MS" w:hAnsi="Times New Roman"/>
          <w:color w:val="000000" w:themeColor="text1"/>
          <w:lang w:eastAsia="cs-CZ"/>
        </w:rPr>
        <w:t xml:space="preserve"> </w:t>
      </w:r>
      <w:r w:rsidR="008A14BE" w:rsidRPr="00240213">
        <w:rPr>
          <w:rFonts w:ascii="Times New Roman" w:eastAsia="Arial Unicode MS" w:hAnsi="Times New Roman"/>
          <w:color w:val="000000" w:themeColor="text1"/>
          <w:lang w:eastAsia="cs-CZ"/>
        </w:rPr>
        <w:t xml:space="preserve">pracovních </w:t>
      </w:r>
      <w:r w:rsidR="003B42E8" w:rsidRPr="00240213">
        <w:rPr>
          <w:rFonts w:ascii="Times New Roman" w:eastAsia="Arial Unicode MS" w:hAnsi="Times New Roman"/>
          <w:color w:val="000000" w:themeColor="text1"/>
          <w:lang w:eastAsia="cs-CZ"/>
        </w:rPr>
        <w:t xml:space="preserve">dnů </w:t>
      </w:r>
      <w:r w:rsidRPr="00240213">
        <w:rPr>
          <w:rFonts w:ascii="Times New Roman" w:eastAsia="Arial Unicode MS" w:hAnsi="Times New Roman"/>
          <w:color w:val="000000" w:themeColor="text1"/>
          <w:lang w:eastAsia="cs-CZ"/>
        </w:rPr>
        <w:t>od uzavření smlouvy, a</w:t>
      </w:r>
      <w:r w:rsidR="00647A7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to</w:t>
      </w:r>
      <w:r w:rsidR="00985B02"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formou bezhotovostního převodu na bankovní účet </w:t>
      </w:r>
      <w:r w:rsidR="00424DBD" w:rsidRPr="00240213">
        <w:rPr>
          <w:rFonts w:ascii="Times New Roman" w:eastAsia="Arial Unicode MS" w:hAnsi="Times New Roman"/>
          <w:color w:val="000000" w:themeColor="text1"/>
          <w:lang w:eastAsia="cs-CZ"/>
        </w:rPr>
        <w:t xml:space="preserve">příjemce </w:t>
      </w:r>
      <w:r w:rsidRPr="00240213">
        <w:rPr>
          <w:rFonts w:ascii="Times New Roman" w:eastAsia="Arial Unicode MS" w:hAnsi="Times New Roman"/>
          <w:color w:val="000000" w:themeColor="text1"/>
          <w:lang w:eastAsia="cs-CZ"/>
        </w:rPr>
        <w:t>uvedený výše v</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smlouvě. </w:t>
      </w:r>
      <w:r w:rsidR="00414D20" w:rsidRPr="00240213">
        <w:rPr>
          <w:rFonts w:ascii="Times New Roman" w:eastAsia="Arial Unicode MS" w:hAnsi="Times New Roman"/>
          <w:color w:val="000000" w:themeColor="text1"/>
          <w:lang w:eastAsia="cs-CZ"/>
        </w:rPr>
        <w:t xml:space="preserve">Platba bude opatřena variabilním symbolem </w:t>
      </w:r>
      <w:r w:rsidR="002415E5" w:rsidRPr="00240213">
        <w:rPr>
          <w:rFonts w:ascii="Times New Roman" w:eastAsia="Arial Unicode MS" w:hAnsi="Times New Roman"/>
          <w:color w:val="000000" w:themeColor="text1"/>
          <w:lang w:eastAsia="cs-CZ"/>
        </w:rPr>
        <w:t>uvedeným v odstavci 2. čl. III.</w:t>
      </w:r>
    </w:p>
    <w:p w14:paraId="6399C253" w14:textId="7B9D2F16" w:rsidR="00414D20" w:rsidRPr="00240213" w:rsidRDefault="00414D20" w:rsidP="003A7724">
      <w:pPr>
        <w:spacing w:after="0" w:line="240" w:lineRule="auto"/>
        <w:ind w:left="426" w:hanging="426"/>
        <w:jc w:val="both"/>
        <w:rPr>
          <w:rFonts w:ascii="Times New Roman" w:eastAsia="Times New Roman" w:hAnsi="Times New Roman"/>
          <w:i/>
          <w:color w:val="000000" w:themeColor="text1"/>
          <w:lang w:eastAsia="cs-CZ"/>
        </w:rPr>
      </w:pPr>
    </w:p>
    <w:p w14:paraId="1CC0DFB8" w14:textId="77777777" w:rsidR="00414D20" w:rsidRPr="00240213" w:rsidRDefault="00414D20" w:rsidP="003A7724">
      <w:pPr>
        <w:numPr>
          <w:ilvl w:val="0"/>
          <w:numId w:val="8"/>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Dotace je poskytována formou zálohy s povinností následného vyúčtování.</w:t>
      </w:r>
    </w:p>
    <w:p w14:paraId="04510C68" w14:textId="77777777" w:rsidR="00EA54D1" w:rsidRPr="00240213" w:rsidRDefault="00EA54D1" w:rsidP="00BE65AC">
      <w:pPr>
        <w:spacing w:after="0" w:line="240" w:lineRule="auto"/>
        <w:jc w:val="center"/>
        <w:rPr>
          <w:rFonts w:ascii="Times New Roman" w:eastAsia="Times New Roman" w:hAnsi="Times New Roman"/>
          <w:b/>
          <w:bCs/>
          <w:color w:val="000000" w:themeColor="text1"/>
          <w:lang w:eastAsia="cs-CZ"/>
        </w:rPr>
      </w:pPr>
    </w:p>
    <w:p w14:paraId="1C7B2887" w14:textId="55143C10"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Článek IV.</w:t>
      </w:r>
    </w:p>
    <w:p w14:paraId="3BCE8E1F" w14:textId="05BBE2DA"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Základní povinnosti příjemce</w:t>
      </w:r>
    </w:p>
    <w:p w14:paraId="7973F03F" w14:textId="7964AA4C" w:rsidR="0096542E" w:rsidRPr="00240213" w:rsidRDefault="00D90BDC" w:rsidP="0096542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lang w:eastAsia="cs-CZ"/>
        </w:rPr>
        <w:t>Příjemce je povinen řídit se Pravidly pro příjem a hodnocení žádostí, poskytnutí a </w:t>
      </w:r>
      <w:r w:rsidR="00E231E5" w:rsidRPr="00240213">
        <w:rPr>
          <w:rFonts w:ascii="Times New Roman" w:hAnsi="Times New Roman"/>
          <w:color w:val="000000" w:themeColor="text1"/>
          <w:lang w:eastAsia="cs-CZ"/>
        </w:rPr>
        <w:t xml:space="preserve">finanční </w:t>
      </w:r>
      <w:r w:rsidRPr="00240213">
        <w:rPr>
          <w:rFonts w:ascii="Times New Roman" w:hAnsi="Times New Roman"/>
          <w:color w:val="000000" w:themeColor="text1"/>
          <w:lang w:eastAsia="cs-CZ"/>
        </w:rPr>
        <w:t xml:space="preserve">vypořádání dotace z rozpočtu Karlovarského kraje programu </w:t>
      </w:r>
      <w:r w:rsidR="00985B02" w:rsidRPr="00240213">
        <w:rPr>
          <w:rFonts w:ascii="Times New Roman" w:hAnsi="Times New Roman"/>
          <w:color w:val="000000" w:themeColor="text1"/>
          <w:lang w:eastAsia="cs-CZ"/>
        </w:rPr>
        <w:t xml:space="preserve">uvedeným v odst. 1 čl. I </w:t>
      </w:r>
      <w:r w:rsidRPr="00240213">
        <w:rPr>
          <w:rFonts w:ascii="Times New Roman" w:hAnsi="Times New Roman"/>
          <w:color w:val="000000" w:themeColor="text1"/>
          <w:lang w:eastAsia="cs-CZ"/>
        </w:rPr>
        <w:t xml:space="preserve"> schválenými Radou Karlovarského kraje usnesením číslo </w:t>
      </w:r>
      <w:r w:rsidR="008E3431" w:rsidRPr="00240213">
        <w:rPr>
          <w:rFonts w:ascii="Times New Roman" w:hAnsi="Times New Roman"/>
          <w:color w:val="000000" w:themeColor="text1"/>
          <w:lang w:eastAsia="cs-CZ"/>
        </w:rPr>
        <w:t>R</w:t>
      </w:r>
      <w:r w:rsidR="00746216" w:rsidRPr="00240213">
        <w:rPr>
          <w:rFonts w:ascii="Times New Roman" w:hAnsi="Times New Roman"/>
          <w:bCs/>
          <w:color w:val="000000" w:themeColor="text1"/>
        </w:rPr>
        <w:t>K 1471/12/18 ze dne 17. 12. 2018</w:t>
      </w:r>
      <w:r w:rsidRPr="00240213">
        <w:rPr>
          <w:rFonts w:ascii="Times New Roman" w:hAnsi="Times New Roman"/>
          <w:color w:val="000000" w:themeColor="text1"/>
          <w:lang w:eastAsia="cs-CZ"/>
        </w:rPr>
        <w:t xml:space="preserve"> </w:t>
      </w:r>
      <w:r w:rsidR="003105BD" w:rsidRPr="00240213">
        <w:rPr>
          <w:rFonts w:ascii="Times New Roman" w:hAnsi="Times New Roman"/>
          <w:color w:val="000000" w:themeColor="text1"/>
          <w:lang w:eastAsia="cs-CZ"/>
        </w:rPr>
        <w:t xml:space="preserve">a </w:t>
      </w:r>
      <w:r w:rsidR="0069493F" w:rsidRPr="00240213">
        <w:rPr>
          <w:rFonts w:ascii="Times New Roman" w:hAnsi="Times New Roman"/>
          <w:color w:val="000000" w:themeColor="text1"/>
          <w:lang w:eastAsia="cs-CZ"/>
        </w:rPr>
        <w:t>zveřejněnými na úřední desce poskytovatele a touto smlouvou.</w:t>
      </w:r>
    </w:p>
    <w:p w14:paraId="58524A1D" w14:textId="77777777" w:rsidR="0096542E" w:rsidRPr="00240213" w:rsidRDefault="0096542E" w:rsidP="0096542E">
      <w:pPr>
        <w:spacing w:after="0" w:line="240" w:lineRule="auto"/>
        <w:ind w:left="426"/>
        <w:jc w:val="both"/>
        <w:rPr>
          <w:rFonts w:ascii="Times New Roman" w:eastAsia="Arial Unicode MS" w:hAnsi="Times New Roman"/>
          <w:color w:val="000000" w:themeColor="text1"/>
          <w:lang w:eastAsia="cs-CZ"/>
        </w:rPr>
      </w:pPr>
    </w:p>
    <w:p w14:paraId="36BFB779" w14:textId="797443E8" w:rsidR="000D759B" w:rsidRPr="00240213" w:rsidRDefault="0014413C"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Pr="00240213">
        <w:rPr>
          <w:rFonts w:ascii="Times New Roman" w:eastAsia="Arial Unicode MS" w:hAnsi="Times New Roman"/>
          <w:color w:val="000000" w:themeColor="text1"/>
          <w:lang w:eastAsia="cs-CZ"/>
        </w:rPr>
        <w:t xml:space="preserve"> prostředky maximálně hospodárným způsobem</w:t>
      </w:r>
      <w:r w:rsidR="007C659B"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 xml:space="preserve"> </w:t>
      </w:r>
      <w:r w:rsidR="007C659B" w:rsidRPr="00240213">
        <w:rPr>
          <w:rFonts w:ascii="Times New Roman" w:eastAsia="Arial Unicode MS" w:hAnsi="Times New Roman"/>
          <w:color w:val="000000" w:themeColor="text1"/>
          <w:lang w:eastAsia="cs-CZ"/>
        </w:rPr>
        <w:t xml:space="preserve">Příjemce je povinen použít poskytnuté </w:t>
      </w:r>
      <w:r w:rsidR="0069493F" w:rsidRPr="00240213">
        <w:rPr>
          <w:rFonts w:ascii="Times New Roman" w:eastAsia="Arial Unicode MS" w:hAnsi="Times New Roman"/>
          <w:color w:val="000000" w:themeColor="text1"/>
          <w:lang w:eastAsia="cs-CZ"/>
        </w:rPr>
        <w:t>finanční</w:t>
      </w:r>
      <w:r w:rsidR="007C659B" w:rsidRPr="00240213">
        <w:rPr>
          <w:rFonts w:ascii="Times New Roman" w:eastAsia="Arial Unicode MS" w:hAnsi="Times New Roman"/>
          <w:color w:val="000000" w:themeColor="text1"/>
          <w:lang w:eastAsia="cs-CZ"/>
        </w:rPr>
        <w:t xml:space="preserve"> prostředky</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výhradně k účelu uvedenému v článku II. smlouvy</w:t>
      </w:r>
      <w:r w:rsidR="007C659B" w:rsidRPr="00240213">
        <w:rPr>
          <w:rFonts w:ascii="Times New Roman" w:eastAsia="Arial Unicode MS" w:hAnsi="Times New Roman"/>
          <w:color w:val="000000" w:themeColor="text1"/>
          <w:lang w:eastAsia="cs-CZ"/>
        </w:rPr>
        <w:t xml:space="preserve"> a v souladu se specifikací uvedenou v</w:t>
      </w:r>
      <w:r w:rsidR="00E231E5" w:rsidRPr="00240213">
        <w:rPr>
          <w:rFonts w:ascii="Times New Roman" w:eastAsia="Arial Unicode MS" w:hAnsi="Times New Roman"/>
          <w:color w:val="000000" w:themeColor="text1"/>
          <w:lang w:eastAsia="cs-CZ"/>
        </w:rPr>
        <w:t> předchozím odstavci</w:t>
      </w:r>
      <w:r w:rsidR="007C659B" w:rsidRPr="00240213">
        <w:rPr>
          <w:rFonts w:ascii="Times New Roman" w:eastAsia="Arial Unicode MS" w:hAnsi="Times New Roman"/>
          <w:color w:val="000000" w:themeColor="text1"/>
          <w:lang w:eastAsia="cs-CZ"/>
        </w:rPr>
        <w:t xml:space="preserve"> tohoto článku</w:t>
      </w:r>
      <w:r w:rsidRPr="00240213">
        <w:rPr>
          <w:rFonts w:ascii="Times New Roman" w:eastAsia="Arial Unicode MS" w:hAnsi="Times New Roman"/>
          <w:color w:val="000000" w:themeColor="text1"/>
          <w:lang w:eastAsia="cs-CZ"/>
        </w:rPr>
        <w:t xml:space="preserve">. </w:t>
      </w:r>
      <w:r w:rsidR="00485A84" w:rsidRPr="00240213">
        <w:rPr>
          <w:rFonts w:ascii="Times New Roman" w:eastAsia="Arial Unicode MS" w:hAnsi="Times New Roman"/>
          <w:color w:val="000000" w:themeColor="text1"/>
          <w:lang w:eastAsia="cs-CZ"/>
        </w:rPr>
        <w:t>Příjemce t</w:t>
      </w:r>
      <w:r w:rsidRPr="00240213">
        <w:rPr>
          <w:rFonts w:ascii="Times New Roman" w:eastAsia="Arial Unicode MS" w:hAnsi="Times New Roman"/>
          <w:color w:val="000000" w:themeColor="text1"/>
          <w:lang w:eastAsia="cs-CZ"/>
        </w:rPr>
        <w:t xml:space="preserve">yto prostředky nesmí poskytnout jiným právnickým nebo fyzickým osobám </w:t>
      </w:r>
      <w:r w:rsidR="00485A84" w:rsidRPr="00240213">
        <w:rPr>
          <w:rFonts w:ascii="Times New Roman" w:eastAsia="Arial Unicode MS" w:hAnsi="Times New Roman"/>
          <w:color w:val="000000" w:themeColor="text1"/>
          <w:lang w:eastAsia="cs-CZ"/>
        </w:rPr>
        <w:t>(</w:t>
      </w:r>
      <w:r w:rsidRPr="00240213">
        <w:rPr>
          <w:rFonts w:ascii="Times New Roman" w:eastAsia="Arial Unicode MS" w:hAnsi="Times New Roman"/>
          <w:color w:val="000000" w:themeColor="text1"/>
          <w:lang w:eastAsia="cs-CZ"/>
        </w:rPr>
        <w:t>pokud nejde o úhrady spojené s realizací účelu, na který byly poskytnuty</w:t>
      </w:r>
      <w:r w:rsidR="00ED28E4" w:rsidRPr="00240213">
        <w:rPr>
          <w:rFonts w:ascii="Times New Roman" w:eastAsia="Arial Unicode MS" w:hAnsi="Times New Roman"/>
          <w:color w:val="000000" w:themeColor="text1"/>
          <w:lang w:eastAsia="cs-CZ"/>
        </w:rPr>
        <w:t>). Dále příjemce tyto prostředky nesmí použít</w:t>
      </w:r>
      <w:r w:rsidRPr="00240213">
        <w:rPr>
          <w:rFonts w:ascii="Times New Roman" w:eastAsia="Arial Unicode MS" w:hAnsi="Times New Roman"/>
          <w:color w:val="000000" w:themeColor="text1"/>
          <w:lang w:eastAsia="cs-CZ"/>
        </w:rPr>
        <w:t xml:space="preserve"> na</w:t>
      </w:r>
      <w:r w:rsidR="0069493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dary, pohoštění, mzdy pracovníků nebo</w:t>
      </w:r>
      <w:r w:rsidR="00485A84"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funkcionářů příjemce či příjemce samotného, penále, úroky z úvěrů, náhrady škod, pojistné, pokuty</w:t>
      </w:r>
      <w:r w:rsidR="00485A84" w:rsidRPr="00240213">
        <w:rPr>
          <w:rFonts w:ascii="Times New Roman" w:eastAsia="Arial Unicode MS" w:hAnsi="Times New Roman"/>
          <w:color w:val="000000" w:themeColor="text1"/>
          <w:lang w:eastAsia="cs-CZ"/>
        </w:rPr>
        <w:t>, úhrady dluhu</w:t>
      </w:r>
      <w:r w:rsidR="003211B2" w:rsidRPr="00240213">
        <w:rPr>
          <w:rFonts w:ascii="Times New Roman" w:eastAsia="Arial Unicode MS" w:hAnsi="Times New Roman"/>
          <w:color w:val="000000" w:themeColor="text1"/>
          <w:lang w:eastAsia="cs-CZ"/>
        </w:rPr>
        <w:t xml:space="preserve"> apod</w:t>
      </w:r>
      <w:r w:rsidRPr="00240213">
        <w:rPr>
          <w:rFonts w:ascii="Times New Roman" w:eastAsia="Arial Unicode MS" w:hAnsi="Times New Roman"/>
          <w:color w:val="000000" w:themeColor="text1"/>
          <w:lang w:eastAsia="cs-CZ"/>
        </w:rPr>
        <w:t>.</w:t>
      </w:r>
    </w:p>
    <w:p w14:paraId="7C5E0441" w14:textId="77777777" w:rsidR="000D759B" w:rsidRPr="00240213" w:rsidRDefault="000D759B" w:rsidP="000D759B">
      <w:pPr>
        <w:spacing w:after="0" w:line="240" w:lineRule="auto"/>
        <w:ind w:left="426"/>
        <w:jc w:val="both"/>
        <w:rPr>
          <w:rFonts w:ascii="Times New Roman" w:eastAsia="Arial Unicode MS" w:hAnsi="Times New Roman"/>
          <w:color w:val="000000" w:themeColor="text1"/>
          <w:lang w:eastAsia="cs-CZ"/>
        </w:rPr>
      </w:pPr>
    </w:p>
    <w:p w14:paraId="41277589" w14:textId="1AEB9B39" w:rsidR="000D759B" w:rsidRPr="00240213" w:rsidRDefault="00921426" w:rsidP="000D759B">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vyčerpat </w:t>
      </w:r>
      <w:r w:rsidR="0069493F" w:rsidRPr="00240213">
        <w:rPr>
          <w:rFonts w:ascii="Times New Roman" w:eastAsia="Arial Unicode MS" w:hAnsi="Times New Roman"/>
          <w:color w:val="000000" w:themeColor="text1"/>
          <w:lang w:eastAsia="cs-CZ"/>
        </w:rPr>
        <w:t>poskytnuté finanční</w:t>
      </w:r>
      <w:r w:rsidRPr="00240213">
        <w:rPr>
          <w:rFonts w:ascii="Times New Roman" w:eastAsia="Arial Unicode MS" w:hAnsi="Times New Roman"/>
          <w:color w:val="000000" w:themeColor="text1"/>
          <w:lang w:eastAsia="cs-CZ"/>
        </w:rPr>
        <w:t xml:space="preserve"> prostředky </w:t>
      </w:r>
      <w:r w:rsidR="0069493F" w:rsidRPr="00240213">
        <w:rPr>
          <w:rFonts w:ascii="Times New Roman" w:eastAsia="Arial Unicode MS" w:hAnsi="Times New Roman"/>
          <w:color w:val="000000" w:themeColor="text1"/>
          <w:lang w:eastAsia="cs-CZ"/>
        </w:rPr>
        <w:t>nejpozději</w:t>
      </w:r>
      <w:r w:rsidRPr="00240213">
        <w:rPr>
          <w:rFonts w:ascii="Times New Roman" w:eastAsia="Arial Unicode MS" w:hAnsi="Times New Roman"/>
          <w:color w:val="000000" w:themeColor="text1"/>
          <w:lang w:eastAsia="cs-CZ"/>
        </w:rPr>
        <w:t xml:space="preserve"> do </w:t>
      </w:r>
      <w:r w:rsidR="00336BC1" w:rsidRPr="00240213">
        <w:rPr>
          <w:rFonts w:ascii="Times New Roman" w:eastAsia="Arial Unicode MS" w:hAnsi="Times New Roman"/>
          <w:color w:val="000000" w:themeColor="text1"/>
          <w:lang w:eastAsia="cs-CZ"/>
        </w:rPr>
        <w:t>31.</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12.</w:t>
      </w:r>
      <w:r w:rsidR="00B029E6" w:rsidRPr="00240213">
        <w:rPr>
          <w:rFonts w:ascii="Times New Roman" w:eastAsia="Arial Unicode MS" w:hAnsi="Times New Roman"/>
          <w:color w:val="000000" w:themeColor="text1"/>
          <w:lang w:eastAsia="cs-CZ"/>
        </w:rPr>
        <w:t xml:space="preserve"> </w:t>
      </w:r>
      <w:r w:rsidR="00336BC1" w:rsidRPr="00240213">
        <w:rPr>
          <w:rFonts w:ascii="Times New Roman" w:eastAsia="Arial Unicode MS" w:hAnsi="Times New Roman"/>
          <w:color w:val="000000" w:themeColor="text1"/>
          <w:lang w:eastAsia="cs-CZ"/>
        </w:rPr>
        <w:t>2019.</w:t>
      </w:r>
    </w:p>
    <w:p w14:paraId="6EDB3A44" w14:textId="77777777" w:rsidR="000D759B" w:rsidRPr="00240213" w:rsidRDefault="000D759B" w:rsidP="007076C4">
      <w:pPr>
        <w:spacing w:after="0" w:line="240" w:lineRule="auto"/>
        <w:ind w:left="426"/>
        <w:jc w:val="both"/>
        <w:rPr>
          <w:rFonts w:ascii="Times New Roman" w:eastAsia="Arial Unicode MS" w:hAnsi="Times New Roman"/>
          <w:color w:val="000000" w:themeColor="text1"/>
          <w:lang w:eastAsia="cs-CZ"/>
        </w:rPr>
      </w:pPr>
    </w:p>
    <w:p w14:paraId="75E834D8" w14:textId="41CBD4AE" w:rsidR="00CA32DE" w:rsidRPr="00240213" w:rsidRDefault="005427A7"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Pokud příjemce vede účetnictví nebo daňovou evidenci musí být ú</w:t>
      </w:r>
      <w:r w:rsidR="007C659B" w:rsidRPr="00240213">
        <w:rPr>
          <w:rFonts w:ascii="Times New Roman" w:hAnsi="Times New Roman"/>
          <w:color w:val="000000" w:themeColor="text1"/>
        </w:rPr>
        <w:t>četní op</w:t>
      </w:r>
      <w:r w:rsidR="00B10173" w:rsidRPr="00240213">
        <w:rPr>
          <w:rFonts w:ascii="Times New Roman" w:hAnsi="Times New Roman"/>
          <w:color w:val="000000" w:themeColor="text1"/>
        </w:rPr>
        <w:t xml:space="preserve">erace související s poskytnutou </w:t>
      </w:r>
      <w:r w:rsidR="007C659B" w:rsidRPr="00240213">
        <w:rPr>
          <w:rFonts w:ascii="Times New Roman" w:hAnsi="Times New Roman"/>
          <w:color w:val="000000" w:themeColor="text1"/>
        </w:rPr>
        <w:t>dotací odděleně identifikovatelné od ostatních</w:t>
      </w:r>
      <w:r w:rsidR="00CA32DE" w:rsidRPr="00240213">
        <w:rPr>
          <w:rFonts w:ascii="Times New Roman" w:hAnsi="Times New Roman"/>
          <w:color w:val="000000" w:themeColor="text1"/>
        </w:rPr>
        <w:t xml:space="preserve"> účetních operací </w:t>
      </w:r>
      <w:r w:rsidR="007C659B" w:rsidRPr="00240213">
        <w:rPr>
          <w:rFonts w:ascii="Times New Roman" w:hAnsi="Times New Roman"/>
          <w:color w:val="000000" w:themeColor="text1"/>
        </w:rPr>
        <w:t>v</w:t>
      </w:r>
      <w:r w:rsidRPr="00240213">
        <w:rPr>
          <w:rFonts w:ascii="Times New Roman" w:hAnsi="Times New Roman"/>
          <w:color w:val="000000" w:themeColor="text1"/>
        </w:rPr>
        <w:t> </w:t>
      </w:r>
      <w:r w:rsidR="007C659B" w:rsidRPr="00240213">
        <w:rPr>
          <w:rFonts w:ascii="Times New Roman" w:hAnsi="Times New Roman"/>
          <w:color w:val="000000" w:themeColor="text1"/>
        </w:rPr>
        <w:t>účetnictví</w:t>
      </w:r>
      <w:r w:rsidRPr="00240213">
        <w:rPr>
          <w:rFonts w:ascii="Times New Roman" w:hAnsi="Times New Roman"/>
          <w:color w:val="000000" w:themeColor="text1"/>
        </w:rPr>
        <w:t xml:space="preserve"> nebo</w:t>
      </w:r>
      <w:r w:rsidR="00985B02" w:rsidRPr="00240213">
        <w:rPr>
          <w:rFonts w:ascii="Times New Roman" w:hAnsi="Times New Roman"/>
          <w:color w:val="000000" w:themeColor="text1"/>
        </w:rPr>
        <w:t> </w:t>
      </w:r>
      <w:r w:rsidRPr="00240213">
        <w:rPr>
          <w:rFonts w:ascii="Times New Roman" w:hAnsi="Times New Roman"/>
          <w:color w:val="000000" w:themeColor="text1"/>
        </w:rPr>
        <w:t>daňové evidenci</w:t>
      </w:r>
      <w:r w:rsidR="007C659B" w:rsidRPr="00240213">
        <w:rPr>
          <w:rFonts w:ascii="Times New Roman" w:hAnsi="Times New Roman"/>
          <w:color w:val="000000" w:themeColor="text1"/>
        </w:rPr>
        <w:t xml:space="preserve"> příjemce. To znamená, že účetní operace související s dotací musí být</w:t>
      </w:r>
      <w:r w:rsidR="0096502F" w:rsidRPr="00240213">
        <w:rPr>
          <w:rFonts w:ascii="Times New Roman" w:hAnsi="Times New Roman"/>
          <w:color w:val="000000" w:themeColor="text1"/>
        </w:rPr>
        <w:t> </w:t>
      </w:r>
      <w:r w:rsidR="007C659B" w:rsidRPr="00240213">
        <w:rPr>
          <w:rFonts w:ascii="Times New Roman" w:hAnsi="Times New Roman"/>
          <w:color w:val="000000" w:themeColor="text1"/>
        </w:rPr>
        <w:t>účtovány odděleně od ostatních aktivit příjemce (např. na zvláštním účetním středisku)</w:t>
      </w:r>
      <w:r w:rsidR="0014413C" w:rsidRPr="00240213">
        <w:rPr>
          <w:rFonts w:ascii="Times New Roman" w:eastAsia="Arial Unicode MS" w:hAnsi="Times New Roman"/>
          <w:color w:val="000000" w:themeColor="text1"/>
          <w:lang w:eastAsia="cs-CZ"/>
        </w:rPr>
        <w:t>.</w:t>
      </w:r>
    </w:p>
    <w:p w14:paraId="68A30ADF" w14:textId="77777777" w:rsidR="00CA32DE" w:rsidRPr="00240213" w:rsidRDefault="00CA32DE" w:rsidP="00CA32DE">
      <w:pPr>
        <w:spacing w:after="0" w:line="240" w:lineRule="auto"/>
        <w:ind w:left="426"/>
        <w:jc w:val="both"/>
        <w:rPr>
          <w:rFonts w:ascii="Times New Roman" w:eastAsia="Arial Unicode MS" w:hAnsi="Times New Roman"/>
          <w:color w:val="000000" w:themeColor="text1"/>
          <w:lang w:eastAsia="cs-CZ"/>
        </w:rPr>
      </w:pPr>
    </w:p>
    <w:p w14:paraId="0F101FC2" w14:textId="366C5AE8" w:rsidR="0014413C" w:rsidRPr="00240213" w:rsidRDefault="0014413C" w:rsidP="00CA32DE">
      <w:pPr>
        <w:numPr>
          <w:ilvl w:val="0"/>
          <w:numId w:val="9"/>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w:t>
      </w:r>
      <w:r w:rsidR="004A1309" w:rsidRPr="00240213">
        <w:rPr>
          <w:rFonts w:ascii="Times New Roman" w:eastAsia="Arial Unicode MS" w:hAnsi="Times New Roman"/>
          <w:color w:val="000000" w:themeColor="text1"/>
          <w:lang w:eastAsia="cs-CZ"/>
        </w:rPr>
        <w:t xml:space="preserve">dále </w:t>
      </w:r>
      <w:r w:rsidRPr="00240213">
        <w:rPr>
          <w:rFonts w:ascii="Times New Roman" w:eastAsia="Arial Unicode MS" w:hAnsi="Times New Roman"/>
          <w:color w:val="000000" w:themeColor="text1"/>
          <w:lang w:eastAsia="cs-CZ"/>
        </w:rPr>
        <w:t>povinen:</w:t>
      </w:r>
    </w:p>
    <w:p w14:paraId="789F0846" w14:textId="77777777" w:rsidR="0014413C" w:rsidRPr="00D2770C" w:rsidRDefault="0014413C" w:rsidP="00BE65AC">
      <w:pPr>
        <w:spacing w:after="0" w:line="240" w:lineRule="auto"/>
        <w:jc w:val="both"/>
        <w:rPr>
          <w:rFonts w:ascii="Times New Roman" w:eastAsia="Arial Unicode MS" w:hAnsi="Times New Roman"/>
          <w:color w:val="000000" w:themeColor="text1"/>
          <w:lang w:eastAsia="cs-CZ"/>
        </w:rPr>
      </w:pPr>
    </w:p>
    <w:p w14:paraId="687D9703" w14:textId="77777777" w:rsidR="00CA32DE" w:rsidRPr="00D2770C"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D2770C">
        <w:rPr>
          <w:rFonts w:ascii="Times New Roman" w:eastAsia="Arial Unicode MS" w:hAnsi="Times New Roman"/>
          <w:color w:val="000000" w:themeColor="text1"/>
          <w:lang w:eastAsia="cs-CZ"/>
        </w:rPr>
        <w:t xml:space="preserve">na výzvu příslušného odboru zajistit svolání místního šetření v průběhu realizace projektu za účasti příjemce, příslušného odboru, zhotovitele, v případě kulturních památek a objektů nacházejících se v památkově chráněných územích či ochranných pásmech památek též příslušného orgánu státní památkové péče, </w:t>
      </w:r>
    </w:p>
    <w:p w14:paraId="35174155" w14:textId="31B96303" w:rsidR="00CA32DE" w:rsidRPr="00D2770C" w:rsidRDefault="00CA32DE" w:rsidP="00CA32DE">
      <w:pPr>
        <w:pStyle w:val="Odstavecseseznamem"/>
        <w:numPr>
          <w:ilvl w:val="0"/>
          <w:numId w:val="47"/>
        </w:numPr>
        <w:tabs>
          <w:tab w:val="num" w:pos="720"/>
        </w:tabs>
        <w:spacing w:after="0" w:line="240" w:lineRule="auto"/>
        <w:jc w:val="both"/>
        <w:rPr>
          <w:rFonts w:ascii="Times New Roman" w:eastAsia="Arial Unicode MS" w:hAnsi="Times New Roman"/>
          <w:color w:val="000000" w:themeColor="text1"/>
          <w:lang w:eastAsia="cs-CZ"/>
        </w:rPr>
      </w:pPr>
      <w:r w:rsidRPr="00D2770C">
        <w:rPr>
          <w:rFonts w:ascii="Times New Roman" w:eastAsia="Arial Unicode MS" w:hAnsi="Times New Roman"/>
          <w:color w:val="000000" w:themeColor="text1"/>
          <w:lang w:eastAsia="cs-CZ"/>
        </w:rPr>
        <w:t>realizovat projekt v souladu s podmínkami závazného stanoviska vydaného příslušným orgánem státní památkové péče k obnově objektů, u nichž tento požadavek vyplývá ze zákona č. 20/1987 Sb., o státní památkové péči, ve znění pozdějších předpisů.</w:t>
      </w:r>
    </w:p>
    <w:p w14:paraId="30184847" w14:textId="48772133" w:rsidR="00B10173" w:rsidRPr="00D2770C" w:rsidRDefault="00B10173" w:rsidP="00B10173">
      <w:pPr>
        <w:tabs>
          <w:tab w:val="num" w:pos="720"/>
        </w:tabs>
        <w:spacing w:after="0" w:line="240" w:lineRule="auto"/>
        <w:jc w:val="both"/>
        <w:rPr>
          <w:rFonts w:ascii="Times New Roman" w:eastAsia="Arial Unicode MS" w:hAnsi="Times New Roman"/>
          <w:color w:val="000000" w:themeColor="text1"/>
          <w:lang w:eastAsia="cs-CZ"/>
        </w:rPr>
      </w:pPr>
    </w:p>
    <w:p w14:paraId="40944250" w14:textId="2C8DD1A3" w:rsidR="004762C4" w:rsidRPr="00D2770C" w:rsidRDefault="00B10173" w:rsidP="00D2770C">
      <w:pPr>
        <w:pStyle w:val="Normlnweb"/>
        <w:numPr>
          <w:ilvl w:val="0"/>
          <w:numId w:val="9"/>
        </w:numPr>
        <w:jc w:val="both"/>
        <w:rPr>
          <w:color w:val="000000" w:themeColor="text1"/>
          <w:sz w:val="22"/>
          <w:szCs w:val="22"/>
        </w:rPr>
      </w:pPr>
      <w:r w:rsidRPr="00D2770C">
        <w:rPr>
          <w:color w:val="000000" w:themeColor="text1"/>
          <w:sz w:val="22"/>
          <w:szCs w:val="22"/>
        </w:rPr>
        <w:t xml:space="preserve">V případě, že příjemcem je </w:t>
      </w:r>
      <w:r w:rsidR="00A3569A">
        <w:rPr>
          <w:color w:val="000000" w:themeColor="text1"/>
          <w:sz w:val="22"/>
          <w:szCs w:val="22"/>
        </w:rPr>
        <w:t>obec nad</w:t>
      </w:r>
      <w:r w:rsidR="00D2770C" w:rsidRPr="00D2770C">
        <w:rPr>
          <w:color w:val="000000" w:themeColor="text1"/>
          <w:sz w:val="22"/>
          <w:szCs w:val="22"/>
        </w:rPr>
        <w:t xml:space="preserve"> 3 000 obyvatel, je podmínkou pro poskytnutí dotace spoluúčast žadatele ve výši minimálně </w:t>
      </w:r>
      <w:r w:rsidR="006F2AE8">
        <w:rPr>
          <w:color w:val="000000" w:themeColor="text1"/>
          <w:sz w:val="22"/>
          <w:szCs w:val="22"/>
        </w:rPr>
        <w:t>4</w:t>
      </w:r>
      <w:r w:rsidR="00D2770C" w:rsidRPr="00D2770C">
        <w:rPr>
          <w:color w:val="000000" w:themeColor="text1"/>
          <w:sz w:val="22"/>
          <w:szCs w:val="22"/>
        </w:rPr>
        <w:t xml:space="preserve">0 % </w:t>
      </w:r>
      <w:r w:rsidR="004B148F">
        <w:rPr>
          <w:color w:val="000000" w:themeColor="text1"/>
          <w:sz w:val="22"/>
          <w:szCs w:val="22"/>
        </w:rPr>
        <w:t xml:space="preserve">z poskytnuté dotace, což činí </w:t>
      </w:r>
      <w:r w:rsidR="006F2AE8">
        <w:rPr>
          <w:color w:val="000000" w:themeColor="text1"/>
          <w:sz w:val="22"/>
          <w:szCs w:val="22"/>
        </w:rPr>
        <w:t>8</w:t>
      </w:r>
      <w:r w:rsidR="004B148F">
        <w:rPr>
          <w:color w:val="000000" w:themeColor="text1"/>
          <w:sz w:val="22"/>
          <w:szCs w:val="22"/>
        </w:rPr>
        <w:t>0</w:t>
      </w:r>
      <w:r w:rsidR="00D2770C" w:rsidRPr="00D2770C">
        <w:rPr>
          <w:color w:val="000000" w:themeColor="text1"/>
          <w:sz w:val="22"/>
          <w:szCs w:val="22"/>
        </w:rPr>
        <w:t>.000 Kč.</w:t>
      </w:r>
    </w:p>
    <w:p w14:paraId="0D17E887" w14:textId="77777777" w:rsidR="00D2770C" w:rsidRPr="00D2770C" w:rsidRDefault="00D2770C" w:rsidP="00D2770C">
      <w:pPr>
        <w:pStyle w:val="Normlnweb"/>
        <w:ind w:left="360"/>
        <w:jc w:val="both"/>
        <w:rPr>
          <w:color w:val="000000" w:themeColor="text1"/>
          <w:sz w:val="22"/>
          <w:szCs w:val="22"/>
        </w:rPr>
      </w:pPr>
    </w:p>
    <w:p w14:paraId="0765A726" w14:textId="56FFE0FB" w:rsidR="004762C4" w:rsidRPr="00240213" w:rsidRDefault="00F53C1A" w:rsidP="004762C4">
      <w:pPr>
        <w:pStyle w:val="Normlnweb"/>
        <w:numPr>
          <w:ilvl w:val="0"/>
          <w:numId w:val="9"/>
        </w:numPr>
        <w:jc w:val="both"/>
        <w:rPr>
          <w:color w:val="000000" w:themeColor="text1"/>
        </w:rPr>
      </w:pPr>
      <w:r w:rsidRPr="00D2770C">
        <w:rPr>
          <w:rFonts w:eastAsia="Arial Unicode MS"/>
          <w:color w:val="000000" w:themeColor="text1"/>
          <w:sz w:val="22"/>
          <w:szCs w:val="22"/>
        </w:rPr>
        <w:t xml:space="preserve">Dotace podléhá finančnímu vypořádání. </w:t>
      </w:r>
      <w:r w:rsidR="0014413C" w:rsidRPr="00D2770C">
        <w:rPr>
          <w:rFonts w:eastAsia="Arial Unicode MS"/>
          <w:color w:val="000000" w:themeColor="text1"/>
          <w:sz w:val="22"/>
          <w:szCs w:val="22"/>
        </w:rPr>
        <w:t xml:space="preserve">Příjemce je povinen provést a předložit </w:t>
      </w:r>
      <w:r w:rsidR="00543233" w:rsidRPr="00D2770C">
        <w:rPr>
          <w:rFonts w:eastAsia="Arial Unicode MS"/>
          <w:color w:val="000000" w:themeColor="text1"/>
          <w:sz w:val="22"/>
          <w:szCs w:val="22"/>
        </w:rPr>
        <w:t>administrujícímu odboru</w:t>
      </w:r>
      <w:r w:rsidR="0014413C" w:rsidRPr="00D2770C">
        <w:rPr>
          <w:rFonts w:eastAsia="Arial Unicode MS"/>
          <w:color w:val="000000" w:themeColor="text1"/>
          <w:sz w:val="22"/>
          <w:szCs w:val="22"/>
        </w:rPr>
        <w:t xml:space="preserve"> </w:t>
      </w:r>
      <w:r w:rsidR="00406CC0" w:rsidRPr="00D2770C">
        <w:rPr>
          <w:rFonts w:eastAsia="Arial Unicode MS"/>
          <w:color w:val="000000" w:themeColor="text1"/>
          <w:sz w:val="22"/>
          <w:szCs w:val="22"/>
        </w:rPr>
        <w:t xml:space="preserve">prostřednictvím podatelny poskytovatele </w:t>
      </w:r>
      <w:r w:rsidR="0014413C" w:rsidRPr="00D2770C">
        <w:rPr>
          <w:rFonts w:eastAsia="Arial Unicode MS"/>
          <w:color w:val="000000" w:themeColor="text1"/>
          <w:sz w:val="22"/>
          <w:szCs w:val="22"/>
        </w:rPr>
        <w:t xml:space="preserve">závěrečné </w:t>
      </w:r>
      <w:r w:rsidR="00B85089" w:rsidRPr="00D2770C">
        <w:rPr>
          <w:rFonts w:eastAsia="Arial Unicode MS"/>
          <w:color w:val="000000" w:themeColor="text1"/>
          <w:sz w:val="22"/>
          <w:szCs w:val="22"/>
        </w:rPr>
        <w:t>finanční vypořádání</w:t>
      </w:r>
      <w:r w:rsidR="0014413C" w:rsidRPr="00D2770C">
        <w:rPr>
          <w:rFonts w:eastAsia="Arial Unicode MS"/>
          <w:color w:val="000000" w:themeColor="text1"/>
          <w:sz w:val="22"/>
          <w:szCs w:val="22"/>
        </w:rPr>
        <w:t xml:space="preserve"> dotace</w:t>
      </w:r>
      <w:r w:rsidR="004A1309" w:rsidRPr="00D2770C">
        <w:rPr>
          <w:rFonts w:eastAsia="Arial Unicode MS"/>
          <w:color w:val="000000" w:themeColor="text1"/>
          <w:sz w:val="22"/>
          <w:szCs w:val="22"/>
        </w:rPr>
        <w:t xml:space="preserve"> na</w:t>
      </w:r>
      <w:r w:rsidRPr="00D2770C">
        <w:rPr>
          <w:rFonts w:eastAsia="Arial Unicode MS"/>
          <w:color w:val="000000" w:themeColor="text1"/>
          <w:sz w:val="22"/>
          <w:szCs w:val="22"/>
        </w:rPr>
        <w:t> </w:t>
      </w:r>
      <w:r w:rsidR="004A1309" w:rsidRPr="00D2770C">
        <w:rPr>
          <w:rFonts w:eastAsia="Arial Unicode MS"/>
          <w:color w:val="000000" w:themeColor="text1"/>
          <w:sz w:val="22"/>
          <w:szCs w:val="22"/>
        </w:rPr>
        <w:t>předepsaném formuláři</w:t>
      </w:r>
      <w:r w:rsidR="0014413C" w:rsidRPr="00D2770C">
        <w:rPr>
          <w:rFonts w:eastAsia="Arial Unicode MS"/>
          <w:color w:val="000000" w:themeColor="text1"/>
          <w:sz w:val="22"/>
          <w:szCs w:val="22"/>
        </w:rPr>
        <w:t xml:space="preserve">, které příjemce </w:t>
      </w:r>
      <w:r w:rsidRPr="00D2770C">
        <w:rPr>
          <w:rFonts w:eastAsia="Arial Unicode MS"/>
          <w:color w:val="000000" w:themeColor="text1"/>
          <w:sz w:val="22"/>
          <w:szCs w:val="22"/>
        </w:rPr>
        <w:t xml:space="preserve">opatří </w:t>
      </w:r>
      <w:r w:rsidR="0014413C" w:rsidRPr="00D2770C">
        <w:rPr>
          <w:rFonts w:eastAsia="Arial Unicode MS"/>
          <w:color w:val="000000" w:themeColor="text1"/>
          <w:sz w:val="22"/>
          <w:szCs w:val="22"/>
        </w:rPr>
        <w:t>svým podpisem, a</w:t>
      </w:r>
      <w:r w:rsidR="0014413C" w:rsidRPr="00240213">
        <w:rPr>
          <w:rFonts w:eastAsia="Arial Unicode MS"/>
          <w:color w:val="000000" w:themeColor="text1"/>
        </w:rPr>
        <w:t xml:space="preserve"> to </w:t>
      </w:r>
      <w:r w:rsidRPr="00240213">
        <w:rPr>
          <w:rFonts w:eastAsia="Arial Unicode MS"/>
          <w:color w:val="000000" w:themeColor="text1"/>
        </w:rPr>
        <w:t xml:space="preserve">nejpozději </w:t>
      </w:r>
      <w:r w:rsidR="0014413C" w:rsidRPr="00240213">
        <w:rPr>
          <w:rFonts w:eastAsia="Arial Unicode MS"/>
          <w:color w:val="000000" w:themeColor="text1"/>
        </w:rPr>
        <w:t xml:space="preserve">do </w:t>
      </w:r>
      <w:r w:rsidR="004762C4" w:rsidRPr="00240213">
        <w:rPr>
          <w:rFonts w:eastAsia="Arial Unicode MS"/>
          <w:color w:val="000000" w:themeColor="text1"/>
        </w:rPr>
        <w:t>15.</w:t>
      </w:r>
      <w:r w:rsidR="00B029E6" w:rsidRPr="00240213">
        <w:rPr>
          <w:rFonts w:eastAsia="Arial Unicode MS"/>
          <w:color w:val="000000" w:themeColor="text1"/>
        </w:rPr>
        <w:t xml:space="preserve"> </w:t>
      </w:r>
      <w:r w:rsidR="004762C4" w:rsidRPr="00240213">
        <w:rPr>
          <w:rFonts w:eastAsia="Arial Unicode MS"/>
          <w:color w:val="000000" w:themeColor="text1"/>
        </w:rPr>
        <w:t>1.</w:t>
      </w:r>
      <w:r w:rsidR="00B029E6" w:rsidRPr="00240213">
        <w:rPr>
          <w:rFonts w:eastAsia="Arial Unicode MS"/>
          <w:color w:val="000000" w:themeColor="text1"/>
        </w:rPr>
        <w:t xml:space="preserve"> </w:t>
      </w:r>
      <w:r w:rsidR="004762C4" w:rsidRPr="00240213">
        <w:rPr>
          <w:rFonts w:eastAsia="Arial Unicode MS"/>
          <w:color w:val="000000" w:themeColor="text1"/>
        </w:rPr>
        <w:t>2020</w:t>
      </w:r>
      <w:r w:rsidR="0014413C" w:rsidRPr="00240213">
        <w:rPr>
          <w:rFonts w:eastAsia="Arial Unicode MS"/>
          <w:color w:val="000000" w:themeColor="text1"/>
        </w:rPr>
        <w:t xml:space="preserve"> resp.</w:t>
      </w:r>
      <w:r w:rsidR="00985B02" w:rsidRPr="00240213">
        <w:rPr>
          <w:rFonts w:eastAsia="Arial Unicode MS"/>
          <w:color w:val="000000" w:themeColor="text1"/>
        </w:rPr>
        <w:t> </w:t>
      </w:r>
      <w:r w:rsidR="0014413C" w:rsidRPr="00240213">
        <w:rPr>
          <w:rFonts w:eastAsia="Arial Unicode MS"/>
          <w:color w:val="000000" w:themeColor="text1"/>
        </w:rPr>
        <w:t>do</w:t>
      </w:r>
      <w:r w:rsidRPr="00240213">
        <w:rPr>
          <w:rFonts w:eastAsia="Arial Unicode MS"/>
          <w:color w:val="000000" w:themeColor="text1"/>
        </w:rPr>
        <w:t> </w:t>
      </w:r>
      <w:r w:rsidR="0014413C" w:rsidRPr="00240213">
        <w:rPr>
          <w:rFonts w:eastAsia="Arial Unicode MS"/>
          <w:color w:val="000000" w:themeColor="text1"/>
        </w:rPr>
        <w:t>dne ukon</w:t>
      </w:r>
      <w:r w:rsidR="00921426" w:rsidRPr="00240213">
        <w:rPr>
          <w:rFonts w:eastAsia="Arial Unicode MS"/>
          <w:color w:val="000000" w:themeColor="text1"/>
        </w:rPr>
        <w:t>čení smlouvy v případě čl. VII</w:t>
      </w:r>
      <w:r w:rsidR="00E231E5" w:rsidRPr="00240213">
        <w:rPr>
          <w:rFonts w:eastAsia="Arial Unicode MS"/>
          <w:color w:val="000000" w:themeColor="text1"/>
        </w:rPr>
        <w:t xml:space="preserve"> (rozhodující je datum doručení finančního vypořádání dotace na podatelnu poskytovatele)</w:t>
      </w:r>
      <w:r w:rsidR="00921426" w:rsidRPr="00240213">
        <w:rPr>
          <w:rFonts w:eastAsia="Arial Unicode MS"/>
          <w:color w:val="000000" w:themeColor="text1"/>
        </w:rPr>
        <w:t>.</w:t>
      </w:r>
      <w:r w:rsidR="00E231E5" w:rsidRPr="00240213">
        <w:rPr>
          <w:rFonts w:eastAsia="Arial Unicode MS"/>
          <w:color w:val="000000" w:themeColor="text1"/>
        </w:rPr>
        <w:t xml:space="preserve"> Formulář finanční vypořádání dotace je </w:t>
      </w:r>
      <w:r w:rsidR="00E231E5" w:rsidRPr="00240213">
        <w:rPr>
          <w:rFonts w:eastAsia="Arial Unicode MS"/>
          <w:color w:val="000000" w:themeColor="text1"/>
        </w:rPr>
        <w:lastRenderedPageBreak/>
        <w:t xml:space="preserve">přílohou vyhlášení dotačního programu nebo informací o individuálních dotacích a je zveřejněn na internetu poskytovatele v sekci Dotace </w:t>
      </w:r>
      <w:hyperlink r:id="rId8" w:history="1">
        <w:r w:rsidR="00E231E5" w:rsidRPr="00240213">
          <w:rPr>
            <w:rStyle w:val="Hypertextovodkaz"/>
            <w:rFonts w:eastAsia="Arial Unicode MS"/>
            <w:color w:val="000000" w:themeColor="text1"/>
          </w:rPr>
          <w:t>http://www.kr-karlovarsky.cz/dotace/Stranky/Prehled-dotace.aspx</w:t>
        </w:r>
      </w:hyperlink>
      <w:r w:rsidR="00E231E5" w:rsidRPr="00240213">
        <w:rPr>
          <w:rFonts w:eastAsia="Arial Unicode MS"/>
          <w:color w:val="000000" w:themeColor="text1"/>
        </w:rPr>
        <w:t>.</w:t>
      </w:r>
    </w:p>
    <w:p w14:paraId="669D68A1" w14:textId="77777777" w:rsidR="004762C4" w:rsidRPr="00240213" w:rsidRDefault="004762C4" w:rsidP="004762C4">
      <w:pPr>
        <w:pStyle w:val="Normlnweb"/>
        <w:ind w:left="360"/>
        <w:jc w:val="both"/>
        <w:rPr>
          <w:color w:val="000000" w:themeColor="text1"/>
        </w:rPr>
      </w:pPr>
    </w:p>
    <w:p w14:paraId="4CEE4E8F" w14:textId="371C8D42"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Příjemce je povinen společně s finančním vypořádáním dotace</w:t>
      </w:r>
      <w:r w:rsidR="00ED646C" w:rsidRPr="00240213">
        <w:rPr>
          <w:rFonts w:eastAsia="Arial Unicode MS"/>
          <w:color w:val="000000" w:themeColor="text1"/>
        </w:rPr>
        <w:t xml:space="preserve"> předložit</w:t>
      </w:r>
      <w:r w:rsidRPr="00240213">
        <w:rPr>
          <w:rFonts w:eastAsia="Arial Unicode MS"/>
          <w:color w:val="000000" w:themeColor="text1"/>
        </w:rPr>
        <w:t xml:space="preserve"> kopie veškerých dokladů vztahujících se k poskytnuté dotaci. Ke každému dokladu musí být přiložen doklad o jeho úhradě (bankovní výpis či pokladní doklad). Doklady, zejména faktury tj. účet za provedenou práci nebo</w:t>
      </w:r>
      <w:r w:rsidR="00ED646C" w:rsidRPr="00240213">
        <w:rPr>
          <w:rFonts w:eastAsia="Arial Unicode MS"/>
          <w:color w:val="000000" w:themeColor="text1"/>
        </w:rPr>
        <w:t> </w:t>
      </w:r>
      <w:r w:rsidRPr="00240213">
        <w:rPr>
          <w:rFonts w:eastAsia="Arial Unicode MS"/>
          <w:color w:val="000000" w:themeColor="text1"/>
        </w:rPr>
        <w:t>zboží, které bylo dodáno, musejí být označeny identifikací dotace (zkráceným názvem dotace apod.). Doklad o úhradě zálohy/dílčí platby bez vyúčtování této zálohy/dílčí platby nelze považovat za doklad k závěrečnému finančnímu vypořádání dotace a za uznatelný výdaj.</w:t>
      </w:r>
    </w:p>
    <w:p w14:paraId="5D63FF81" w14:textId="77777777" w:rsidR="00757659" w:rsidRPr="00240213" w:rsidRDefault="00757659" w:rsidP="00757659">
      <w:pPr>
        <w:pStyle w:val="Normlnweb"/>
        <w:ind w:left="360"/>
        <w:jc w:val="both"/>
        <w:rPr>
          <w:color w:val="000000" w:themeColor="text1"/>
        </w:rPr>
      </w:pPr>
    </w:p>
    <w:p w14:paraId="69153D83" w14:textId="6FC8DDFF" w:rsidR="00757659" w:rsidRPr="00240213" w:rsidRDefault="00F131CD" w:rsidP="00757659">
      <w:pPr>
        <w:pStyle w:val="Normlnweb"/>
        <w:numPr>
          <w:ilvl w:val="0"/>
          <w:numId w:val="9"/>
        </w:numPr>
        <w:jc w:val="both"/>
        <w:rPr>
          <w:color w:val="000000" w:themeColor="text1"/>
        </w:rPr>
      </w:pPr>
      <w:r w:rsidRPr="00240213">
        <w:rPr>
          <w:rFonts w:eastAsia="Arial Unicode MS"/>
          <w:color w:val="000000" w:themeColor="text1"/>
        </w:rPr>
        <w:t>Spolu s finančním vypořádáním dotace je příjemce povinen předložit administrujícímu odboru</w:t>
      </w:r>
      <w:r w:rsidRPr="00240213">
        <w:rPr>
          <w:rFonts w:eastAsia="Arial Unicode MS"/>
          <w:i/>
          <w:color w:val="000000" w:themeColor="text1"/>
        </w:rPr>
        <w:t xml:space="preserve"> </w:t>
      </w:r>
      <w:r w:rsidRPr="00240213">
        <w:rPr>
          <w:rFonts w:eastAsia="Arial Unicode MS"/>
          <w:color w:val="000000" w:themeColor="text1"/>
        </w:rPr>
        <w:t>vyhodnocení použití poskytnuté dotace s popisem realizace a zhodnocením realizovaných aktivit.</w:t>
      </w:r>
    </w:p>
    <w:p w14:paraId="07F96D7C" w14:textId="77777777" w:rsidR="00757659" w:rsidRPr="00240213" w:rsidRDefault="00757659" w:rsidP="00757659">
      <w:pPr>
        <w:pStyle w:val="Normlnweb"/>
        <w:ind w:left="360"/>
        <w:jc w:val="both"/>
        <w:rPr>
          <w:color w:val="000000" w:themeColor="text1"/>
        </w:rPr>
      </w:pPr>
    </w:p>
    <w:p w14:paraId="378EB273" w14:textId="72D9F262" w:rsidR="00FF2015" w:rsidRPr="00240213" w:rsidRDefault="00757659" w:rsidP="00763D29">
      <w:pPr>
        <w:pStyle w:val="Normlnweb"/>
        <w:ind w:left="360"/>
        <w:jc w:val="both"/>
        <w:rPr>
          <w:color w:val="000000" w:themeColor="text1"/>
        </w:rPr>
      </w:pPr>
      <w:r w:rsidRPr="00240213">
        <w:rPr>
          <w:color w:val="000000" w:themeColor="text1"/>
        </w:rPr>
        <w:t>P</w:t>
      </w:r>
      <w:r w:rsidR="00A8376E" w:rsidRPr="00240213">
        <w:rPr>
          <w:rFonts w:eastAsia="Arial Unicode MS"/>
          <w:color w:val="000000" w:themeColor="text1"/>
        </w:rPr>
        <w:t>říjemce je povinen zveřejnit vhodným způsobem, že na projekt (akci) obdržel dotaci od poskytovatele, a to na webových stránkách, pokud je má zřízeny, na propagačních, informačních materiálech, pokud je vydává k projektu, na pozvánkách, slovně prezentovat poskytovatele v médiích a na tiskových konferencích pořádaných u příležitosti projektu, oficiálně pozvat zástupce poskytovatele na konání akce, distribuovat tiskové materiály poskytovatele mezi hosty apod. Příjem</w:t>
      </w:r>
      <w:r w:rsidR="00F06ADC" w:rsidRPr="00240213">
        <w:rPr>
          <w:rFonts w:eastAsia="Arial Unicode MS"/>
          <w:color w:val="000000" w:themeColor="text1"/>
        </w:rPr>
        <w:t xml:space="preserve">ce je povinen obdobným způsobem </w:t>
      </w:r>
      <w:r w:rsidR="00A8376E" w:rsidRPr="00240213">
        <w:rPr>
          <w:rFonts w:eastAsia="Arial Unicode MS"/>
          <w:color w:val="000000" w:themeColor="text1"/>
        </w:rPr>
        <w:t>prezentovat projekt Karlovarského kraje „Živý kraj“, a</w:t>
      </w:r>
      <w:r w:rsidR="00985B02" w:rsidRPr="00240213">
        <w:rPr>
          <w:rFonts w:eastAsia="Arial Unicode MS"/>
          <w:color w:val="000000" w:themeColor="text1"/>
        </w:rPr>
        <w:t> </w:t>
      </w:r>
      <w:r w:rsidR="00A8376E" w:rsidRPr="00240213">
        <w:rPr>
          <w:rFonts w:eastAsia="Arial Unicode MS"/>
          <w:color w:val="000000" w:themeColor="text1"/>
        </w:rPr>
        <w:t xml:space="preserve">to viditelným umístěním loga projektu na propagačních materiálech, dále viditelným umístěním loga na pódiu (případně v rámci videoprojekce) a při distribuci propagačních materiálů projektu (logo a informace o projektu lze získat na </w:t>
      </w:r>
      <w:hyperlink r:id="rId9"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Od podpisu smlouvy po dobu realizace projektu umístí příjemce na webových stránkách, pokud je má zřízeny, aktivní odkaz  </w:t>
      </w:r>
      <w:hyperlink r:id="rId10"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a </w:t>
      </w:r>
      <w:hyperlink r:id="rId11"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Návrh způsobu propagace předloží příjemce poskytovateli do 10 kalendářních dnů od podpisu smlouvy k odsouhlasení (současně si vyzvedne tiskové materiály poskytovatele k distribuci). Propagaci poskytovatele je příjemce povinen doložit při závěrečném </w:t>
      </w:r>
      <w:r w:rsidR="008F4CA7" w:rsidRPr="00240213">
        <w:rPr>
          <w:rFonts w:eastAsia="Arial Unicode MS"/>
          <w:color w:val="000000" w:themeColor="text1"/>
        </w:rPr>
        <w:t>finančním vypořádání</w:t>
      </w:r>
      <w:r w:rsidR="00A8376E" w:rsidRPr="00240213">
        <w:rPr>
          <w:rFonts w:eastAsia="Arial Unicode MS"/>
          <w:color w:val="000000" w:themeColor="text1"/>
        </w:rPr>
        <w:t xml:space="preserve"> dotace (např. audio/video záznam, fotografie, materiály</w:t>
      </w:r>
      <w:r w:rsidR="006B657C" w:rsidRPr="00240213">
        <w:rPr>
          <w:rFonts w:eastAsia="Arial Unicode MS"/>
          <w:color w:val="000000" w:themeColor="text1"/>
        </w:rPr>
        <w:t>)</w:t>
      </w:r>
      <w:r w:rsidR="00A8376E" w:rsidRPr="00240213">
        <w:rPr>
          <w:rFonts w:eastAsia="Arial Unicode MS"/>
          <w:color w:val="000000" w:themeColor="text1"/>
        </w:rPr>
        <w:t xml:space="preserve">. Příjemce odpovídá za správnost loga poskytovatele, pokud je uvedeno na propagačních materiálech (pravidla pro užití loga poskytovatele viz </w:t>
      </w:r>
      <w:hyperlink r:id="rId12" w:history="1">
        <w:r w:rsidR="00A8376E" w:rsidRPr="00240213">
          <w:rPr>
            <w:rFonts w:eastAsia="Arial Unicode MS"/>
            <w:color w:val="000000" w:themeColor="text1"/>
          </w:rPr>
          <w:t>www.kr-karlovarsky.cz</w:t>
        </w:r>
      </w:hyperlink>
      <w:r w:rsidR="00A8376E" w:rsidRPr="00240213">
        <w:rPr>
          <w:rFonts w:eastAsia="Arial Unicode MS"/>
          <w:color w:val="000000" w:themeColor="text1"/>
        </w:rPr>
        <w:t xml:space="preserve">, odkaz Karlovarský kraj – Poskytování symbolů a záštit) a loga projektu „Živý kraj“ viz </w:t>
      </w:r>
      <w:hyperlink r:id="rId13" w:history="1">
        <w:r w:rsidR="00A8376E" w:rsidRPr="00240213">
          <w:rPr>
            <w:rFonts w:eastAsia="Arial Unicode MS"/>
            <w:color w:val="000000" w:themeColor="text1"/>
          </w:rPr>
          <w:t>www.zivykraj.cz</w:t>
        </w:r>
      </w:hyperlink>
      <w:r w:rsidR="00A8376E" w:rsidRPr="00240213">
        <w:rPr>
          <w:rFonts w:eastAsia="Arial Unicode MS"/>
          <w:color w:val="000000" w:themeColor="text1"/>
        </w:rPr>
        <w:t xml:space="preserve"> záložka Tourism professionals.“</w:t>
      </w:r>
    </w:p>
    <w:p w14:paraId="2E348E7E" w14:textId="77777777" w:rsidR="00FF2015" w:rsidRPr="00240213" w:rsidRDefault="00FF2015" w:rsidP="00FF2015">
      <w:pPr>
        <w:pStyle w:val="Normlnweb"/>
        <w:ind w:left="360"/>
        <w:jc w:val="both"/>
        <w:rPr>
          <w:color w:val="000000" w:themeColor="text1"/>
        </w:rPr>
      </w:pPr>
    </w:p>
    <w:p w14:paraId="0C719F31" w14:textId="3F5FF536" w:rsidR="001159A6"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t xml:space="preserve">Nevyčerpané finanční prostředky dotace je příjemce povinen vrátit nejpozději do termínu předložení závěrečného </w:t>
      </w:r>
      <w:r w:rsidR="00B85089" w:rsidRPr="00240213">
        <w:rPr>
          <w:rFonts w:eastAsia="Arial Unicode MS"/>
          <w:color w:val="000000" w:themeColor="text1"/>
        </w:rPr>
        <w:t>finančního vypořádání</w:t>
      </w:r>
      <w:r w:rsidRPr="00240213">
        <w:rPr>
          <w:rFonts w:eastAsia="Arial Unicode MS"/>
          <w:color w:val="000000" w:themeColor="text1"/>
        </w:rPr>
        <w:t xml:space="preserve"> do</w:t>
      </w:r>
      <w:r w:rsidR="006B657C" w:rsidRPr="00240213">
        <w:rPr>
          <w:rFonts w:eastAsia="Arial Unicode MS"/>
          <w:color w:val="000000" w:themeColor="text1"/>
        </w:rPr>
        <w:t>tace uvedeného v čl. IV. odst. 7</w:t>
      </w:r>
      <w:r w:rsidRPr="00240213">
        <w:rPr>
          <w:rFonts w:eastAsia="Arial Unicode MS"/>
          <w:color w:val="000000" w:themeColor="text1"/>
        </w:rPr>
        <w:t xml:space="preserve">, a to formou bezhotovostního převodu na účet poskytovatele </w:t>
      </w:r>
      <w:r w:rsidR="008F4CA7" w:rsidRPr="00240213">
        <w:rPr>
          <w:rFonts w:eastAsia="Arial Unicode MS"/>
          <w:color w:val="000000" w:themeColor="text1"/>
        </w:rPr>
        <w:t>uvedený výše</w:t>
      </w:r>
      <w:r w:rsidR="00F37336" w:rsidRPr="00240213">
        <w:rPr>
          <w:rFonts w:eastAsia="Arial Unicode MS"/>
          <w:color w:val="000000" w:themeColor="text1"/>
        </w:rPr>
        <w:t>. Platba bude opatřena variabilním symbolem</w:t>
      </w:r>
      <w:r w:rsidR="00985B02" w:rsidRPr="00240213">
        <w:rPr>
          <w:rFonts w:eastAsia="Arial Unicode MS"/>
          <w:color w:val="000000" w:themeColor="text1"/>
        </w:rPr>
        <w:t xml:space="preserve"> uvedeným v odst. 2 čl. II</w:t>
      </w:r>
      <w:r w:rsidR="00F37336" w:rsidRPr="00240213">
        <w:rPr>
          <w:rFonts w:eastAsia="Arial Unicode MS"/>
          <w:color w:val="000000" w:themeColor="text1"/>
        </w:rPr>
        <w:t>.</w:t>
      </w:r>
    </w:p>
    <w:p w14:paraId="5F4EEAD0" w14:textId="77777777" w:rsidR="001159A6" w:rsidRPr="00240213" w:rsidRDefault="001159A6" w:rsidP="001159A6">
      <w:pPr>
        <w:pStyle w:val="Normlnweb"/>
        <w:ind w:left="426"/>
        <w:jc w:val="both"/>
        <w:rPr>
          <w:rFonts w:eastAsia="Arial Unicode MS"/>
          <w:color w:val="000000" w:themeColor="text1"/>
        </w:rPr>
      </w:pPr>
    </w:p>
    <w:p w14:paraId="601EAA6D" w14:textId="71C0CB96" w:rsidR="0014413C" w:rsidRPr="00240213" w:rsidRDefault="00EA39C9" w:rsidP="004610AB">
      <w:pPr>
        <w:pStyle w:val="Normlnweb"/>
        <w:numPr>
          <w:ilvl w:val="0"/>
          <w:numId w:val="13"/>
        </w:numPr>
        <w:tabs>
          <w:tab w:val="clear" w:pos="360"/>
        </w:tabs>
        <w:ind w:left="426" w:hanging="426"/>
        <w:jc w:val="both"/>
        <w:rPr>
          <w:rFonts w:eastAsia="Arial Unicode MS"/>
          <w:color w:val="000000" w:themeColor="text1"/>
        </w:rPr>
      </w:pPr>
      <w:r w:rsidRPr="00240213">
        <w:rPr>
          <w:rFonts w:eastAsia="Arial Unicode MS"/>
          <w:color w:val="000000" w:themeColor="text1"/>
        </w:rPr>
        <w:t xml:space="preserve">Příjemce je rovněž povinen vrátit poskytnuté finanční prostředky na účet uvedený v odst. </w:t>
      </w:r>
      <w:r w:rsidR="00921426" w:rsidRPr="00240213">
        <w:rPr>
          <w:rFonts w:eastAsia="Arial Unicode MS"/>
          <w:color w:val="000000" w:themeColor="text1"/>
        </w:rPr>
        <w:t>10</w:t>
      </w:r>
      <w:r w:rsidRPr="00240213">
        <w:rPr>
          <w:rFonts w:eastAsia="Arial Unicode MS"/>
          <w:color w:val="000000" w:themeColor="text1"/>
        </w:rPr>
        <w:t xml:space="preserve"> tohoto</w:t>
      </w:r>
      <w:r w:rsidR="0096502F" w:rsidRPr="00240213">
        <w:rPr>
          <w:rFonts w:eastAsia="Arial Unicode MS"/>
          <w:color w:val="000000" w:themeColor="text1"/>
        </w:rPr>
        <w:t> </w:t>
      </w:r>
      <w:r w:rsidRPr="00240213">
        <w:rPr>
          <w:rFonts w:eastAsia="Arial Unicode MS"/>
          <w:color w:val="000000" w:themeColor="text1"/>
        </w:rPr>
        <w:t xml:space="preserve">článku, jestliže odpadne účel, na který je dotace poskytována, a to do </w:t>
      </w:r>
      <w:r w:rsidR="00985B02" w:rsidRPr="00240213">
        <w:rPr>
          <w:rFonts w:eastAsia="Arial Unicode MS"/>
          <w:color w:val="000000" w:themeColor="text1"/>
        </w:rPr>
        <w:t>1</w:t>
      </w:r>
      <w:r w:rsidR="001159A6" w:rsidRPr="00240213">
        <w:rPr>
          <w:rFonts w:eastAsia="Arial Unicode MS"/>
          <w:color w:val="000000" w:themeColor="text1"/>
        </w:rPr>
        <w:t>5</w:t>
      </w:r>
      <w:r w:rsidRPr="00240213">
        <w:rPr>
          <w:rFonts w:eastAsia="Arial Unicode MS"/>
          <w:color w:val="000000" w:themeColor="text1"/>
        </w:rPr>
        <w:t xml:space="preserve"> </w:t>
      </w:r>
      <w:r w:rsidR="00985B02" w:rsidRPr="00240213">
        <w:rPr>
          <w:rFonts w:eastAsia="Arial Unicode MS"/>
          <w:color w:val="000000" w:themeColor="text1"/>
        </w:rPr>
        <w:t>pracovních</w:t>
      </w:r>
      <w:r w:rsidR="00F37336" w:rsidRPr="00240213">
        <w:rPr>
          <w:rFonts w:eastAsia="Arial Unicode MS"/>
          <w:color w:val="000000" w:themeColor="text1"/>
        </w:rPr>
        <w:t xml:space="preserve"> dnů</w:t>
      </w:r>
      <w:r w:rsidRPr="00240213">
        <w:rPr>
          <w:rFonts w:eastAsia="Arial Unicode MS"/>
          <w:color w:val="000000" w:themeColor="text1"/>
        </w:rPr>
        <w:t xml:space="preserve"> ode</w:t>
      </w:r>
      <w:r w:rsidR="0096502F" w:rsidRPr="00240213">
        <w:rPr>
          <w:rFonts w:eastAsia="Arial Unicode MS"/>
          <w:color w:val="000000" w:themeColor="text1"/>
        </w:rPr>
        <w:t> </w:t>
      </w:r>
      <w:r w:rsidRPr="00240213">
        <w:rPr>
          <w:rFonts w:eastAsia="Arial Unicode MS"/>
          <w:color w:val="000000" w:themeColor="text1"/>
        </w:rPr>
        <w:t>dne, kdy</w:t>
      </w:r>
      <w:r w:rsidR="00B7459B" w:rsidRPr="00240213">
        <w:rPr>
          <w:rFonts w:eastAsia="Arial Unicode MS"/>
          <w:color w:val="000000" w:themeColor="text1"/>
        </w:rPr>
        <w:t> </w:t>
      </w:r>
      <w:r w:rsidRPr="00240213">
        <w:rPr>
          <w:rFonts w:eastAsia="Arial Unicode MS"/>
          <w:color w:val="000000" w:themeColor="text1"/>
        </w:rPr>
        <w:t>se</w:t>
      </w:r>
      <w:r w:rsidR="00B7459B" w:rsidRPr="00240213">
        <w:rPr>
          <w:rFonts w:eastAsia="Arial Unicode MS"/>
          <w:color w:val="000000" w:themeColor="text1"/>
        </w:rPr>
        <w:t> </w:t>
      </w:r>
      <w:r w:rsidRPr="00240213">
        <w:rPr>
          <w:rFonts w:eastAsia="Arial Unicode MS"/>
          <w:color w:val="000000" w:themeColor="text1"/>
        </w:rPr>
        <w:t>příjemce o této skutečnosti dozví</w:t>
      </w:r>
      <w:r w:rsidR="0014413C" w:rsidRPr="00240213">
        <w:rPr>
          <w:rFonts w:eastAsia="Arial Unicode MS"/>
          <w:color w:val="000000" w:themeColor="text1"/>
        </w:rPr>
        <w:t>.</w:t>
      </w:r>
      <w:r w:rsidR="00360E6D" w:rsidRPr="00240213">
        <w:rPr>
          <w:rFonts w:eastAsia="Arial Unicode MS"/>
          <w:color w:val="000000" w:themeColor="text1"/>
        </w:rPr>
        <w:t xml:space="preserve"> Platba bude opatřena variabilním symbolem</w:t>
      </w:r>
      <w:r w:rsidR="006B2605" w:rsidRPr="00240213">
        <w:rPr>
          <w:rFonts w:eastAsia="Arial Unicode MS"/>
          <w:color w:val="000000" w:themeColor="text1"/>
        </w:rPr>
        <w:t xml:space="preserve"> uvedeným v odst. 2 čl. II</w:t>
      </w:r>
      <w:r w:rsidR="00360E6D" w:rsidRPr="00240213">
        <w:rPr>
          <w:rFonts w:eastAsia="Arial Unicode MS"/>
          <w:color w:val="000000" w:themeColor="text1"/>
        </w:rPr>
        <w:t>.</w:t>
      </w:r>
    </w:p>
    <w:p w14:paraId="49EA048C" w14:textId="77777777" w:rsidR="008F4CA7" w:rsidRPr="00240213" w:rsidRDefault="008F4CA7" w:rsidP="00F131CD">
      <w:pPr>
        <w:spacing w:after="0" w:line="240" w:lineRule="auto"/>
        <w:ind w:left="426" w:hanging="426"/>
        <w:jc w:val="both"/>
        <w:rPr>
          <w:rFonts w:ascii="Times New Roman" w:eastAsia="Arial Unicode MS" w:hAnsi="Times New Roman"/>
          <w:color w:val="000000" w:themeColor="text1"/>
          <w:lang w:eastAsia="cs-CZ"/>
        </w:rPr>
      </w:pPr>
    </w:p>
    <w:p w14:paraId="6D291070" w14:textId="174BD0A1" w:rsidR="008F4CA7" w:rsidRPr="00240213" w:rsidRDefault="008F4CA7" w:rsidP="00F131CD">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Před vrácením nevyčerpaných finančních prostředků zpět na účet poskytovatele je příjemce 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této</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 xml:space="preserve">skutečnosti povinen informovat </w:t>
      </w:r>
      <w:r w:rsidR="00543233" w:rsidRPr="00240213">
        <w:rPr>
          <w:rFonts w:ascii="Times New Roman" w:eastAsia="Arial Unicode MS" w:hAnsi="Times New Roman"/>
          <w:color w:val="000000" w:themeColor="text1"/>
          <w:lang w:eastAsia="cs-CZ"/>
        </w:rPr>
        <w:t>administrující odbor</w:t>
      </w:r>
      <w:r w:rsidRPr="00240213">
        <w:rPr>
          <w:rFonts w:ascii="Times New Roman" w:eastAsia="Arial Unicode MS" w:hAnsi="Times New Roman"/>
          <w:i/>
          <w:color w:val="000000" w:themeColor="text1"/>
          <w:lang w:eastAsia="cs-CZ"/>
        </w:rPr>
        <w:t xml:space="preserve"> </w:t>
      </w:r>
      <w:r w:rsidRPr="00240213">
        <w:rPr>
          <w:rFonts w:ascii="Times New Roman" w:eastAsia="Arial Unicode MS" w:hAnsi="Times New Roman"/>
          <w:color w:val="000000" w:themeColor="text1"/>
          <w:lang w:eastAsia="cs-CZ"/>
        </w:rPr>
        <w:t>prostřednictvím avíza, které je přílohou formuláře finanční vypořádání dotace.</w:t>
      </w:r>
    </w:p>
    <w:p w14:paraId="1582D95C" w14:textId="5C1D664C" w:rsidR="0014413C" w:rsidRPr="00240213" w:rsidRDefault="0014413C" w:rsidP="00F131CD">
      <w:pPr>
        <w:spacing w:after="0" w:line="240" w:lineRule="auto"/>
        <w:ind w:left="426" w:hanging="426"/>
        <w:jc w:val="both"/>
        <w:rPr>
          <w:rFonts w:ascii="Times New Roman" w:eastAsia="Arial Unicode MS" w:hAnsi="Times New Roman"/>
          <w:color w:val="000000" w:themeColor="text1"/>
          <w:lang w:eastAsia="cs-CZ"/>
        </w:rPr>
      </w:pPr>
    </w:p>
    <w:p w14:paraId="57D95DCF" w14:textId="77777777" w:rsidR="0014413C" w:rsidRPr="00240213" w:rsidRDefault="0014413C" w:rsidP="00F131CD">
      <w:pPr>
        <w:numPr>
          <w:ilvl w:val="0"/>
          <w:numId w:val="13"/>
        </w:numPr>
        <w:tabs>
          <w:tab w:val="clear" w:pos="360"/>
          <w:tab w:val="num" w:pos="72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lastRenderedPageBreak/>
        <w:t>Příjemce je povinen průběžně informovat poskytovatele o všech změnách, které by mohly při</w:t>
      </w:r>
      <w:r w:rsidR="00B7459B"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vymáhání zadržených nebo neoprávněně použitých prostředků dotace zhoršit jeho pozici věřitele nebo dobytnost jeho pohledávky.</w:t>
      </w:r>
    </w:p>
    <w:p w14:paraId="48F0C1AA" w14:textId="26736992"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7426D13" w14:textId="3525719A" w:rsidR="0014413C" w:rsidRPr="00240213" w:rsidRDefault="006266EF"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zejména povinen oznámit poskytovateli do </w:t>
      </w:r>
      <w:r w:rsidR="006B2605" w:rsidRPr="00240213">
        <w:rPr>
          <w:rFonts w:ascii="Times New Roman" w:eastAsia="Arial Unicode MS" w:hAnsi="Times New Roman"/>
          <w:color w:val="000000" w:themeColor="text1"/>
          <w:lang w:eastAsia="cs-CZ"/>
        </w:rPr>
        <w:t>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w:t>
      </w:r>
      <w:r w:rsidR="006B2605" w:rsidRPr="00240213">
        <w:rPr>
          <w:rFonts w:ascii="Times New Roman" w:eastAsia="Arial Unicode MS" w:hAnsi="Times New Roman"/>
          <w:color w:val="000000" w:themeColor="text1"/>
          <w:lang w:eastAsia="cs-CZ"/>
        </w:rPr>
        <w:t>pracovních</w:t>
      </w:r>
      <w:r w:rsidR="00E21BE9" w:rsidRPr="00240213">
        <w:rPr>
          <w:rFonts w:ascii="Times New Roman" w:eastAsia="Arial Unicode MS" w:hAnsi="Times New Roman"/>
          <w:color w:val="000000" w:themeColor="text1"/>
          <w:lang w:eastAsia="cs-CZ"/>
        </w:rPr>
        <w:t xml:space="preserve"> dnů</w:t>
      </w:r>
      <w:r w:rsidRPr="00240213">
        <w:rPr>
          <w:rFonts w:ascii="Times New Roman" w:eastAsia="Arial Unicode MS" w:hAnsi="Times New Roman"/>
          <w:color w:val="000000" w:themeColor="text1"/>
          <w:lang w:eastAsia="cs-CZ"/>
        </w:rPr>
        <w:t xml:space="preserve"> ode dne, kdy došlo k události, skutečnosti, které mají nebo mohou mít za následek příjemcův </w:t>
      </w:r>
      <w:r w:rsidR="006B657C" w:rsidRPr="00240213">
        <w:rPr>
          <w:rFonts w:ascii="Times New Roman" w:eastAsia="Arial Unicode MS" w:hAnsi="Times New Roman"/>
          <w:color w:val="000000" w:themeColor="text1"/>
          <w:lang w:eastAsia="cs-CZ"/>
        </w:rPr>
        <w:t>z</w:t>
      </w:r>
      <w:r w:rsidRPr="00240213">
        <w:rPr>
          <w:rFonts w:ascii="Times New Roman" w:eastAsia="Arial Unicode MS" w:hAnsi="Times New Roman"/>
          <w:color w:val="000000" w:themeColor="text1"/>
          <w:lang w:eastAsia="cs-CZ"/>
        </w:rPr>
        <w:t>ánik, transformaci, sloučení či splynutí s jiným subjektem, zrušení právnické osoby s likvidací, zahájení insolvenčního řízení, změnu statutárního orgánu příjemce, změnu vlastnického vztahu příjemce k věci, na niž se dotace poskytuje, apod</w:t>
      </w:r>
      <w:r w:rsidR="0014413C" w:rsidRPr="00240213">
        <w:rPr>
          <w:rFonts w:ascii="Times New Roman" w:eastAsia="Arial Unicode MS" w:hAnsi="Times New Roman"/>
          <w:color w:val="000000" w:themeColor="text1"/>
          <w:lang w:eastAsia="cs-CZ"/>
        </w:rPr>
        <w:t>.</w:t>
      </w:r>
    </w:p>
    <w:p w14:paraId="2A5F5555" w14:textId="77777777" w:rsidR="0014413C" w:rsidRPr="00240213" w:rsidRDefault="0014413C" w:rsidP="008A14BE">
      <w:pPr>
        <w:spacing w:after="0" w:line="240" w:lineRule="auto"/>
        <w:ind w:left="426" w:hanging="426"/>
        <w:jc w:val="both"/>
        <w:rPr>
          <w:rFonts w:ascii="Times New Roman" w:eastAsia="Arial Unicode MS" w:hAnsi="Times New Roman"/>
          <w:color w:val="000000" w:themeColor="text1"/>
          <w:lang w:eastAsia="cs-CZ"/>
        </w:rPr>
      </w:pPr>
    </w:p>
    <w:p w14:paraId="26597925" w14:textId="55DDDEAB" w:rsidR="0014413C" w:rsidRPr="00240213" w:rsidRDefault="00A56375" w:rsidP="008A14BE">
      <w:pPr>
        <w:numPr>
          <w:ilvl w:val="0"/>
          <w:numId w:val="13"/>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V případě, že nastanou skutečnosti uvedené v předchozím odstavci, je příjemce povinen zajistit při přeměně právnické osoby nebo jejího zrušení, aby práva a povinnosti ze smlouvy přešly na nástupnickou právnickou osobu nebo podat návrh na ukončení smlouvy. </w:t>
      </w:r>
      <w:r w:rsidR="0014413C" w:rsidRPr="00240213">
        <w:rPr>
          <w:rFonts w:ascii="Times New Roman" w:eastAsia="Arial Unicode MS" w:hAnsi="Times New Roman"/>
          <w:color w:val="000000" w:themeColor="text1"/>
          <w:lang w:eastAsia="cs-CZ"/>
        </w:rPr>
        <w:t xml:space="preserve">V případě zrušení právnické osoby s likvidací provede příjemce </w:t>
      </w:r>
      <w:r w:rsidR="00360E6D" w:rsidRPr="00240213">
        <w:rPr>
          <w:rFonts w:ascii="Times New Roman" w:eastAsia="Arial Unicode MS" w:hAnsi="Times New Roman"/>
          <w:color w:val="000000" w:themeColor="text1"/>
          <w:lang w:eastAsia="cs-CZ"/>
        </w:rPr>
        <w:t>finanční vypořádání</w:t>
      </w:r>
      <w:r w:rsidR="0014413C" w:rsidRPr="00240213">
        <w:rPr>
          <w:rFonts w:ascii="Times New Roman" w:eastAsia="Arial Unicode MS" w:hAnsi="Times New Roman"/>
          <w:color w:val="000000" w:themeColor="text1"/>
          <w:lang w:eastAsia="cs-CZ"/>
        </w:rPr>
        <w:t xml:space="preserve"> poskytnuté dotace obdobně dle</w:t>
      </w:r>
      <w:r w:rsidR="00B7459B" w:rsidRPr="00240213">
        <w:rPr>
          <w:rFonts w:ascii="Times New Roman" w:eastAsia="Arial Unicode MS" w:hAnsi="Times New Roman"/>
          <w:color w:val="000000" w:themeColor="text1"/>
          <w:lang w:eastAsia="cs-CZ"/>
        </w:rPr>
        <w:t> </w:t>
      </w:r>
      <w:r w:rsidR="0014413C" w:rsidRPr="00240213">
        <w:rPr>
          <w:rFonts w:ascii="Times New Roman" w:eastAsia="Arial Unicode MS" w:hAnsi="Times New Roman"/>
          <w:color w:val="000000" w:themeColor="text1"/>
          <w:lang w:eastAsia="cs-CZ"/>
        </w:rPr>
        <w:t xml:space="preserve">odst. </w:t>
      </w:r>
      <w:r w:rsidR="00871172" w:rsidRPr="00240213">
        <w:rPr>
          <w:rFonts w:ascii="Times New Roman" w:eastAsia="Arial Unicode MS" w:hAnsi="Times New Roman"/>
          <w:color w:val="000000" w:themeColor="text1"/>
          <w:lang w:eastAsia="cs-CZ"/>
        </w:rPr>
        <w:t>7</w:t>
      </w:r>
      <w:r w:rsidR="006B2605" w:rsidRPr="00240213">
        <w:rPr>
          <w:rFonts w:ascii="Times New Roman" w:eastAsia="Arial Unicode MS" w:hAnsi="Times New Roman"/>
          <w:color w:val="000000" w:themeColor="text1"/>
          <w:lang w:eastAsia="cs-CZ"/>
        </w:rPr>
        <w:t xml:space="preserve"> </w:t>
      </w:r>
      <w:r w:rsidR="0014413C" w:rsidRPr="00240213">
        <w:rPr>
          <w:rFonts w:ascii="Times New Roman" w:eastAsia="Arial Unicode MS" w:hAnsi="Times New Roman"/>
          <w:color w:val="000000" w:themeColor="text1"/>
          <w:lang w:eastAsia="cs-CZ"/>
        </w:rPr>
        <w:t>článku IV</w:t>
      </w:r>
      <w:r w:rsidR="003211B2" w:rsidRPr="00240213">
        <w:rPr>
          <w:rFonts w:ascii="Times New Roman" w:eastAsia="Arial Unicode MS" w:hAnsi="Times New Roman"/>
          <w:color w:val="000000" w:themeColor="text1"/>
          <w:lang w:eastAsia="cs-CZ"/>
        </w:rPr>
        <w:t>.</w:t>
      </w:r>
      <w:r w:rsidR="0014413C" w:rsidRPr="00240213">
        <w:rPr>
          <w:rFonts w:ascii="Times New Roman" w:eastAsia="Arial Unicode MS" w:hAnsi="Times New Roman"/>
          <w:color w:val="000000" w:themeColor="text1"/>
          <w:lang w:eastAsia="cs-CZ"/>
        </w:rPr>
        <w:t xml:space="preserve"> smlouvy, a to ke dni likvidace.</w:t>
      </w:r>
    </w:p>
    <w:p w14:paraId="51893D0F" w14:textId="324BB5C7" w:rsidR="0014413C" w:rsidRPr="00240213" w:rsidRDefault="0014413C" w:rsidP="00BE65AC">
      <w:pPr>
        <w:spacing w:after="0" w:line="240" w:lineRule="auto"/>
        <w:jc w:val="both"/>
        <w:rPr>
          <w:rFonts w:ascii="Times New Roman" w:eastAsia="Arial Unicode MS" w:hAnsi="Times New Roman"/>
          <w:color w:val="000000" w:themeColor="text1"/>
          <w:lang w:eastAsia="cs-CZ"/>
        </w:rPr>
      </w:pPr>
    </w:p>
    <w:p w14:paraId="5BB7C66F" w14:textId="785FB229"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zejména povinen oznámit poskytovateli do 1</w:t>
      </w:r>
      <w:r w:rsidR="001159A6" w:rsidRPr="00240213">
        <w:rPr>
          <w:rFonts w:ascii="Times New Roman" w:eastAsia="Arial Unicode MS" w:hAnsi="Times New Roman"/>
          <w:color w:val="000000" w:themeColor="text1"/>
          <w:lang w:eastAsia="cs-CZ"/>
        </w:rPr>
        <w:t>5</w:t>
      </w:r>
      <w:r w:rsidRPr="00240213">
        <w:rPr>
          <w:rFonts w:ascii="Times New Roman" w:eastAsia="Arial Unicode MS" w:hAnsi="Times New Roman"/>
          <w:color w:val="000000" w:themeColor="text1"/>
          <w:lang w:eastAsia="cs-CZ"/>
        </w:rPr>
        <w:t xml:space="preserve"> pracovních dnů ode dne, kdy došlo k zahájení insolvenčního řízení, </w:t>
      </w:r>
      <w:r w:rsidR="00280C54" w:rsidRPr="00240213">
        <w:rPr>
          <w:rFonts w:ascii="Times New Roman" w:eastAsia="Arial Unicode MS" w:hAnsi="Times New Roman"/>
          <w:color w:val="000000" w:themeColor="text1"/>
          <w:lang w:eastAsia="cs-CZ"/>
        </w:rPr>
        <w:t>nebo ke změně</w:t>
      </w:r>
      <w:r w:rsidRPr="00240213">
        <w:rPr>
          <w:rFonts w:ascii="Times New Roman" w:eastAsia="Arial Unicode MS" w:hAnsi="Times New Roman"/>
          <w:color w:val="000000" w:themeColor="text1"/>
          <w:lang w:eastAsia="cs-CZ"/>
        </w:rPr>
        <w:t xml:space="preserve"> vlastnického vztahu příjemce k věci, na niž se dotace poskytuje, apod.</w:t>
      </w:r>
    </w:p>
    <w:p w14:paraId="3444843D" w14:textId="77777777" w:rsidR="00C656E9" w:rsidRPr="00240213" w:rsidRDefault="00C656E9" w:rsidP="00AB391B">
      <w:pPr>
        <w:spacing w:after="0" w:line="240" w:lineRule="auto"/>
        <w:ind w:left="426" w:hanging="426"/>
        <w:jc w:val="both"/>
        <w:rPr>
          <w:rFonts w:ascii="Times New Roman" w:eastAsia="Arial Unicode MS" w:hAnsi="Times New Roman"/>
          <w:color w:val="000000" w:themeColor="text1"/>
          <w:lang w:eastAsia="cs-CZ"/>
        </w:rPr>
      </w:pPr>
    </w:p>
    <w:p w14:paraId="4391F1ED" w14:textId="1BEF561A" w:rsidR="00C656E9" w:rsidRPr="00240213" w:rsidRDefault="00C656E9"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 xml:space="preserve">Příjemce je povinen podat návrh na ukončení smlouvy. </w:t>
      </w:r>
      <w:r w:rsidR="00280C54" w:rsidRPr="00240213">
        <w:rPr>
          <w:rFonts w:ascii="Times New Roman" w:eastAsia="Arial Unicode MS" w:hAnsi="Times New Roman"/>
          <w:color w:val="000000" w:themeColor="text1"/>
          <w:lang w:eastAsia="cs-CZ"/>
        </w:rPr>
        <w:t>Příjemce</w:t>
      </w:r>
      <w:r w:rsidRPr="00240213">
        <w:rPr>
          <w:rFonts w:ascii="Times New Roman" w:eastAsia="Arial Unicode MS" w:hAnsi="Times New Roman"/>
          <w:color w:val="000000" w:themeColor="text1"/>
          <w:lang w:eastAsia="cs-CZ"/>
        </w:rPr>
        <w:t xml:space="preserve"> provede finanční vypořádání poskytnuté dotace obdobně dle odst. 7 článku IV. smlouvy, a to ke dni </w:t>
      </w:r>
      <w:r w:rsidR="00280C54" w:rsidRPr="00240213">
        <w:rPr>
          <w:rFonts w:ascii="Times New Roman" w:eastAsia="Arial Unicode MS" w:hAnsi="Times New Roman"/>
          <w:color w:val="000000" w:themeColor="text1"/>
          <w:lang w:eastAsia="cs-CZ"/>
        </w:rPr>
        <w:t>zahájení insolvenčního řízení nebo změně vlastnického vztahu k věci, na niž se dotace poskytuje</w:t>
      </w:r>
      <w:r w:rsidRPr="00240213">
        <w:rPr>
          <w:rFonts w:ascii="Times New Roman" w:eastAsia="Arial Unicode MS" w:hAnsi="Times New Roman"/>
          <w:color w:val="000000" w:themeColor="text1"/>
          <w:lang w:eastAsia="cs-CZ"/>
        </w:rPr>
        <w:t>.</w:t>
      </w:r>
    </w:p>
    <w:p w14:paraId="4334B288" w14:textId="77777777" w:rsidR="00C656E9" w:rsidRPr="00240213" w:rsidRDefault="00C656E9" w:rsidP="00BE65AC">
      <w:pPr>
        <w:spacing w:after="0" w:line="240" w:lineRule="auto"/>
        <w:jc w:val="both"/>
        <w:rPr>
          <w:rFonts w:ascii="Times New Roman" w:eastAsia="Arial Unicode MS" w:hAnsi="Times New Roman"/>
          <w:color w:val="000000" w:themeColor="text1"/>
          <w:lang w:eastAsia="cs-CZ"/>
        </w:rPr>
      </w:pPr>
    </w:p>
    <w:p w14:paraId="18F84045" w14:textId="7540E385" w:rsidR="005672DF" w:rsidRPr="00240213" w:rsidRDefault="0014413C"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Je-li příjemce veřejným zadavatelem nebo splní příjemce definici zadavatele podle zákona č.</w:t>
      </w:r>
      <w:r w:rsidR="00B7459B" w:rsidRPr="00240213">
        <w:rPr>
          <w:rFonts w:ascii="Times New Roman" w:eastAsia="Arial Unicode MS" w:hAnsi="Times New Roman"/>
          <w:color w:val="000000" w:themeColor="text1"/>
          <w:lang w:eastAsia="cs-CZ"/>
        </w:rPr>
        <w:t> </w:t>
      </w:r>
      <w:r w:rsidR="00921426" w:rsidRPr="00240213">
        <w:rPr>
          <w:rFonts w:ascii="Times New Roman" w:eastAsia="Arial Unicode MS" w:hAnsi="Times New Roman"/>
          <w:color w:val="000000" w:themeColor="text1"/>
          <w:lang w:eastAsia="cs-CZ"/>
        </w:rPr>
        <w:t>134</w:t>
      </w:r>
      <w:r w:rsidRPr="00240213">
        <w:rPr>
          <w:rFonts w:ascii="Times New Roman" w:eastAsia="Arial Unicode MS" w:hAnsi="Times New Roman"/>
          <w:color w:val="000000" w:themeColor="text1"/>
          <w:lang w:eastAsia="cs-CZ"/>
        </w:rPr>
        <w:t>/</w:t>
      </w:r>
      <w:r w:rsidR="00921426" w:rsidRPr="00240213">
        <w:rPr>
          <w:rFonts w:ascii="Times New Roman" w:eastAsia="Arial Unicode MS" w:hAnsi="Times New Roman"/>
          <w:color w:val="000000" w:themeColor="text1"/>
          <w:lang w:eastAsia="cs-CZ"/>
        </w:rPr>
        <w:t>2016</w:t>
      </w:r>
      <w:r w:rsidRPr="00240213">
        <w:rPr>
          <w:rFonts w:ascii="Times New Roman" w:eastAsia="Arial Unicode MS" w:hAnsi="Times New Roman"/>
          <w:color w:val="000000" w:themeColor="text1"/>
          <w:lang w:eastAsia="cs-CZ"/>
        </w:rPr>
        <w:t xml:space="preserve"> Sb., o </w:t>
      </w:r>
      <w:r w:rsidR="004D7C7B" w:rsidRPr="00240213">
        <w:rPr>
          <w:rFonts w:ascii="Times New Roman" w:eastAsia="Arial Unicode MS" w:hAnsi="Times New Roman"/>
          <w:color w:val="000000" w:themeColor="text1"/>
          <w:lang w:eastAsia="cs-CZ"/>
        </w:rPr>
        <w:t>zadávání veřejných zakázek</w:t>
      </w:r>
      <w:r w:rsidRPr="00240213">
        <w:rPr>
          <w:rFonts w:ascii="Times New Roman" w:eastAsia="Arial Unicode MS" w:hAnsi="Times New Roman"/>
          <w:color w:val="000000" w:themeColor="text1"/>
          <w:lang w:eastAsia="cs-CZ"/>
        </w:rPr>
        <w:t>, ve znění pozdějších předpisů, je povinen postupovat při výběru dodavatele podle tohoto zákona.</w:t>
      </w:r>
    </w:p>
    <w:p w14:paraId="06C6460D" w14:textId="77777777" w:rsidR="005672DF" w:rsidRPr="00240213" w:rsidRDefault="005672DF" w:rsidP="00AB391B">
      <w:pPr>
        <w:spacing w:after="0" w:line="240" w:lineRule="auto"/>
        <w:ind w:left="426" w:hanging="426"/>
        <w:jc w:val="both"/>
        <w:rPr>
          <w:rFonts w:ascii="Times New Roman" w:eastAsia="Arial Unicode MS" w:hAnsi="Times New Roman"/>
          <w:color w:val="000000" w:themeColor="text1"/>
          <w:lang w:eastAsia="cs-CZ"/>
        </w:rPr>
      </w:pPr>
    </w:p>
    <w:p w14:paraId="7F7A0FED" w14:textId="7CE83B27" w:rsidR="0014413C" w:rsidRPr="00240213" w:rsidRDefault="005672DF"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hAnsi="Times New Roman"/>
          <w:color w:val="000000" w:themeColor="text1"/>
        </w:rPr>
        <w:t xml:space="preserve">Je-li příjemce plátcem daně z přidané hodnoty, a pokud má u zdanitelných plnění přijatých v souvislosti s financováním </w:t>
      </w:r>
      <w:r w:rsidR="002415E5" w:rsidRPr="00240213">
        <w:rPr>
          <w:rFonts w:ascii="Times New Roman" w:hAnsi="Times New Roman"/>
          <w:color w:val="000000" w:themeColor="text1"/>
        </w:rPr>
        <w:t>daného projektu</w:t>
      </w:r>
      <w:r w:rsidRPr="00240213">
        <w:rPr>
          <w:rFonts w:ascii="Times New Roman" w:hAnsi="Times New Roman"/>
          <w:color w:val="000000" w:themeColor="text1"/>
        </w:rPr>
        <w:t xml:space="preserve"> nárok na uplatnění odpočtu daně z přidané hodnoty v plné výši, krácený nebo v poměrné výši, nemůže uplatnit v závěrečném vyúčtování tuto výši nároku na odpočet daně z přidané hodnoty jako uznatelný výdaj</w:t>
      </w:r>
      <w:r w:rsidR="00B85089" w:rsidRPr="00240213">
        <w:rPr>
          <w:rFonts w:ascii="Times New Roman" w:hAnsi="Times New Roman"/>
          <w:color w:val="000000" w:themeColor="text1"/>
        </w:rPr>
        <w:t>/náklad</w:t>
      </w:r>
      <w:r w:rsidR="001F7C4F" w:rsidRPr="00240213">
        <w:rPr>
          <w:rFonts w:ascii="Times New Roman" w:hAnsi="Times New Roman"/>
          <w:color w:val="000000" w:themeColor="text1"/>
        </w:rPr>
        <w:t>.</w:t>
      </w:r>
    </w:p>
    <w:p w14:paraId="79ED4E11" w14:textId="1AECDD02" w:rsidR="00360E6D" w:rsidRPr="00240213" w:rsidRDefault="00360E6D" w:rsidP="00AB391B">
      <w:pPr>
        <w:spacing w:after="0" w:line="240" w:lineRule="auto"/>
        <w:ind w:left="426" w:hanging="426"/>
        <w:jc w:val="both"/>
        <w:rPr>
          <w:rFonts w:ascii="Times New Roman" w:eastAsia="Arial Unicode MS" w:hAnsi="Times New Roman"/>
          <w:color w:val="000000" w:themeColor="text1"/>
          <w:lang w:eastAsia="cs-CZ"/>
        </w:rPr>
      </w:pPr>
    </w:p>
    <w:p w14:paraId="08C1E193" w14:textId="7E613794" w:rsidR="0014413C" w:rsidRPr="00240213" w:rsidRDefault="00360E6D" w:rsidP="00AB391B">
      <w:pPr>
        <w:numPr>
          <w:ilvl w:val="0"/>
          <w:numId w:val="45"/>
        </w:numPr>
        <w:tabs>
          <w:tab w:val="clear" w:pos="360"/>
        </w:tabs>
        <w:spacing w:after="0" w:line="240" w:lineRule="auto"/>
        <w:ind w:left="426" w:hanging="426"/>
        <w:jc w:val="both"/>
        <w:rPr>
          <w:rFonts w:ascii="Times New Roman" w:eastAsia="Arial Unicode MS" w:hAnsi="Times New Roman"/>
          <w:color w:val="000000" w:themeColor="text1"/>
          <w:lang w:eastAsia="cs-CZ"/>
        </w:rPr>
      </w:pPr>
      <w:r w:rsidRPr="00240213">
        <w:rPr>
          <w:rFonts w:ascii="Times New Roman" w:eastAsia="Arial Unicode MS" w:hAnsi="Times New Roman"/>
          <w:color w:val="000000" w:themeColor="text1"/>
          <w:lang w:eastAsia="cs-CZ"/>
        </w:rPr>
        <w:t>Příjemce je povinen hradit náklady, které uplatňuje z dotace, pouze z bankovního účtu příjemce, který je uveden v záhlaví smlouvy, popř. z peněžní hotovosti převedené z tohoto bankovního účtu do pokladny příjemce. Úhrada n</w:t>
      </w:r>
      <w:r w:rsidR="00280C54" w:rsidRPr="00240213">
        <w:rPr>
          <w:rFonts w:ascii="Times New Roman" w:eastAsia="Arial Unicode MS" w:hAnsi="Times New Roman"/>
          <w:color w:val="000000" w:themeColor="text1"/>
          <w:lang w:eastAsia="cs-CZ"/>
        </w:rPr>
        <w:t>ákladů z jiného bankovního účtu</w:t>
      </w:r>
      <w:r w:rsidRPr="00240213">
        <w:rPr>
          <w:rFonts w:ascii="Times New Roman" w:eastAsia="Arial Unicode MS" w:hAnsi="Times New Roman"/>
          <w:color w:val="000000" w:themeColor="text1"/>
          <w:lang w:eastAsia="cs-CZ"/>
        </w:rPr>
        <w:t xml:space="preserve"> než z účtu příjemce, který</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je</w:t>
      </w:r>
      <w:r w:rsidR="0096502F" w:rsidRPr="00240213">
        <w:rPr>
          <w:rFonts w:ascii="Times New Roman" w:eastAsia="Arial Unicode MS" w:hAnsi="Times New Roman"/>
          <w:color w:val="000000" w:themeColor="text1"/>
          <w:lang w:eastAsia="cs-CZ"/>
        </w:rPr>
        <w:t> </w:t>
      </w:r>
      <w:r w:rsidRPr="00240213">
        <w:rPr>
          <w:rFonts w:ascii="Times New Roman" w:eastAsia="Arial Unicode MS" w:hAnsi="Times New Roman"/>
          <w:color w:val="000000" w:themeColor="text1"/>
          <w:lang w:eastAsia="cs-CZ"/>
        </w:rPr>
        <w:t>uveden v záhlaví smlouvy, je přípustná pouze v případě, kdy před uskutečněním úhrady nákladů byly peněžní prostředky dotace či jejich část bezhotovostně převedeny na bankovní účet, ze kterého byla úhrada nákladů uskutečněna. Příjemce je povinen doložit převod peněžních prostředků mezi bankovními účty.</w:t>
      </w:r>
    </w:p>
    <w:p w14:paraId="7B63CF57" w14:textId="674EF85D" w:rsidR="00447E35" w:rsidRPr="00240213" w:rsidRDefault="00447E35" w:rsidP="00360E6D">
      <w:pPr>
        <w:spacing w:after="0" w:line="240" w:lineRule="auto"/>
        <w:jc w:val="both"/>
        <w:rPr>
          <w:rFonts w:ascii="Times New Roman" w:eastAsia="Arial Unicode MS" w:hAnsi="Times New Roman"/>
          <w:color w:val="000000" w:themeColor="text1"/>
          <w:lang w:eastAsia="cs-CZ"/>
        </w:rPr>
      </w:pPr>
    </w:p>
    <w:p w14:paraId="10F77C3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t>Článek V.</w:t>
      </w:r>
    </w:p>
    <w:p w14:paraId="01657CEA" w14:textId="77777777" w:rsidR="0014413C" w:rsidRPr="00240213" w:rsidRDefault="0014413C" w:rsidP="00BE65AC">
      <w:pPr>
        <w:spacing w:after="0" w:line="240" w:lineRule="auto"/>
        <w:jc w:val="center"/>
        <w:rPr>
          <w:rFonts w:ascii="Times New Roman" w:eastAsia="Arial Unicode MS" w:hAnsi="Times New Roman"/>
          <w:b/>
          <w:bCs/>
          <w:color w:val="000000" w:themeColor="text1"/>
          <w:lang w:eastAsia="cs-CZ"/>
        </w:rPr>
      </w:pPr>
      <w:r w:rsidRPr="00240213">
        <w:rPr>
          <w:rFonts w:ascii="Times New Roman" w:eastAsia="Arial Unicode MS" w:hAnsi="Times New Roman"/>
          <w:b/>
          <w:bCs/>
          <w:color w:val="000000" w:themeColor="text1"/>
          <w:lang w:eastAsia="cs-CZ"/>
        </w:rPr>
        <w:t>Kontrolní ustanovení</w:t>
      </w:r>
    </w:p>
    <w:p w14:paraId="2D75C732" w14:textId="1EDC3B6F"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Příslušné orgány poskytovatele jsou oprávněny zejména v souladu se zákonem č. 320/2001 Sb., o</w:t>
      </w:r>
      <w:r w:rsidR="006B2605" w:rsidRPr="00240213">
        <w:rPr>
          <w:rFonts w:ascii="Times New Roman" w:hAnsi="Times New Roman"/>
          <w:color w:val="000000" w:themeColor="text1"/>
        </w:rPr>
        <w:t> </w:t>
      </w:r>
      <w:r w:rsidRPr="00240213">
        <w:rPr>
          <w:rFonts w:ascii="Times New Roman" w:hAnsi="Times New Roman"/>
          <w:color w:val="000000" w:themeColor="text1"/>
        </w:rPr>
        <w:t>finanční kontrole ve veřejné správě a o změně některých zákonů (zákon o finanční kontrole), ve</w:t>
      </w:r>
      <w:r w:rsidR="006B2605" w:rsidRPr="00240213">
        <w:rPr>
          <w:rFonts w:ascii="Times New Roman" w:hAnsi="Times New Roman"/>
          <w:color w:val="000000" w:themeColor="text1"/>
        </w:rPr>
        <w:t> </w:t>
      </w:r>
      <w:r w:rsidRPr="00240213">
        <w:rPr>
          <w:rFonts w:ascii="Times New Roman" w:hAnsi="Times New Roman"/>
          <w:color w:val="000000" w:themeColor="text1"/>
        </w:rPr>
        <w:t xml:space="preserve">znění pozdějších předpisů, </w:t>
      </w:r>
      <w:r w:rsidRPr="00240213">
        <w:rPr>
          <w:rFonts w:ascii="Times New Roman" w:hAnsi="Times New Roman"/>
          <w:bCs/>
          <w:iCs/>
          <w:color w:val="000000" w:themeColor="text1"/>
        </w:rPr>
        <w:t>a v souladu se zákonem č. 255/2012 Sb., o kontrole (kontrolní řád),</w:t>
      </w:r>
      <w:r w:rsidR="00B34A40" w:rsidRPr="00240213">
        <w:rPr>
          <w:rFonts w:ascii="Times New Roman" w:hAnsi="Times New Roman"/>
          <w:bCs/>
          <w:iCs/>
          <w:color w:val="000000" w:themeColor="text1"/>
        </w:rPr>
        <w:t xml:space="preserve"> ve znění pozdějších předpisů </w:t>
      </w:r>
      <w:r w:rsidRPr="00240213">
        <w:rPr>
          <w:rFonts w:ascii="Times New Roman" w:hAnsi="Times New Roman"/>
          <w:bCs/>
          <w:iCs/>
          <w:color w:val="000000" w:themeColor="text1"/>
        </w:rPr>
        <w:t>a</w:t>
      </w:r>
      <w:r w:rsidR="00B34A40" w:rsidRPr="00240213">
        <w:rPr>
          <w:rFonts w:ascii="Times New Roman" w:hAnsi="Times New Roman"/>
          <w:bCs/>
          <w:iCs/>
          <w:color w:val="000000" w:themeColor="text1"/>
        </w:rPr>
        <w:t xml:space="preserve"> </w:t>
      </w:r>
      <w:r w:rsidRPr="00240213">
        <w:rPr>
          <w:rFonts w:ascii="Times New Roman" w:hAnsi="Times New Roman"/>
          <w:bCs/>
          <w:iCs/>
          <w:color w:val="000000" w:themeColor="text1"/>
        </w:rPr>
        <w:t>dalšími platnými právními předpisy</w:t>
      </w:r>
      <w:r w:rsidRPr="00240213">
        <w:rPr>
          <w:rFonts w:ascii="Times New Roman" w:hAnsi="Times New Roman"/>
          <w:color w:val="000000" w:themeColor="text1"/>
        </w:rPr>
        <w:t xml:space="preserve"> kontrolovat dodržení podmínek, za nichž byla dotace poskytnuta, včetně podmínek vyplývajících ze smlouvy, a příjemce je povinen tuto kontrolu strpět</w:t>
      </w:r>
      <w:r w:rsidR="0014413C" w:rsidRPr="00240213">
        <w:rPr>
          <w:rFonts w:ascii="Times New Roman" w:eastAsia="Times New Roman" w:hAnsi="Times New Roman"/>
          <w:color w:val="000000" w:themeColor="text1"/>
          <w:lang w:eastAsia="cs-CZ"/>
        </w:rPr>
        <w:t>.</w:t>
      </w:r>
    </w:p>
    <w:p w14:paraId="5A7C850D" w14:textId="77777777" w:rsidR="00871172" w:rsidRPr="00240213" w:rsidRDefault="00871172" w:rsidP="00AB391B">
      <w:pPr>
        <w:tabs>
          <w:tab w:val="num" w:pos="720"/>
        </w:tabs>
        <w:spacing w:after="0" w:line="240" w:lineRule="auto"/>
        <w:ind w:left="426" w:hanging="426"/>
        <w:jc w:val="both"/>
        <w:rPr>
          <w:rFonts w:ascii="Times New Roman" w:eastAsia="Times New Roman" w:hAnsi="Times New Roman"/>
          <w:color w:val="000000" w:themeColor="text1"/>
          <w:lang w:eastAsia="cs-CZ"/>
        </w:rPr>
      </w:pPr>
    </w:p>
    <w:p w14:paraId="6539B588" w14:textId="0C83F26C" w:rsidR="00871172" w:rsidRPr="00240213" w:rsidRDefault="00871172" w:rsidP="00AB391B">
      <w:pPr>
        <w:pStyle w:val="Odstavecseseznamem"/>
        <w:numPr>
          <w:ilvl w:val="0"/>
          <w:numId w:val="11"/>
        </w:numPr>
        <w:tabs>
          <w:tab w:val="clear" w:pos="360"/>
        </w:tabs>
        <w:spacing w:after="0" w:line="240" w:lineRule="auto"/>
        <w:ind w:left="426" w:hanging="426"/>
        <w:jc w:val="both"/>
        <w:rPr>
          <w:rFonts w:ascii="Times New Roman" w:hAnsi="Times New Roman"/>
          <w:bCs/>
          <w:color w:val="000000" w:themeColor="text1"/>
        </w:rPr>
      </w:pPr>
      <w:r w:rsidRPr="00240213">
        <w:rPr>
          <w:rFonts w:ascii="Times New Roman" w:hAnsi="Times New Roman"/>
          <w:bCs/>
          <w:color w:val="000000" w:themeColor="text1"/>
        </w:rPr>
        <w:t>Příjemce je povinen v průběhu trvání smlouvy, i po skončení účinnosti smlouvy, vytvářet podmínky k provádění kontroly a umožnit kontrolu čerpání a využití dotace. V této souvislosti je příjemce povinen zejména umožnit kontrolním orgánům nahlédnout do účetní evidence a záznamů o</w:t>
      </w:r>
      <w:r w:rsidR="006B2605" w:rsidRPr="00240213">
        <w:rPr>
          <w:rFonts w:ascii="Times New Roman" w:hAnsi="Times New Roman"/>
          <w:bCs/>
          <w:color w:val="000000" w:themeColor="text1"/>
        </w:rPr>
        <w:t> </w:t>
      </w:r>
      <w:r w:rsidRPr="00240213">
        <w:rPr>
          <w:rFonts w:ascii="Times New Roman" w:hAnsi="Times New Roman"/>
          <w:bCs/>
          <w:color w:val="000000" w:themeColor="text1"/>
        </w:rPr>
        <w:t xml:space="preserve">poskytované službě, v případě, že je povinen účetní evidenci vést, popř. vstupovat do souvisejících prostor. Příjemce je povinen umožnit výkon kontroly dle odst. 1 tohoto článku, </w:t>
      </w:r>
      <w:r w:rsidRPr="00240213">
        <w:rPr>
          <w:rFonts w:ascii="Times New Roman" w:hAnsi="Times New Roman"/>
          <w:bCs/>
          <w:color w:val="000000" w:themeColor="text1"/>
        </w:rPr>
        <w:lastRenderedPageBreak/>
        <w:t>poskytnout potřebnou součinnost všem osobám oprávněným k provádění kontroly. Příjemce je povinen předložit kontrolním orgánům poskytovatele kdykoliv na vyžádání k nahlédnutí veškeré účetní záznamy vztahující se k účelu dotace a předmětu smlouvy, umožnit kontrolu souvisejících skutečností (dále jen „podklady“) a strpět i předložení veškerých účetních záznamů, které nemají přímý vztah k předmětu smlouvy (např. v případě nepřímých společných nákladů); v odůvodněných případech umožnit kontrolním orgánům zajištěn</w:t>
      </w:r>
      <w:r w:rsidR="00280C54" w:rsidRPr="00240213">
        <w:rPr>
          <w:rFonts w:ascii="Times New Roman" w:hAnsi="Times New Roman"/>
          <w:bCs/>
          <w:color w:val="000000" w:themeColor="text1"/>
        </w:rPr>
        <w:t>í originálních účetních záznamů</w:t>
      </w:r>
      <w:r w:rsidRPr="00240213">
        <w:rPr>
          <w:rFonts w:ascii="Times New Roman" w:hAnsi="Times New Roman"/>
          <w:bCs/>
          <w:color w:val="000000" w:themeColor="text1"/>
        </w:rPr>
        <w:t xml:space="preserve"> vč. podkladů.</w:t>
      </w:r>
    </w:p>
    <w:p w14:paraId="1A6786C2"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B00158F" w14:textId="1AAAD191" w:rsidR="00993A70"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hAnsi="Times New Roman"/>
          <w:bCs/>
          <w:color w:val="000000" w:themeColor="text1"/>
        </w:rPr>
        <w:t>Příjemce je povinen na žádost poskytovatele písemně poskytnout doplňující informace, případně doložit další dokumenty, související s plněním účelu poskytnuté dotace.</w:t>
      </w:r>
    </w:p>
    <w:p w14:paraId="2636608C" w14:textId="19465335" w:rsidR="00993A70" w:rsidRPr="00240213" w:rsidRDefault="00993A70" w:rsidP="00AB391B">
      <w:pPr>
        <w:spacing w:after="0" w:line="240" w:lineRule="auto"/>
        <w:ind w:left="426" w:hanging="426"/>
        <w:jc w:val="both"/>
        <w:rPr>
          <w:rFonts w:ascii="Times New Roman" w:eastAsia="Times New Roman" w:hAnsi="Times New Roman"/>
          <w:b/>
          <w:color w:val="000000" w:themeColor="text1"/>
          <w:lang w:eastAsia="cs-CZ"/>
        </w:rPr>
      </w:pPr>
    </w:p>
    <w:p w14:paraId="10A98B4C" w14:textId="7B5F634D" w:rsidR="0014413C" w:rsidRPr="00240213" w:rsidRDefault="00993A70" w:rsidP="00AB391B">
      <w:pPr>
        <w:numPr>
          <w:ilvl w:val="0"/>
          <w:numId w:val="11"/>
        </w:numPr>
        <w:tabs>
          <w:tab w:val="clear" w:pos="360"/>
          <w:tab w:val="num" w:pos="720"/>
        </w:tabs>
        <w:spacing w:after="0" w:line="240" w:lineRule="auto"/>
        <w:ind w:left="426" w:hanging="426"/>
        <w:jc w:val="both"/>
        <w:rPr>
          <w:rFonts w:ascii="Times New Roman" w:eastAsia="Times New Roman" w:hAnsi="Times New Roman"/>
          <w:b/>
          <w:color w:val="000000" w:themeColor="text1"/>
          <w:lang w:eastAsia="cs-CZ"/>
        </w:rPr>
      </w:pPr>
      <w:r w:rsidRPr="00240213">
        <w:rPr>
          <w:rFonts w:ascii="Times New Roman" w:eastAsia="Times New Roman" w:hAnsi="Times New Roman"/>
          <w:bCs/>
          <w:color w:val="000000" w:themeColor="text1"/>
          <w:lang w:eastAsia="cs-CZ"/>
        </w:rPr>
        <w:t xml:space="preserve"> </w:t>
      </w:r>
      <w:r w:rsidR="0014413C" w:rsidRPr="00240213">
        <w:rPr>
          <w:rFonts w:ascii="Times New Roman" w:eastAsia="Times New Roman" w:hAnsi="Times New Roman"/>
          <w:bCs/>
          <w:color w:val="000000" w:themeColor="text1"/>
          <w:lang w:eastAsia="cs-CZ"/>
        </w:rPr>
        <w:t xml:space="preserve">Příjemce je v rámci výkonu kontrolní činnosti dle odst. 1 tohoto článku povinen umožnit kontrolu a předložit kontrolním orgánům poskytovatele k nahlédnutí </w:t>
      </w:r>
      <w:r w:rsidR="004A1309" w:rsidRPr="00240213">
        <w:rPr>
          <w:rFonts w:ascii="Times New Roman" w:eastAsia="Times New Roman" w:hAnsi="Times New Roman"/>
          <w:bCs/>
          <w:color w:val="000000" w:themeColor="text1"/>
          <w:lang w:eastAsia="cs-CZ"/>
        </w:rPr>
        <w:t>veškeré průkazné účetní záznamy</w:t>
      </w:r>
      <w:r w:rsidR="0014413C" w:rsidRPr="00240213">
        <w:rPr>
          <w:rFonts w:ascii="Times New Roman" w:eastAsia="Times New Roman" w:hAnsi="Times New Roman"/>
          <w:bCs/>
          <w:color w:val="000000" w:themeColor="text1"/>
          <w:lang w:eastAsia="cs-CZ"/>
        </w:rPr>
        <w:t xml:space="preserve"> týkající se daného účelu</w:t>
      </w:r>
      <w:r w:rsidR="004A1309" w:rsidRPr="00240213">
        <w:rPr>
          <w:rFonts w:ascii="Times New Roman" w:eastAsia="Times New Roman" w:hAnsi="Times New Roman"/>
          <w:bCs/>
          <w:color w:val="000000" w:themeColor="text1"/>
          <w:lang w:eastAsia="cs-CZ"/>
        </w:rPr>
        <w:t xml:space="preserve"> a poskytnuté dotace</w:t>
      </w:r>
      <w:r w:rsidR="0014413C" w:rsidRPr="00240213">
        <w:rPr>
          <w:rFonts w:ascii="Times New Roman" w:eastAsia="Times New Roman" w:hAnsi="Times New Roman"/>
          <w:bCs/>
          <w:color w:val="000000" w:themeColor="text1"/>
          <w:lang w:eastAsia="cs-CZ"/>
        </w:rPr>
        <w:t>.</w:t>
      </w:r>
    </w:p>
    <w:p w14:paraId="53519107" w14:textId="77777777" w:rsidR="0014413C" w:rsidRPr="00240213" w:rsidRDefault="0014413C" w:rsidP="00BE65AC">
      <w:pPr>
        <w:spacing w:after="0" w:line="240" w:lineRule="auto"/>
        <w:jc w:val="both"/>
        <w:rPr>
          <w:rFonts w:ascii="Times New Roman" w:eastAsia="Times New Roman" w:hAnsi="Times New Roman"/>
          <w:b/>
          <w:color w:val="000000" w:themeColor="text1"/>
          <w:lang w:eastAsia="cs-CZ"/>
        </w:rPr>
      </w:pPr>
    </w:p>
    <w:p w14:paraId="7B359464"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Článek VI.</w:t>
      </w:r>
    </w:p>
    <w:p w14:paraId="518AB690" w14:textId="77777777" w:rsidR="0014413C" w:rsidRPr="00240213" w:rsidRDefault="0014413C" w:rsidP="00BE65AC">
      <w:pPr>
        <w:tabs>
          <w:tab w:val="left" w:pos="360"/>
        </w:tabs>
        <w:spacing w:after="0" w:line="240" w:lineRule="auto"/>
        <w:ind w:left="360" w:hanging="360"/>
        <w:jc w:val="center"/>
        <w:rPr>
          <w:rFonts w:ascii="Times New Roman" w:eastAsia="Times New Roman" w:hAnsi="Times New Roman"/>
          <w:b/>
          <w:color w:val="000000" w:themeColor="text1"/>
          <w:lang w:eastAsia="cs-CZ"/>
        </w:rPr>
      </w:pPr>
      <w:r w:rsidRPr="00240213">
        <w:rPr>
          <w:rFonts w:ascii="Times New Roman" w:eastAsia="Times New Roman" w:hAnsi="Times New Roman"/>
          <w:b/>
          <w:color w:val="000000" w:themeColor="text1"/>
          <w:lang w:eastAsia="cs-CZ"/>
        </w:rPr>
        <w:t>Důsledky porušení povinností příjemce</w:t>
      </w:r>
    </w:p>
    <w:p w14:paraId="518AA46D" w14:textId="3DDB5D7F" w:rsidR="0014413C" w:rsidRPr="00240213" w:rsidRDefault="006979A3"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w:t>
      </w:r>
      <w:r w:rsidRPr="00240213">
        <w:rPr>
          <w:rFonts w:ascii="Times New Roman" w:eastAsia="Times New Roman" w:hAnsi="Times New Roman"/>
          <w:color w:val="000000" w:themeColor="text1"/>
          <w:lang w:eastAsia="cs-CZ"/>
        </w:rPr>
        <w:t xml:space="preserve">odst. </w:t>
      </w:r>
      <w:r w:rsidR="00B34A40" w:rsidRPr="00240213">
        <w:rPr>
          <w:rFonts w:ascii="Times New Roman" w:eastAsia="Times New Roman" w:hAnsi="Times New Roman"/>
          <w:color w:val="000000" w:themeColor="text1"/>
          <w:lang w:eastAsia="cs-CZ"/>
        </w:rPr>
        <w:t xml:space="preserve">3, 4, </w:t>
      </w:r>
      <w:r w:rsidRPr="00240213">
        <w:rPr>
          <w:rFonts w:ascii="Times New Roman" w:eastAsia="Times New Roman" w:hAnsi="Times New Roman"/>
          <w:color w:val="000000" w:themeColor="text1"/>
          <w:lang w:eastAsia="cs-CZ"/>
        </w:rPr>
        <w:t xml:space="preserve">8, 9, </w:t>
      </w:r>
      <w:r w:rsidR="003F2BD5" w:rsidRPr="00240213">
        <w:rPr>
          <w:rFonts w:ascii="Times New Roman" w:eastAsia="Times New Roman" w:hAnsi="Times New Roman"/>
          <w:color w:val="000000" w:themeColor="text1"/>
          <w:lang w:eastAsia="cs-CZ"/>
        </w:rPr>
        <w:t>12, 13, 14</w:t>
      </w:r>
      <w:r w:rsidR="00B34A40" w:rsidRPr="00240213">
        <w:rPr>
          <w:rFonts w:ascii="Times New Roman" w:eastAsia="Times New Roman" w:hAnsi="Times New Roman"/>
          <w:color w:val="000000" w:themeColor="text1"/>
          <w:lang w:eastAsia="cs-CZ"/>
        </w:rPr>
        <w:t>, 15, 18</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čl.</w:t>
      </w:r>
      <w:r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IV.</w:t>
      </w:r>
      <w:r w:rsidR="003211B2"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popř. poruší jinou povinnost nepeněžité povahy vyplývající z této smlouvy, nespočívající však v neoprávněném použití prostředků dle odst. 2 tohoto článku, považuje se toto jednání za</w:t>
      </w:r>
      <w:r w:rsidR="001F7C4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porušení rozpočtové kázně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 porušení rozpočtové kázně ve výši 5 % (slovy: pět procent) poskytnutých finančních prostředků, dle této smlouvy, do rozpočtu poskytovatele.</w:t>
      </w:r>
    </w:p>
    <w:p w14:paraId="4ED2DBF0"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0A4C6713" w14:textId="290F1533" w:rsidR="0014413C" w:rsidRPr="00240213" w:rsidRDefault="001F7C4F"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neprokáže způsobem stanoveným v čl. IV. odst. </w:t>
      </w:r>
      <w:r w:rsidR="003F2BD5" w:rsidRPr="00240213">
        <w:rPr>
          <w:rFonts w:ascii="Times New Roman" w:eastAsia="Times New Roman" w:hAnsi="Times New Roman"/>
          <w:color w:val="000000" w:themeColor="text1"/>
          <w:lang w:eastAsia="cs-CZ"/>
        </w:rPr>
        <w:t xml:space="preserve">1, </w:t>
      </w:r>
      <w:r w:rsidR="00B34A40" w:rsidRPr="00240213">
        <w:rPr>
          <w:rFonts w:ascii="Times New Roman" w:eastAsia="Times New Roman" w:hAnsi="Times New Roman"/>
          <w:color w:val="000000" w:themeColor="text1"/>
          <w:lang w:eastAsia="cs-CZ"/>
        </w:rPr>
        <w:t>2</w:t>
      </w:r>
      <w:r w:rsidR="003F2BD5" w:rsidRPr="00240213">
        <w:rPr>
          <w:rFonts w:ascii="Times New Roman" w:eastAsia="Times New Roman" w:hAnsi="Times New Roman"/>
          <w:color w:val="000000" w:themeColor="text1"/>
          <w:lang w:eastAsia="cs-CZ"/>
        </w:rPr>
        <w:t xml:space="preserve">, </w:t>
      </w:r>
      <w:r w:rsidR="00111564" w:rsidRPr="00240213">
        <w:rPr>
          <w:rFonts w:ascii="Times New Roman" w:eastAsia="Times New Roman" w:hAnsi="Times New Roman"/>
          <w:color w:val="000000" w:themeColor="text1"/>
          <w:lang w:eastAsia="cs-CZ"/>
        </w:rPr>
        <w:t xml:space="preserve">5, </w:t>
      </w:r>
      <w:r w:rsidR="003F2BD5" w:rsidRPr="00240213">
        <w:rPr>
          <w:rFonts w:ascii="Times New Roman" w:eastAsia="Times New Roman" w:hAnsi="Times New Roman"/>
          <w:color w:val="000000" w:themeColor="text1"/>
          <w:lang w:eastAsia="cs-CZ"/>
        </w:rPr>
        <w:t>6</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 xml:space="preserve">7, </w:t>
      </w:r>
      <w:r w:rsidR="00B34A40" w:rsidRPr="00240213">
        <w:rPr>
          <w:rFonts w:ascii="Times New Roman" w:eastAsia="Times New Roman" w:hAnsi="Times New Roman"/>
          <w:color w:val="000000" w:themeColor="text1"/>
          <w:lang w:eastAsia="cs-CZ"/>
        </w:rPr>
        <w:t>16</w:t>
      </w:r>
      <w:r w:rsidR="0014413C" w:rsidRPr="00240213">
        <w:rPr>
          <w:rFonts w:ascii="Times New Roman" w:eastAsia="Times New Roman" w:hAnsi="Times New Roman"/>
          <w:color w:val="000000" w:themeColor="text1"/>
          <w:lang w:eastAsia="cs-CZ"/>
        </w:rPr>
        <w:t xml:space="preserve"> použití finančních prostředků v souladu s čl. IV. odst. </w:t>
      </w:r>
      <w:r w:rsidR="003F2BD5" w:rsidRPr="00240213">
        <w:rPr>
          <w:rFonts w:ascii="Times New Roman" w:eastAsia="Times New Roman" w:hAnsi="Times New Roman"/>
          <w:color w:val="000000" w:themeColor="text1"/>
          <w:lang w:eastAsia="cs-CZ"/>
        </w:rPr>
        <w:t>2</w:t>
      </w:r>
      <w:r w:rsidR="0014413C" w:rsidRPr="00240213">
        <w:rPr>
          <w:rFonts w:ascii="Times New Roman" w:eastAsia="Times New Roman" w:hAnsi="Times New Roman"/>
          <w:color w:val="000000" w:themeColor="text1"/>
          <w:lang w:eastAsia="cs-CZ"/>
        </w:rPr>
        <w:t>, popř. použije poskytnuté prostředky</w:t>
      </w:r>
      <w:r w:rsidRPr="00240213">
        <w:rPr>
          <w:rFonts w:ascii="Times New Roman" w:eastAsia="Times New Roman" w:hAnsi="Times New Roman"/>
          <w:color w:val="000000" w:themeColor="text1"/>
          <w:lang w:eastAsia="cs-CZ"/>
        </w:rPr>
        <w:t xml:space="preserve">, </w:t>
      </w:r>
      <w:r w:rsidR="0014413C" w:rsidRPr="00240213">
        <w:rPr>
          <w:rFonts w:ascii="Times New Roman" w:eastAsia="Times New Roman" w:hAnsi="Times New Roman"/>
          <w:color w:val="000000" w:themeColor="text1"/>
          <w:lang w:eastAsia="cs-CZ"/>
        </w:rPr>
        <w:t>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k jinému účelu, než je uvedeno v článku IV. odst. 1 této smlouvy, považují se</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tyto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prostředky</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případně jejich část</w:t>
      </w:r>
      <w:r w:rsidRPr="00240213">
        <w:rPr>
          <w:rFonts w:ascii="Times New Roman" w:eastAsia="Times New Roman" w:hAnsi="Times New Roman"/>
          <w:color w:val="000000" w:themeColor="text1"/>
          <w:lang w:eastAsia="cs-CZ"/>
        </w:rPr>
        <w:t>,</w:t>
      </w:r>
      <w:r w:rsidR="0014413C" w:rsidRPr="00240213">
        <w:rPr>
          <w:rFonts w:ascii="Times New Roman" w:eastAsia="Times New Roman" w:hAnsi="Times New Roman"/>
          <w:color w:val="000000" w:themeColor="text1"/>
          <w:lang w:eastAsia="cs-CZ"/>
        </w:rPr>
        <w:t xml:space="preserve"> za prostředky neoprávněně použité ve smyslu ustanovení §</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B7459B"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301AF20F"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14C4FF18" w14:textId="4E350C00" w:rsidR="0014413C" w:rsidRPr="00240213" w:rsidRDefault="000D0A0A"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w:t>
      </w:r>
      <w:r w:rsidR="0014413C" w:rsidRPr="00240213">
        <w:rPr>
          <w:rFonts w:ascii="Times New Roman" w:eastAsia="Times New Roman" w:hAnsi="Times New Roman"/>
          <w:color w:val="000000" w:themeColor="text1"/>
          <w:lang w:eastAsia="cs-CZ"/>
        </w:rPr>
        <w:t xml:space="preserve"> příjemce nesplní některou ze svých povinností stanovených v čl. IV. odst. </w:t>
      </w:r>
      <w:r w:rsidR="003F2BD5" w:rsidRPr="00240213">
        <w:rPr>
          <w:rFonts w:ascii="Times New Roman" w:eastAsia="Times New Roman" w:hAnsi="Times New Roman"/>
          <w:color w:val="000000" w:themeColor="text1"/>
          <w:lang w:eastAsia="cs-CZ"/>
        </w:rPr>
        <w:t>10</w:t>
      </w:r>
      <w:r w:rsidR="0014413C" w:rsidRPr="00240213">
        <w:rPr>
          <w:rFonts w:ascii="Times New Roman" w:eastAsia="Times New Roman" w:hAnsi="Times New Roman"/>
          <w:color w:val="000000" w:themeColor="text1"/>
          <w:lang w:eastAsia="cs-CZ"/>
        </w:rPr>
        <w:t xml:space="preserve">, </w:t>
      </w:r>
      <w:r w:rsidR="003F2BD5" w:rsidRPr="00240213">
        <w:rPr>
          <w:rFonts w:ascii="Times New Roman" w:eastAsia="Times New Roman" w:hAnsi="Times New Roman"/>
          <w:color w:val="000000" w:themeColor="text1"/>
          <w:lang w:eastAsia="cs-CZ"/>
        </w:rPr>
        <w:t>11</w:t>
      </w:r>
      <w:r w:rsidR="0014413C" w:rsidRPr="00240213">
        <w:rPr>
          <w:rFonts w:ascii="Times New Roman" w:eastAsia="Times New Roman" w:hAnsi="Times New Roman"/>
          <w:color w:val="000000" w:themeColor="text1"/>
          <w:lang w:eastAsia="cs-CZ"/>
        </w:rPr>
        <w:t xml:space="preserve"> této</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 xml:space="preserve">smlouvy, považuje se toto jednání za zadržení peněžních prostředků ve smyslu ustanovení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Příjemce je v tomto případě povinen provést v souladu s ustanovením § 22 </w:t>
      </w:r>
      <w:r w:rsidR="001F7C4F" w:rsidRPr="00240213">
        <w:rPr>
          <w:rFonts w:ascii="Times New Roman" w:eastAsia="Times New Roman" w:hAnsi="Times New Roman"/>
          <w:color w:val="000000" w:themeColor="text1"/>
          <w:lang w:eastAsia="cs-CZ"/>
        </w:rPr>
        <w:t>RPÚR</w:t>
      </w:r>
      <w:r w:rsidR="0014413C" w:rsidRPr="00240213">
        <w:rPr>
          <w:rFonts w:ascii="Times New Roman" w:eastAsia="Times New Roman" w:hAnsi="Times New Roman"/>
          <w:color w:val="000000" w:themeColor="text1"/>
          <w:lang w:eastAsia="cs-CZ"/>
        </w:rPr>
        <w:t xml:space="preserve"> odvod za</w:t>
      </w:r>
      <w:r w:rsidR="0096502F" w:rsidRPr="00240213">
        <w:rPr>
          <w:rFonts w:ascii="Times New Roman" w:eastAsia="Times New Roman" w:hAnsi="Times New Roman"/>
          <w:color w:val="000000" w:themeColor="text1"/>
          <w:lang w:eastAsia="cs-CZ"/>
        </w:rPr>
        <w:t> </w:t>
      </w:r>
      <w:r w:rsidR="0014413C" w:rsidRPr="00240213">
        <w:rPr>
          <w:rFonts w:ascii="Times New Roman" w:eastAsia="Times New Roman" w:hAnsi="Times New Roman"/>
          <w:color w:val="000000" w:themeColor="text1"/>
          <w:lang w:eastAsia="cs-CZ"/>
        </w:rPr>
        <w:t>porušení rozpočtové kázně do rozpočtu poskytovatele.</w:t>
      </w:r>
    </w:p>
    <w:p w14:paraId="647B06CC"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5EC09A19" w14:textId="5D2B916E" w:rsidR="0014413C" w:rsidRPr="00240213" w:rsidRDefault="0014413C" w:rsidP="00AB391B">
      <w:pPr>
        <w:numPr>
          <w:ilvl w:val="0"/>
          <w:numId w:val="3"/>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Veškeré platby v důsledku porušení povinností příjemce provede příjemce formou bezhotovostního převodu na účet poskytovatele </w:t>
      </w:r>
      <w:r w:rsidR="00360E6D" w:rsidRPr="00240213">
        <w:rPr>
          <w:rFonts w:ascii="Times New Roman" w:eastAsia="Arial Unicode MS" w:hAnsi="Times New Roman"/>
          <w:color w:val="000000" w:themeColor="text1"/>
          <w:lang w:eastAsia="cs-CZ"/>
        </w:rPr>
        <w:t>uvedený výše a</w:t>
      </w:r>
      <w:r w:rsidR="009A27A4" w:rsidRPr="00240213">
        <w:rPr>
          <w:rFonts w:ascii="Times New Roman" w:eastAsia="Arial Unicode MS" w:hAnsi="Times New Roman"/>
          <w:color w:val="000000" w:themeColor="text1"/>
          <w:lang w:eastAsia="cs-CZ"/>
        </w:rPr>
        <w:t xml:space="preserve"> opatří je variabilním symbolem a specifickým symbolem </w:t>
      </w:r>
      <w:r w:rsidRPr="00240213">
        <w:rPr>
          <w:rFonts w:ascii="Times New Roman" w:eastAsia="Times New Roman" w:hAnsi="Times New Roman"/>
          <w:color w:val="000000" w:themeColor="text1"/>
          <w:lang w:eastAsia="cs-CZ"/>
        </w:rPr>
        <w:t>a písemně informuje poskytovatele o vrácení peněžních prostředků na jeho účet.</w:t>
      </w:r>
    </w:p>
    <w:p w14:paraId="1DE490B1" w14:textId="77777777" w:rsidR="0014413C" w:rsidRPr="00240213" w:rsidRDefault="0014413C" w:rsidP="00BE65AC">
      <w:pPr>
        <w:tabs>
          <w:tab w:val="left" w:pos="3765"/>
          <w:tab w:val="center" w:pos="4536"/>
        </w:tabs>
        <w:spacing w:after="0" w:line="240" w:lineRule="auto"/>
        <w:rPr>
          <w:rFonts w:ascii="Times New Roman" w:eastAsia="Times New Roman" w:hAnsi="Times New Roman"/>
          <w:b/>
          <w:bCs/>
          <w:color w:val="000000" w:themeColor="text1"/>
          <w:lang w:eastAsia="cs-CZ"/>
        </w:rPr>
      </w:pPr>
    </w:p>
    <w:p w14:paraId="648FA772" w14:textId="77777777" w:rsidR="0014413C" w:rsidRPr="00240213" w:rsidRDefault="0014413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Čl. VII.</w:t>
      </w:r>
    </w:p>
    <w:p w14:paraId="7617B5C0"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b/>
          <w:bCs/>
          <w:color w:val="000000" w:themeColor="text1"/>
          <w:lang w:eastAsia="cs-CZ"/>
        </w:rPr>
        <w:t>Ukončení smlouvy</w:t>
      </w:r>
    </w:p>
    <w:p w14:paraId="06A471D4" w14:textId="77777777"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Smlouvu lze </w:t>
      </w:r>
      <w:r w:rsidR="000D0A0A" w:rsidRPr="00240213">
        <w:rPr>
          <w:rFonts w:ascii="Times New Roman" w:eastAsia="Times New Roman" w:hAnsi="Times New Roman"/>
          <w:color w:val="000000" w:themeColor="text1"/>
          <w:lang w:eastAsia="cs-CZ"/>
        </w:rPr>
        <w:t>ukončit</w:t>
      </w:r>
      <w:r w:rsidRPr="00240213">
        <w:rPr>
          <w:rFonts w:ascii="Times New Roman" w:eastAsia="Times New Roman" w:hAnsi="Times New Roman"/>
          <w:color w:val="000000" w:themeColor="text1"/>
          <w:lang w:eastAsia="cs-CZ"/>
        </w:rPr>
        <w:t xml:space="preserve"> na základě písemné dohody smluvních stran nebo výpovědí.</w:t>
      </w:r>
    </w:p>
    <w:p w14:paraId="6DAF74DB"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7F22E127" w14:textId="33F56E66"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Kterákoli smluvní strana je oprávněna tuto smlouvu písemně vypovědět bez udání důvodu. Výpovědní lhůta činí </w:t>
      </w:r>
      <w:r w:rsidR="006B2605" w:rsidRPr="00240213">
        <w:rPr>
          <w:rFonts w:ascii="Times New Roman" w:eastAsia="Times New Roman" w:hAnsi="Times New Roman"/>
          <w:color w:val="000000" w:themeColor="text1"/>
          <w:lang w:eastAsia="cs-CZ"/>
        </w:rPr>
        <w:t>1 měsíc</w:t>
      </w:r>
      <w:r w:rsidRPr="00240213">
        <w:rPr>
          <w:rFonts w:ascii="Times New Roman" w:eastAsia="Times New Roman" w:hAnsi="Times New Roman"/>
          <w:color w:val="000000" w:themeColor="text1"/>
          <w:lang w:eastAsia="cs-CZ"/>
        </w:rPr>
        <w:t xml:space="preserve"> a </w:t>
      </w:r>
      <w:r w:rsidR="000D0A0A" w:rsidRPr="00240213">
        <w:rPr>
          <w:rFonts w:ascii="Times New Roman" w:eastAsia="Times New Roman" w:hAnsi="Times New Roman"/>
          <w:color w:val="000000" w:themeColor="text1"/>
          <w:lang w:eastAsia="cs-CZ"/>
        </w:rPr>
        <w:t>začíná</w:t>
      </w:r>
      <w:r w:rsidRPr="00240213">
        <w:rPr>
          <w:rFonts w:ascii="Times New Roman" w:eastAsia="Times New Roman" w:hAnsi="Times New Roman"/>
          <w:color w:val="000000" w:themeColor="text1"/>
          <w:lang w:eastAsia="cs-CZ"/>
        </w:rPr>
        <w:t xml:space="preserve"> běžet 1. dnem následujícím po dni doručení výpovědi druhé smluvní straně. V případě pochybností se má za to, že výpověď byla doručena 5.</w:t>
      </w:r>
      <w:r w:rsidR="00B7459B" w:rsidRPr="00240213">
        <w:rPr>
          <w:rFonts w:ascii="Times New Roman" w:eastAsia="Times New Roman" w:hAnsi="Times New Roman"/>
          <w:color w:val="000000" w:themeColor="text1"/>
          <w:lang w:eastAsia="cs-CZ"/>
        </w:rPr>
        <w:t> </w:t>
      </w:r>
      <w:r w:rsidR="006B2605" w:rsidRPr="00240213">
        <w:rPr>
          <w:rFonts w:ascii="Times New Roman" w:eastAsia="Times New Roman" w:hAnsi="Times New Roman"/>
          <w:color w:val="000000" w:themeColor="text1"/>
          <w:lang w:eastAsia="cs-CZ"/>
        </w:rPr>
        <w:t>pracovním</w:t>
      </w:r>
      <w:r w:rsidR="000D0A0A" w:rsidRPr="00240213">
        <w:rPr>
          <w:rFonts w:ascii="Times New Roman" w:eastAsia="Times New Roman" w:hAnsi="Times New Roman"/>
          <w:color w:val="000000" w:themeColor="text1"/>
          <w:lang w:eastAsia="cs-CZ"/>
        </w:rPr>
        <w:t xml:space="preserve"> dnem </w:t>
      </w:r>
      <w:r w:rsidRPr="00240213">
        <w:rPr>
          <w:rFonts w:ascii="Times New Roman" w:eastAsia="Times New Roman" w:hAnsi="Times New Roman"/>
          <w:color w:val="000000" w:themeColor="text1"/>
          <w:lang w:eastAsia="cs-CZ"/>
        </w:rPr>
        <w:t>od jejího odeslání.</w:t>
      </w:r>
      <w:r w:rsidR="00255105" w:rsidRPr="00240213">
        <w:rPr>
          <w:rFonts w:ascii="Times New Roman" w:eastAsia="Times New Roman" w:hAnsi="Times New Roman"/>
          <w:color w:val="000000" w:themeColor="text1"/>
          <w:lang w:eastAsia="cs-CZ"/>
        </w:rPr>
        <w:t xml:space="preserve"> Ve výpovědní lhůtě může poskytovatel zastavit poskytnutí dotace.</w:t>
      </w:r>
    </w:p>
    <w:p w14:paraId="78248F13" w14:textId="77777777" w:rsidR="0014413C" w:rsidRPr="00240213" w:rsidRDefault="0014413C" w:rsidP="00AB391B">
      <w:pPr>
        <w:spacing w:after="0" w:line="240" w:lineRule="auto"/>
        <w:ind w:left="426" w:hanging="426"/>
        <w:jc w:val="both"/>
        <w:rPr>
          <w:rFonts w:ascii="Times New Roman" w:eastAsia="Times New Roman" w:hAnsi="Times New Roman"/>
          <w:color w:val="000000" w:themeColor="text1"/>
          <w:lang w:eastAsia="cs-CZ"/>
        </w:rPr>
      </w:pPr>
    </w:p>
    <w:p w14:paraId="2D91BA20" w14:textId="588B027E" w:rsidR="0014413C" w:rsidRPr="00240213" w:rsidRDefault="0014413C" w:rsidP="00AB391B">
      <w:pPr>
        <w:numPr>
          <w:ilvl w:val="0"/>
          <w:numId w:val="2"/>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Cs/>
          <w:color w:val="000000" w:themeColor="text1"/>
          <w:lang w:eastAsia="cs-CZ"/>
        </w:rPr>
        <w:t>V případě ukončení smlouvy dle výše uvedených odstavců tohoto článku</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w:t>
      </w:r>
      <w:r w:rsidR="000D0A0A" w:rsidRPr="00240213">
        <w:rPr>
          <w:rFonts w:ascii="Times New Roman" w:eastAsia="Times New Roman" w:hAnsi="Times New Roman"/>
          <w:bCs/>
          <w:color w:val="000000" w:themeColor="text1"/>
          <w:lang w:eastAsia="cs-CZ"/>
        </w:rPr>
        <w:t xml:space="preserve">je </w:t>
      </w:r>
      <w:r w:rsidRPr="00240213">
        <w:rPr>
          <w:rFonts w:ascii="Times New Roman" w:eastAsia="Times New Roman" w:hAnsi="Times New Roman"/>
          <w:bCs/>
          <w:color w:val="000000" w:themeColor="text1"/>
          <w:lang w:eastAsia="cs-CZ"/>
        </w:rPr>
        <w:t xml:space="preserve">příjemce </w:t>
      </w:r>
      <w:r w:rsidR="000D0A0A" w:rsidRPr="00240213">
        <w:rPr>
          <w:rFonts w:ascii="Times New Roman" w:eastAsia="Times New Roman" w:hAnsi="Times New Roman"/>
          <w:bCs/>
          <w:color w:val="000000" w:themeColor="text1"/>
          <w:lang w:eastAsia="cs-CZ"/>
        </w:rPr>
        <w:t>povinen provést</w:t>
      </w:r>
      <w:r w:rsidRPr="00240213">
        <w:rPr>
          <w:rFonts w:ascii="Times New Roman" w:eastAsia="Times New Roman" w:hAnsi="Times New Roman"/>
          <w:bCs/>
          <w:color w:val="000000" w:themeColor="text1"/>
          <w:lang w:eastAsia="cs-CZ"/>
        </w:rPr>
        <w:t xml:space="preserve"> </w:t>
      </w:r>
      <w:r w:rsidR="00255105" w:rsidRPr="00240213">
        <w:rPr>
          <w:rFonts w:ascii="Times New Roman" w:eastAsia="Times New Roman" w:hAnsi="Times New Roman"/>
          <w:bCs/>
          <w:color w:val="000000" w:themeColor="text1"/>
          <w:lang w:eastAsia="cs-CZ"/>
        </w:rPr>
        <w:t>finanční vypořádání</w:t>
      </w:r>
      <w:r w:rsidRPr="00240213">
        <w:rPr>
          <w:rFonts w:ascii="Times New Roman" w:eastAsia="Times New Roman" w:hAnsi="Times New Roman"/>
          <w:bCs/>
          <w:color w:val="000000" w:themeColor="text1"/>
          <w:lang w:eastAsia="cs-CZ"/>
        </w:rPr>
        <w:t xml:space="preserve"> poskytnuté dotace obdobně </w:t>
      </w:r>
      <w:r w:rsidR="000D0A0A" w:rsidRPr="00240213">
        <w:rPr>
          <w:rFonts w:ascii="Times New Roman" w:eastAsia="Times New Roman" w:hAnsi="Times New Roman"/>
          <w:bCs/>
          <w:color w:val="000000" w:themeColor="text1"/>
          <w:lang w:eastAsia="cs-CZ"/>
        </w:rPr>
        <w:t>podle</w:t>
      </w:r>
      <w:r w:rsidRPr="00240213">
        <w:rPr>
          <w:rFonts w:ascii="Times New Roman" w:eastAsia="Times New Roman" w:hAnsi="Times New Roman"/>
          <w:bCs/>
          <w:color w:val="000000" w:themeColor="text1"/>
          <w:lang w:eastAsia="cs-CZ"/>
        </w:rPr>
        <w:t xml:space="preserve"> odst. </w:t>
      </w:r>
      <w:r w:rsidR="00255105" w:rsidRPr="00240213">
        <w:rPr>
          <w:rFonts w:ascii="Times New Roman" w:eastAsia="Times New Roman" w:hAnsi="Times New Roman"/>
          <w:bCs/>
          <w:color w:val="000000" w:themeColor="text1"/>
          <w:lang w:eastAsia="cs-CZ"/>
        </w:rPr>
        <w:t>7</w:t>
      </w:r>
      <w:r w:rsidRPr="00240213">
        <w:rPr>
          <w:rFonts w:ascii="Times New Roman" w:eastAsia="Times New Roman" w:hAnsi="Times New Roman"/>
          <w:bCs/>
          <w:color w:val="000000" w:themeColor="text1"/>
          <w:lang w:eastAsia="cs-CZ"/>
        </w:rPr>
        <w:t xml:space="preserve"> článku IV</w:t>
      </w:r>
      <w:r w:rsidR="000D0A0A" w:rsidRPr="00240213">
        <w:rPr>
          <w:rFonts w:ascii="Times New Roman" w:eastAsia="Times New Roman" w:hAnsi="Times New Roman"/>
          <w:bCs/>
          <w:color w:val="000000" w:themeColor="text1"/>
          <w:lang w:eastAsia="cs-CZ"/>
        </w:rPr>
        <w:t>.</w:t>
      </w:r>
      <w:r w:rsidRPr="00240213">
        <w:rPr>
          <w:rFonts w:ascii="Times New Roman" w:eastAsia="Times New Roman" w:hAnsi="Times New Roman"/>
          <w:bCs/>
          <w:color w:val="000000" w:themeColor="text1"/>
          <w:lang w:eastAsia="cs-CZ"/>
        </w:rPr>
        <w:t xml:space="preserve"> smlouvy, a</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to</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ke</w:t>
      </w:r>
      <w:r w:rsidR="00942534" w:rsidRPr="00240213">
        <w:rPr>
          <w:rFonts w:ascii="Times New Roman" w:eastAsia="Times New Roman" w:hAnsi="Times New Roman"/>
          <w:bCs/>
          <w:color w:val="000000" w:themeColor="text1"/>
          <w:lang w:eastAsia="cs-CZ"/>
        </w:rPr>
        <w:t> </w:t>
      </w:r>
      <w:r w:rsidRPr="00240213">
        <w:rPr>
          <w:rFonts w:ascii="Times New Roman" w:eastAsia="Times New Roman" w:hAnsi="Times New Roman"/>
          <w:bCs/>
          <w:color w:val="000000" w:themeColor="text1"/>
          <w:lang w:eastAsia="cs-CZ"/>
        </w:rPr>
        <w:t>dni ukončení smlouvy.</w:t>
      </w:r>
    </w:p>
    <w:p w14:paraId="4A9E1898" w14:textId="74C8A306" w:rsidR="0014413C" w:rsidRDefault="0014413C" w:rsidP="00BE65AC">
      <w:pPr>
        <w:spacing w:after="0" w:line="240" w:lineRule="auto"/>
        <w:rPr>
          <w:rFonts w:ascii="Times New Roman" w:eastAsia="Times New Roman" w:hAnsi="Times New Roman"/>
          <w:b/>
          <w:bCs/>
          <w:color w:val="000000" w:themeColor="text1"/>
          <w:lang w:eastAsia="cs-CZ"/>
        </w:rPr>
      </w:pPr>
    </w:p>
    <w:p w14:paraId="50232267" w14:textId="77777777" w:rsidR="00C31D77" w:rsidRPr="00240213" w:rsidRDefault="00C31D77" w:rsidP="00BE65AC">
      <w:pPr>
        <w:spacing w:after="0" w:line="240" w:lineRule="auto"/>
        <w:rPr>
          <w:rFonts w:ascii="Times New Roman" w:eastAsia="Times New Roman" w:hAnsi="Times New Roman"/>
          <w:b/>
          <w:bCs/>
          <w:color w:val="000000" w:themeColor="text1"/>
          <w:lang w:eastAsia="cs-CZ"/>
        </w:rPr>
      </w:pPr>
    </w:p>
    <w:p w14:paraId="6050209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lastRenderedPageBreak/>
        <w:t>Článek VIII.</w:t>
      </w:r>
    </w:p>
    <w:p w14:paraId="7CFEB204" w14:textId="77777777" w:rsidR="00BE65AC" w:rsidRPr="00240213" w:rsidRDefault="00BE65AC" w:rsidP="00BE65AC">
      <w:pPr>
        <w:spacing w:after="0" w:line="240" w:lineRule="auto"/>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Veřejná podpora</w:t>
      </w:r>
    </w:p>
    <w:p w14:paraId="189364B1" w14:textId="6C7FF6B6" w:rsidR="00556729" w:rsidRPr="00240213" w:rsidRDefault="004D2354"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1.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Podpora poskytnutá dle smlouvy byla smluvními stranami vyhodnocena jako opatření nezakládající veřejnou podporu podle čl. 107 odst. 1 Smlouvy o fungování evropské unie (dříve čl. 87 odst. 1 Smlouvy o založení Evropského společenství, když však příjemce výslovně bere na</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vědomí, že</w:t>
      </w:r>
      <w:r w:rsidR="00B34A40"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kompetentním orgánem k posouzení slučitelnosti poskytnuté podpory se společným trhem v případě, že by se jednalo o veřejnou podporu, je toliko Komise (ES). Komise (ES) je</w:t>
      </w:r>
      <w:r w:rsidR="00883ADE" w:rsidRPr="00240213">
        <w:rPr>
          <w:rFonts w:ascii="Times New Roman" w:eastAsia="Times New Roman" w:hAnsi="Times New Roman"/>
          <w:color w:val="000000" w:themeColor="text1"/>
          <w:lang w:eastAsia="cs-CZ"/>
        </w:rPr>
        <w:t> </w:t>
      </w:r>
      <w:r w:rsidR="00BE65AC" w:rsidRPr="00240213">
        <w:rPr>
          <w:rFonts w:ascii="Times New Roman" w:eastAsia="Times New Roman" w:hAnsi="Times New Roman"/>
          <w:color w:val="000000" w:themeColor="text1"/>
          <w:lang w:eastAsia="cs-CZ"/>
        </w:rPr>
        <w:t>oprávněna uložit příjemci podpory navrácení veřejné podpory, spolu s příslušným úrokem. Příjemce podpory podpisem této smlouvy stvrzuje, že byl s touto skutečností seznámen.</w:t>
      </w:r>
    </w:p>
    <w:p w14:paraId="04288694" w14:textId="77777777" w:rsidR="00556729"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p>
    <w:p w14:paraId="32646703" w14:textId="7F725873" w:rsidR="00BE65AC" w:rsidRPr="00240213" w:rsidRDefault="00556729" w:rsidP="00556729">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 xml:space="preserve">2. </w:t>
      </w:r>
      <w:r w:rsidRPr="00240213">
        <w:rPr>
          <w:rFonts w:ascii="Times New Roman" w:eastAsia="Times New Roman" w:hAnsi="Times New Roman"/>
          <w:b/>
          <w:color w:val="000000" w:themeColor="text1"/>
          <w:lang w:eastAsia="cs-CZ"/>
        </w:rPr>
        <w:tab/>
      </w:r>
      <w:r w:rsidR="00BE65AC" w:rsidRPr="00240213">
        <w:rPr>
          <w:rFonts w:ascii="Times New Roman" w:eastAsia="Times New Roman" w:hAnsi="Times New Roman"/>
          <w:color w:val="000000" w:themeColor="text1"/>
          <w:lang w:eastAsia="cs-CZ"/>
        </w:rPr>
        <w:t xml:space="preserve">Příjemce podpory dle této smlouvy se zavazuje vrátit </w:t>
      </w:r>
      <w:r w:rsidR="00A9759E" w:rsidRPr="00240213">
        <w:rPr>
          <w:rFonts w:ascii="Times New Roman" w:eastAsia="Times New Roman" w:hAnsi="Times New Roman"/>
          <w:color w:val="000000" w:themeColor="text1"/>
          <w:lang w:eastAsia="cs-CZ"/>
        </w:rPr>
        <w:t>poskytovateli</w:t>
      </w:r>
      <w:r w:rsidR="00BE65AC" w:rsidRPr="00240213">
        <w:rPr>
          <w:rFonts w:ascii="Times New Roman" w:eastAsia="Times New Roman" w:hAnsi="Times New Roman"/>
          <w:color w:val="000000" w:themeColor="text1"/>
          <w:lang w:eastAsia="cs-CZ"/>
        </w:rPr>
        <w:t xml:space="preserve"> bez zbytečného odkladu poskytnutou podporu včetně úroků podle Nařízení komise v případě, že se jeho prohlášení v předchozím odstavci uvedené prokáže jako nepravdivé, či pokud Komise (ES) rozhodne podle přímo a</w:t>
      </w:r>
      <w:r w:rsidR="00F27186" w:rsidRPr="00240213">
        <w:rPr>
          <w:rFonts w:ascii="Times New Roman" w:eastAsia="Times New Roman" w:hAnsi="Times New Roman"/>
          <w:color w:val="000000" w:themeColor="text1"/>
          <w:lang w:eastAsia="cs-CZ"/>
        </w:rPr>
        <w:t>plikovatelného právního předpis</w:t>
      </w:r>
      <w:r w:rsidR="00BE65AC" w:rsidRPr="00240213">
        <w:rPr>
          <w:rFonts w:eastAsia="Times New Roman"/>
          <w:color w:val="000000" w:themeColor="text1"/>
          <w:lang w:eastAsia="cs-CZ"/>
        </w:rPr>
        <w:footnoteReference w:id="1"/>
      </w:r>
      <w:r w:rsidR="00BE65AC" w:rsidRPr="00240213">
        <w:rPr>
          <w:rFonts w:ascii="Times New Roman" w:eastAsia="Times New Roman" w:hAnsi="Times New Roman"/>
          <w:color w:val="000000" w:themeColor="text1"/>
          <w:lang w:eastAsia="cs-CZ"/>
        </w:rPr>
        <w:t xml:space="preserve"> buď o vrácení podpory, prozatímním navrácení podpory nebo o pozastavení podpory.</w:t>
      </w:r>
    </w:p>
    <w:p w14:paraId="2A6079AF" w14:textId="77777777" w:rsidR="00556729" w:rsidRPr="00240213" w:rsidRDefault="00556729" w:rsidP="0096502F">
      <w:pPr>
        <w:spacing w:after="0" w:line="240" w:lineRule="auto"/>
        <w:ind w:left="426" w:hanging="426"/>
        <w:jc w:val="center"/>
        <w:rPr>
          <w:rFonts w:ascii="Times New Roman" w:eastAsia="Times New Roman" w:hAnsi="Times New Roman"/>
          <w:b/>
          <w:bCs/>
          <w:color w:val="000000" w:themeColor="text1"/>
          <w:lang w:eastAsia="cs-CZ"/>
        </w:rPr>
      </w:pPr>
    </w:p>
    <w:p w14:paraId="2E225730" w14:textId="39A281F5"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 xml:space="preserve">Článek </w:t>
      </w:r>
      <w:r w:rsidR="00406CC0" w:rsidRPr="00240213">
        <w:rPr>
          <w:rFonts w:ascii="Times New Roman" w:eastAsia="Times New Roman" w:hAnsi="Times New Roman"/>
          <w:b/>
          <w:bCs/>
          <w:color w:val="000000" w:themeColor="text1"/>
          <w:lang w:eastAsia="cs-CZ"/>
        </w:rPr>
        <w:t>IX</w:t>
      </w:r>
      <w:r w:rsidRPr="00240213">
        <w:rPr>
          <w:rFonts w:ascii="Times New Roman" w:eastAsia="Times New Roman" w:hAnsi="Times New Roman"/>
          <w:b/>
          <w:bCs/>
          <w:color w:val="000000" w:themeColor="text1"/>
          <w:lang w:eastAsia="cs-CZ"/>
        </w:rPr>
        <w:t>.</w:t>
      </w:r>
    </w:p>
    <w:p w14:paraId="7677895A" w14:textId="77777777" w:rsidR="0014413C" w:rsidRPr="00240213" w:rsidRDefault="0014413C" w:rsidP="0096502F">
      <w:pPr>
        <w:spacing w:after="0" w:line="240" w:lineRule="auto"/>
        <w:ind w:left="426" w:hanging="426"/>
        <w:jc w:val="center"/>
        <w:rPr>
          <w:rFonts w:ascii="Times New Roman" w:eastAsia="Times New Roman" w:hAnsi="Times New Roman"/>
          <w:b/>
          <w:bCs/>
          <w:color w:val="000000" w:themeColor="text1"/>
          <w:lang w:eastAsia="cs-CZ"/>
        </w:rPr>
      </w:pPr>
      <w:r w:rsidRPr="00240213">
        <w:rPr>
          <w:rFonts w:ascii="Times New Roman" w:eastAsia="Times New Roman" w:hAnsi="Times New Roman"/>
          <w:b/>
          <w:bCs/>
          <w:color w:val="000000" w:themeColor="text1"/>
          <w:lang w:eastAsia="cs-CZ"/>
        </w:rPr>
        <w:t>Závěrečná ustanovení</w:t>
      </w:r>
    </w:p>
    <w:p w14:paraId="08BBFFF3" w14:textId="55824AD9" w:rsidR="00406CC0" w:rsidRPr="00240213" w:rsidRDefault="00406CC0"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hAnsi="Times New Roman"/>
          <w:color w:val="000000" w:themeColor="text1"/>
        </w:rPr>
        <w:t>Na poskytnutí dotace není právní nárok. V případě dlouhodobých činností nebo opakovaných akcí nevzniká uzavřením smlouvy automatický nárok na poskytnutí dotace v následujících letech.</w:t>
      </w:r>
    </w:p>
    <w:p w14:paraId="6D08E3CD" w14:textId="77777777" w:rsidR="00406CC0" w:rsidRPr="00240213" w:rsidRDefault="00406CC0" w:rsidP="0096502F">
      <w:pPr>
        <w:tabs>
          <w:tab w:val="left" w:pos="-1134"/>
        </w:tabs>
        <w:spacing w:after="0" w:line="240" w:lineRule="auto"/>
        <w:ind w:left="426" w:hanging="426"/>
        <w:jc w:val="both"/>
        <w:rPr>
          <w:rFonts w:ascii="Times New Roman" w:eastAsia="Times New Roman" w:hAnsi="Times New Roman"/>
          <w:color w:val="000000" w:themeColor="text1"/>
          <w:lang w:eastAsia="cs-CZ"/>
        </w:rPr>
      </w:pPr>
    </w:p>
    <w:p w14:paraId="62DD3562" w14:textId="54232CF0" w:rsidR="0014413C" w:rsidRPr="00240213" w:rsidRDefault="0014413C" w:rsidP="0096502F">
      <w:pPr>
        <w:numPr>
          <w:ilvl w:val="0"/>
          <w:numId w:val="4"/>
        </w:numPr>
        <w:tabs>
          <w:tab w:val="left" w:pos="-1134"/>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Příjemce je povinen bez zbytečného prodlení písemně informovat </w:t>
      </w:r>
      <w:r w:rsidR="00543233" w:rsidRPr="00240213">
        <w:rPr>
          <w:rFonts w:ascii="Times New Roman" w:eastAsia="Times New Roman" w:hAnsi="Times New Roman"/>
          <w:color w:val="000000" w:themeColor="text1"/>
          <w:lang w:eastAsia="cs-CZ"/>
        </w:rPr>
        <w:t>administrující odbor</w:t>
      </w:r>
      <w:r w:rsidRPr="00240213">
        <w:rPr>
          <w:rFonts w:ascii="Times New Roman" w:eastAsia="Times New Roman" w:hAnsi="Times New Roman"/>
          <w:color w:val="000000" w:themeColor="text1"/>
          <w:lang w:eastAsia="cs-CZ"/>
        </w:rPr>
        <w:t xml:space="preserve"> o</w:t>
      </w:r>
      <w:r w:rsidR="000D0A0A"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jakékoliv změně v údajích uvedených v</w:t>
      </w:r>
      <w:r w:rsidR="000D0A0A" w:rsidRPr="00240213">
        <w:rPr>
          <w:rFonts w:ascii="Times New Roman" w:eastAsia="Times New Roman" w:hAnsi="Times New Roman"/>
          <w:color w:val="000000" w:themeColor="text1"/>
          <w:lang w:eastAsia="cs-CZ"/>
        </w:rPr>
        <w:t xml:space="preserve"> této </w:t>
      </w:r>
      <w:r w:rsidRPr="00240213">
        <w:rPr>
          <w:rFonts w:ascii="Times New Roman" w:eastAsia="Times New Roman" w:hAnsi="Times New Roman"/>
          <w:color w:val="000000" w:themeColor="text1"/>
          <w:lang w:eastAsia="cs-CZ"/>
        </w:rPr>
        <w:t>smlouvě ohledně jeho osoby a o všech okolnostech, které mají nebo by mohly mít vliv na plnění jeho povinností podle smlouvy.</w:t>
      </w:r>
    </w:p>
    <w:p w14:paraId="5B55DBD3" w14:textId="77777777" w:rsidR="0014413C" w:rsidRPr="00240213" w:rsidRDefault="0014413C" w:rsidP="0096502F">
      <w:pPr>
        <w:spacing w:after="0" w:line="240" w:lineRule="auto"/>
        <w:ind w:left="426" w:hanging="426"/>
        <w:jc w:val="both"/>
        <w:rPr>
          <w:rFonts w:ascii="Times New Roman" w:eastAsia="Times New Roman" w:hAnsi="Times New Roman"/>
          <w:color w:val="000000" w:themeColor="text1"/>
          <w:lang w:eastAsia="cs-CZ"/>
        </w:rPr>
      </w:pPr>
    </w:p>
    <w:p w14:paraId="07DF04B9" w14:textId="5D34F6D7" w:rsidR="0014413C" w:rsidRPr="00240213" w:rsidRDefault="0014413C" w:rsidP="0096502F">
      <w:pPr>
        <w:numPr>
          <w:ilvl w:val="0"/>
          <w:numId w:val="4"/>
        </w:numPr>
        <w:tabs>
          <w:tab w:val="num" w:pos="360"/>
        </w:tabs>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Pokud smlouva či zvláštní obecně závazný předpis nestanoví jinak, řídí se vztahy dle</w:t>
      </w:r>
      <w:r w:rsidR="00B7459B" w:rsidRPr="00240213">
        <w:rPr>
          <w:rFonts w:ascii="Times New Roman" w:eastAsia="Times New Roman" w:hAnsi="Times New Roman"/>
          <w:color w:val="000000" w:themeColor="text1"/>
          <w:lang w:eastAsia="cs-CZ"/>
        </w:rPr>
        <w:t> </w:t>
      </w:r>
      <w:r w:rsidR="00280C54"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smlouvy příslušnými ustanoveními zákonů č. 500/2004 Sb., správní řád, ve znění pozdějších předpisů a</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č.</w:t>
      </w:r>
      <w:r w:rsidR="00280C54" w:rsidRPr="00240213">
        <w:rPr>
          <w:rFonts w:ascii="Times New Roman" w:eastAsia="Times New Roman" w:hAnsi="Times New Roman"/>
          <w:color w:val="000000" w:themeColor="text1"/>
          <w:lang w:eastAsia="cs-CZ"/>
        </w:rPr>
        <w:t> </w:t>
      </w:r>
      <w:r w:rsidRPr="00240213">
        <w:rPr>
          <w:rFonts w:ascii="Times New Roman" w:eastAsia="Times New Roman" w:hAnsi="Times New Roman"/>
          <w:color w:val="000000" w:themeColor="text1"/>
          <w:lang w:eastAsia="cs-CZ"/>
        </w:rPr>
        <w:t>89/2012 Sb., občanský zákoník</w:t>
      </w:r>
      <w:r w:rsidR="003F2BD5" w:rsidRPr="00240213">
        <w:rPr>
          <w:rFonts w:ascii="Times New Roman" w:eastAsia="Times New Roman" w:hAnsi="Times New Roman"/>
          <w:color w:val="000000" w:themeColor="text1"/>
          <w:lang w:eastAsia="cs-CZ"/>
        </w:rPr>
        <w:t>, ve znění pozdějších předpisů</w:t>
      </w:r>
      <w:r w:rsidRPr="00240213">
        <w:rPr>
          <w:rFonts w:ascii="Times New Roman" w:eastAsia="Times New Roman" w:hAnsi="Times New Roman"/>
          <w:color w:val="000000" w:themeColor="text1"/>
          <w:lang w:eastAsia="cs-CZ"/>
        </w:rPr>
        <w:t>.</w:t>
      </w:r>
    </w:p>
    <w:p w14:paraId="7833DAAA" w14:textId="275A24B0" w:rsidR="00CC27A8" w:rsidRPr="00240213" w:rsidRDefault="00CC27A8" w:rsidP="0096502F">
      <w:pPr>
        <w:spacing w:after="0" w:line="240" w:lineRule="auto"/>
        <w:ind w:left="426" w:hanging="426"/>
        <w:jc w:val="both"/>
        <w:rPr>
          <w:rFonts w:ascii="Times New Roman" w:eastAsia="Times New Roman" w:hAnsi="Times New Roman"/>
          <w:color w:val="000000" w:themeColor="text1"/>
          <w:lang w:eastAsia="cs-CZ"/>
        </w:rPr>
      </w:pPr>
    </w:p>
    <w:p w14:paraId="286AE6E9" w14:textId="2829309E" w:rsidR="00F901AD" w:rsidRPr="00240213" w:rsidRDefault="00280C54" w:rsidP="00F901AD">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4F62CD" w:rsidRPr="00240213">
        <w:rPr>
          <w:rFonts w:ascii="Times New Roman" w:eastAsia="Times New Roman" w:hAnsi="Times New Roman"/>
          <w:color w:val="000000" w:themeColor="text1"/>
          <w:lang w:eastAsia="cs-CZ"/>
        </w:rPr>
        <w:t xml:space="preserve">mlouva je vyhotovena ve </w:t>
      </w:r>
      <w:r w:rsidR="00097E5F" w:rsidRPr="00240213">
        <w:rPr>
          <w:rFonts w:ascii="Times New Roman" w:eastAsia="Times New Roman" w:hAnsi="Times New Roman"/>
          <w:color w:val="000000" w:themeColor="text1"/>
          <w:lang w:eastAsia="cs-CZ"/>
        </w:rPr>
        <w:t>4</w:t>
      </w:r>
      <w:r w:rsidR="004F62CD" w:rsidRPr="00240213">
        <w:rPr>
          <w:rFonts w:ascii="Times New Roman" w:eastAsia="Times New Roman" w:hAnsi="Times New Roman"/>
          <w:color w:val="000000" w:themeColor="text1"/>
          <w:lang w:eastAsia="cs-CZ"/>
        </w:rPr>
        <w:t xml:space="preserve"> vyhotoveních, z nichž </w:t>
      </w:r>
      <w:r w:rsidR="00097E5F" w:rsidRPr="00240213">
        <w:rPr>
          <w:rFonts w:ascii="Times New Roman" w:eastAsia="Times New Roman" w:hAnsi="Times New Roman"/>
          <w:color w:val="000000" w:themeColor="text1"/>
          <w:lang w:eastAsia="cs-CZ"/>
        </w:rPr>
        <w:t>3</w:t>
      </w:r>
      <w:r w:rsidR="00F27186" w:rsidRPr="00240213">
        <w:rPr>
          <w:rFonts w:ascii="Times New Roman" w:eastAsia="Times New Roman" w:hAnsi="Times New Roman"/>
          <w:color w:val="000000" w:themeColor="text1"/>
          <w:lang w:eastAsia="cs-CZ"/>
        </w:rPr>
        <w:t xml:space="preserve"> </w:t>
      </w:r>
      <w:r w:rsidR="004F62CD" w:rsidRPr="00240213">
        <w:rPr>
          <w:rFonts w:ascii="Times New Roman" w:eastAsia="Times New Roman" w:hAnsi="Times New Roman"/>
          <w:color w:val="000000" w:themeColor="text1"/>
          <w:lang w:eastAsia="cs-CZ"/>
        </w:rPr>
        <w:t>obdrží poskytovatel a 1 příjemce.</w:t>
      </w:r>
    </w:p>
    <w:p w14:paraId="4F3AEB2C" w14:textId="77777777" w:rsidR="00F901AD" w:rsidRPr="00240213" w:rsidRDefault="00F901AD" w:rsidP="00F901AD">
      <w:pPr>
        <w:spacing w:after="0" w:line="240" w:lineRule="auto"/>
        <w:ind w:left="426"/>
        <w:jc w:val="both"/>
        <w:rPr>
          <w:rFonts w:ascii="Times New Roman" w:eastAsia="Times New Roman" w:hAnsi="Times New Roman"/>
          <w:color w:val="000000" w:themeColor="text1"/>
          <w:lang w:eastAsia="cs-CZ"/>
        </w:rPr>
      </w:pPr>
    </w:p>
    <w:p w14:paraId="782ED332" w14:textId="37690CCA" w:rsidR="00447E35" w:rsidRPr="00240213" w:rsidRDefault="00F901AD"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Smlouva nabývá platnosti dnem podpisu smluvních stran</w:t>
      </w:r>
      <w:r w:rsidR="00B029E6" w:rsidRPr="00240213">
        <w:rPr>
          <w:rFonts w:ascii="Times New Roman" w:eastAsia="Times New Roman" w:hAnsi="Times New Roman"/>
          <w:color w:val="000000" w:themeColor="text1"/>
          <w:lang w:eastAsia="cs-CZ"/>
        </w:rPr>
        <w:t>.</w:t>
      </w:r>
    </w:p>
    <w:p w14:paraId="541C8350"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5D9A45A0" w14:textId="77777777" w:rsidR="00447E35" w:rsidRPr="00240213" w:rsidRDefault="00280C54"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S</w:t>
      </w:r>
      <w:r w:rsidR="00360341" w:rsidRPr="00240213">
        <w:rPr>
          <w:rFonts w:ascii="Times New Roman" w:eastAsia="Times New Roman" w:hAnsi="Times New Roman"/>
          <w:color w:val="000000" w:themeColor="text1"/>
          <w:lang w:eastAsia="cs-CZ"/>
        </w:rPr>
        <w:t>mlouva nabývá  účinnost</w:t>
      </w:r>
      <w:r w:rsidR="00E73920" w:rsidRPr="00240213">
        <w:rPr>
          <w:rFonts w:ascii="Times New Roman" w:eastAsia="Times New Roman" w:hAnsi="Times New Roman"/>
          <w:color w:val="000000" w:themeColor="text1"/>
          <w:lang w:eastAsia="cs-CZ"/>
        </w:rPr>
        <w:t>i</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dnem</w:t>
      </w:r>
      <w:r w:rsidR="00360341" w:rsidRPr="00240213">
        <w:rPr>
          <w:rFonts w:ascii="Times New Roman" w:eastAsia="Times New Roman" w:hAnsi="Times New Roman"/>
          <w:color w:val="000000" w:themeColor="text1"/>
          <w:lang w:eastAsia="cs-CZ"/>
        </w:rPr>
        <w:t xml:space="preserve"> </w:t>
      </w:r>
      <w:r w:rsidR="00E73920" w:rsidRPr="00240213">
        <w:rPr>
          <w:rFonts w:ascii="Times New Roman" w:eastAsia="Times New Roman" w:hAnsi="Times New Roman"/>
          <w:color w:val="000000" w:themeColor="text1"/>
          <w:lang w:eastAsia="cs-CZ"/>
        </w:rPr>
        <w:t>zveřejnění</w:t>
      </w:r>
      <w:r w:rsidR="00360341" w:rsidRPr="00240213">
        <w:rPr>
          <w:rFonts w:ascii="Times New Roman" w:eastAsia="Times New Roman" w:hAnsi="Times New Roman"/>
          <w:color w:val="000000" w:themeColor="text1"/>
          <w:lang w:eastAsia="cs-CZ"/>
        </w:rPr>
        <w:t xml:space="preserve"> v registru smluv dle zákona č. 340/2015 Sb., o</w:t>
      </w:r>
      <w:r w:rsidR="00661774" w:rsidRPr="00240213">
        <w:rPr>
          <w:rFonts w:ascii="Times New Roman" w:eastAsia="Times New Roman" w:hAnsi="Times New Roman"/>
          <w:color w:val="000000" w:themeColor="text1"/>
          <w:lang w:eastAsia="cs-CZ"/>
        </w:rPr>
        <w:t> </w:t>
      </w:r>
      <w:r w:rsidR="00360341" w:rsidRPr="00240213">
        <w:rPr>
          <w:rFonts w:ascii="Times New Roman" w:eastAsia="Times New Roman" w:hAnsi="Times New Roman"/>
          <w:color w:val="000000" w:themeColor="text1"/>
          <w:lang w:eastAsia="cs-CZ"/>
        </w:rPr>
        <w:t>zvláštních podmínkách účinnosti některých smluv, uveřejňování těchto smluv a o registru smluv (zákon o registru smluv), ve znění pozdějších předpisů</w:t>
      </w:r>
      <w:r w:rsidR="0077543B"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Smluvní strany se dohodly, že uveřejnění smlouvy v registru smluv provede poskytovatel</w:t>
      </w:r>
      <w:r w:rsidR="00661774" w:rsidRPr="00240213">
        <w:rPr>
          <w:rFonts w:ascii="Times New Roman" w:eastAsia="Times New Roman" w:hAnsi="Times New Roman"/>
          <w:color w:val="000000" w:themeColor="text1"/>
          <w:lang w:eastAsia="cs-CZ"/>
        </w:rPr>
        <w:t>.</w:t>
      </w:r>
      <w:r w:rsidR="00360341" w:rsidRPr="00240213">
        <w:rPr>
          <w:rFonts w:ascii="Times New Roman" w:eastAsia="Times New Roman" w:hAnsi="Times New Roman"/>
          <w:color w:val="000000" w:themeColor="text1"/>
          <w:lang w:eastAsia="cs-CZ"/>
        </w:rPr>
        <w:t xml:space="preserve"> </w:t>
      </w:r>
      <w:r w:rsidR="00661774" w:rsidRPr="00240213">
        <w:rPr>
          <w:rFonts w:ascii="Times New Roman" w:eastAsia="Times New Roman" w:hAnsi="Times New Roman"/>
          <w:color w:val="000000" w:themeColor="text1"/>
          <w:lang w:eastAsia="cs-CZ"/>
        </w:rPr>
        <w:t>K</w:t>
      </w:r>
      <w:r w:rsidR="00360341" w:rsidRPr="00240213">
        <w:rPr>
          <w:rFonts w:ascii="Times New Roman" w:eastAsia="Times New Roman" w:hAnsi="Times New Roman"/>
          <w:color w:val="000000" w:themeColor="text1"/>
          <w:lang w:eastAsia="cs-CZ"/>
        </w:rPr>
        <w:t>ontakt na doručení oznámení o vkladu smluvním protistranám</w:t>
      </w:r>
      <w:r w:rsidR="00661774" w:rsidRPr="00240213">
        <w:rPr>
          <w:rFonts w:ascii="Times New Roman" w:eastAsia="Times New Roman" w:hAnsi="Times New Roman"/>
          <w:color w:val="000000" w:themeColor="text1"/>
          <w:lang w:eastAsia="cs-CZ"/>
        </w:rPr>
        <w:t xml:space="preserve"> je uveden v</w:t>
      </w:r>
      <w:r w:rsidR="00B34A40" w:rsidRPr="00240213">
        <w:rPr>
          <w:rFonts w:ascii="Times New Roman" w:eastAsia="Times New Roman" w:hAnsi="Times New Roman"/>
          <w:color w:val="000000" w:themeColor="text1"/>
          <w:lang w:eastAsia="cs-CZ"/>
        </w:rPr>
        <w:t> záhlaví smlouvy u</w:t>
      </w:r>
      <w:r w:rsidR="00661774" w:rsidRPr="00240213">
        <w:rPr>
          <w:rFonts w:ascii="Times New Roman" w:eastAsia="Times New Roman" w:hAnsi="Times New Roman"/>
          <w:color w:val="000000" w:themeColor="text1"/>
          <w:lang w:eastAsia="cs-CZ"/>
        </w:rPr>
        <w:t> </w:t>
      </w:r>
      <w:r w:rsidR="00B34A40" w:rsidRPr="00240213">
        <w:rPr>
          <w:rFonts w:ascii="Times New Roman" w:eastAsia="Times New Roman" w:hAnsi="Times New Roman"/>
          <w:color w:val="000000" w:themeColor="text1"/>
          <w:lang w:eastAsia="cs-CZ"/>
        </w:rPr>
        <w:t>příjemce</w:t>
      </w:r>
      <w:r w:rsidR="00661774" w:rsidRPr="00240213">
        <w:rPr>
          <w:rFonts w:ascii="Times New Roman" w:eastAsia="Times New Roman" w:hAnsi="Times New Roman"/>
          <w:color w:val="000000" w:themeColor="text1"/>
          <w:lang w:eastAsia="cs-CZ"/>
        </w:rPr>
        <w:t>.</w:t>
      </w:r>
    </w:p>
    <w:p w14:paraId="4D7CC353" w14:textId="77777777" w:rsidR="00447E35" w:rsidRPr="00240213" w:rsidRDefault="00447E35" w:rsidP="00447E35">
      <w:pPr>
        <w:spacing w:after="0" w:line="240" w:lineRule="auto"/>
        <w:ind w:left="426"/>
        <w:jc w:val="both"/>
        <w:rPr>
          <w:rFonts w:ascii="Times New Roman" w:eastAsia="Times New Roman" w:hAnsi="Times New Roman"/>
          <w:color w:val="000000" w:themeColor="text1"/>
          <w:lang w:eastAsia="cs-CZ"/>
        </w:rPr>
      </w:pPr>
    </w:p>
    <w:p w14:paraId="259E1A4A" w14:textId="026DE87D" w:rsidR="0014413C" w:rsidRPr="00240213" w:rsidRDefault="0014413C" w:rsidP="00447E35">
      <w:pPr>
        <w:numPr>
          <w:ilvl w:val="0"/>
          <w:numId w:val="4"/>
        </w:num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V případě, že se některá ustanovení smlouvy stanou neplatnými nebo neúčinnými, zůstává platnost a účinnosti ostatních ustanovení smlouvy zachována. Smluvní strany se zavazují nahradit takto neplatná nebo neúčinná ustanovení ustanoveními jejich povaze nejbližšími s přihlédnutím k vůli smluvních stran dle předmětu smlouvy.</w:t>
      </w:r>
    </w:p>
    <w:p w14:paraId="77463E4E" w14:textId="53C2806D" w:rsidR="0014413C" w:rsidRPr="00240213" w:rsidRDefault="0014413C" w:rsidP="008A416E">
      <w:pPr>
        <w:spacing w:after="0" w:line="240" w:lineRule="auto"/>
        <w:rPr>
          <w:rFonts w:ascii="Times New Roman" w:eastAsia="Times New Roman" w:hAnsi="Times New Roman"/>
          <w:color w:val="000000" w:themeColor="text1"/>
          <w:lang w:eastAsia="cs-CZ"/>
        </w:rPr>
      </w:pPr>
    </w:p>
    <w:p w14:paraId="45C61ECF" w14:textId="6F033A0D" w:rsidR="004766E0" w:rsidRPr="00240213" w:rsidRDefault="00447E35" w:rsidP="0096502F">
      <w:pPr>
        <w:spacing w:after="0" w:line="240" w:lineRule="auto"/>
        <w:ind w:left="426" w:hanging="426"/>
        <w:jc w:val="both"/>
        <w:rPr>
          <w:rFonts w:ascii="Times New Roman" w:eastAsia="Times New Roman" w:hAnsi="Times New Roman"/>
          <w:color w:val="000000" w:themeColor="text1"/>
          <w:lang w:eastAsia="cs-CZ"/>
        </w:rPr>
      </w:pPr>
      <w:r w:rsidRPr="00240213">
        <w:rPr>
          <w:rFonts w:ascii="Times New Roman" w:eastAsia="Times New Roman" w:hAnsi="Times New Roman"/>
          <w:b/>
          <w:color w:val="000000" w:themeColor="text1"/>
          <w:lang w:eastAsia="cs-CZ"/>
        </w:rPr>
        <w:t>8</w:t>
      </w:r>
      <w:r w:rsidR="004766E0" w:rsidRPr="00240213">
        <w:rPr>
          <w:rFonts w:ascii="Times New Roman" w:eastAsia="Times New Roman" w:hAnsi="Times New Roman"/>
          <w:b/>
          <w:color w:val="000000" w:themeColor="text1"/>
          <w:lang w:eastAsia="cs-CZ"/>
        </w:rPr>
        <w:t>.</w:t>
      </w:r>
      <w:r w:rsidR="004766E0" w:rsidRPr="00240213">
        <w:rPr>
          <w:rFonts w:ascii="Times New Roman" w:eastAsia="Times New Roman" w:hAnsi="Times New Roman"/>
          <w:color w:val="000000" w:themeColor="text1"/>
          <w:lang w:eastAsia="cs-CZ"/>
        </w:rPr>
        <w:t xml:space="preserve"> </w:t>
      </w:r>
      <w:r w:rsidR="004766E0" w:rsidRPr="00240213">
        <w:rPr>
          <w:rFonts w:ascii="Times New Roman" w:eastAsia="Times New Roman" w:hAnsi="Times New Roman"/>
          <w:color w:val="000000" w:themeColor="text1"/>
          <w:lang w:eastAsia="cs-CZ"/>
        </w:rPr>
        <w:tab/>
        <w:t>O poskytnutí dotace a uzavřen</w:t>
      </w:r>
      <w:r w:rsidR="00123BD3" w:rsidRPr="00240213">
        <w:rPr>
          <w:rFonts w:ascii="Times New Roman" w:eastAsia="Times New Roman" w:hAnsi="Times New Roman"/>
          <w:color w:val="000000" w:themeColor="text1"/>
          <w:lang w:eastAsia="cs-CZ"/>
        </w:rPr>
        <w:t>í veřejnoprávní smlouvy rozhodlo</w:t>
      </w:r>
      <w:r w:rsidR="004766E0" w:rsidRPr="00240213">
        <w:rPr>
          <w:rFonts w:ascii="Times New Roman" w:eastAsia="Times New Roman" w:hAnsi="Times New Roman"/>
          <w:color w:val="000000" w:themeColor="text1"/>
          <w:lang w:eastAsia="cs-CZ"/>
        </w:rPr>
        <w:t xml:space="preserve"> v souladu s ustanovením § 36 písm. c) </w:t>
      </w:r>
      <w:r w:rsidR="00406CC0" w:rsidRPr="00240213">
        <w:rPr>
          <w:rFonts w:ascii="Times New Roman" w:eastAsia="Times New Roman" w:hAnsi="Times New Roman"/>
          <w:color w:val="000000" w:themeColor="text1"/>
          <w:lang w:eastAsia="cs-CZ"/>
        </w:rPr>
        <w:t xml:space="preserve">příp. d) </w:t>
      </w:r>
      <w:r w:rsidR="004766E0" w:rsidRPr="00240213">
        <w:rPr>
          <w:rFonts w:ascii="Times New Roman" w:eastAsia="Times New Roman" w:hAnsi="Times New Roman"/>
          <w:color w:val="000000" w:themeColor="text1"/>
          <w:lang w:eastAsia="cs-CZ"/>
        </w:rPr>
        <w:t xml:space="preserve">zákona č. 129/2000 Sb., o krajích (krajské zřízení), ve znění pozdějších předpisů, </w:t>
      </w:r>
      <w:r w:rsidR="00123BD3" w:rsidRPr="00240213">
        <w:rPr>
          <w:rFonts w:ascii="Times New Roman" w:eastAsia="Times New Roman" w:hAnsi="Times New Roman"/>
          <w:color w:val="000000" w:themeColor="text1"/>
          <w:lang w:eastAsia="cs-CZ"/>
        </w:rPr>
        <w:t>Zastupitelstvo</w:t>
      </w:r>
      <w:r w:rsidR="004766E0" w:rsidRPr="00240213">
        <w:rPr>
          <w:rFonts w:ascii="Times New Roman" w:eastAsia="Times New Roman" w:hAnsi="Times New Roman"/>
          <w:color w:val="000000" w:themeColor="text1"/>
          <w:lang w:eastAsia="cs-CZ"/>
        </w:rPr>
        <w:t xml:space="preserve"> Karlovarského kraje usnesením č. </w:t>
      </w:r>
      <w:r w:rsidR="00543233" w:rsidRPr="00240213">
        <w:rPr>
          <w:rFonts w:ascii="Times New Roman" w:eastAsia="Times New Roman" w:hAnsi="Times New Roman"/>
          <w:color w:val="000000" w:themeColor="text1"/>
          <w:lang w:eastAsia="cs-CZ"/>
        </w:rPr>
        <w:t>ZK</w:t>
      </w:r>
      <w:r w:rsidR="004766E0" w:rsidRPr="00240213">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97/07/19</w:t>
      </w:r>
      <w:r w:rsidR="004766E0" w:rsidRPr="00240213">
        <w:rPr>
          <w:rFonts w:ascii="Times New Roman" w:eastAsia="Times New Roman" w:hAnsi="Times New Roman"/>
          <w:color w:val="000000" w:themeColor="text1"/>
          <w:lang w:eastAsia="cs-CZ"/>
        </w:rPr>
        <w:t xml:space="preserve"> ze dne </w:t>
      </w:r>
      <w:r w:rsidRPr="00240213">
        <w:rPr>
          <w:rFonts w:ascii="Times New Roman" w:eastAsia="Times New Roman" w:hAnsi="Times New Roman"/>
          <w:color w:val="000000" w:themeColor="text1"/>
          <w:lang w:eastAsia="cs-CZ"/>
        </w:rPr>
        <w:t>25.</w:t>
      </w:r>
      <w:r w:rsidR="00F072C5">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4.</w:t>
      </w:r>
      <w:r w:rsidR="00F072C5">
        <w:rPr>
          <w:rFonts w:ascii="Times New Roman" w:eastAsia="Times New Roman" w:hAnsi="Times New Roman"/>
          <w:color w:val="000000" w:themeColor="text1"/>
          <w:lang w:eastAsia="cs-CZ"/>
        </w:rPr>
        <w:t xml:space="preserve"> </w:t>
      </w:r>
      <w:r w:rsidRPr="00240213">
        <w:rPr>
          <w:rFonts w:ascii="Times New Roman" w:eastAsia="Times New Roman" w:hAnsi="Times New Roman"/>
          <w:color w:val="000000" w:themeColor="text1"/>
          <w:lang w:eastAsia="cs-CZ"/>
        </w:rPr>
        <w:t>2019</w:t>
      </w:r>
      <w:r w:rsidR="004766E0" w:rsidRPr="00240213">
        <w:rPr>
          <w:rFonts w:ascii="Times New Roman" w:eastAsia="Times New Roman" w:hAnsi="Times New Roman"/>
          <w:color w:val="000000" w:themeColor="text1"/>
          <w:lang w:eastAsia="cs-CZ"/>
        </w:rPr>
        <w:t>.</w:t>
      </w:r>
    </w:p>
    <w:p w14:paraId="0946BF93" w14:textId="5B9B0583" w:rsidR="00F27186" w:rsidRDefault="00F27186" w:rsidP="0096502F">
      <w:pPr>
        <w:spacing w:after="0" w:line="240" w:lineRule="auto"/>
        <w:ind w:left="426" w:hanging="426"/>
        <w:jc w:val="both"/>
        <w:rPr>
          <w:rFonts w:ascii="Times New Roman" w:eastAsia="Times New Roman" w:hAnsi="Times New Roman"/>
          <w:color w:val="000000" w:themeColor="text1"/>
          <w:lang w:eastAsia="cs-CZ"/>
        </w:rPr>
      </w:pPr>
    </w:p>
    <w:p w14:paraId="652F6AD9" w14:textId="6722F520"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4322B4DA" w14:textId="2580DC13"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5B878650" w14:textId="79389ADA" w:rsidR="00CC58B7" w:rsidRDefault="00CC58B7" w:rsidP="0096502F">
      <w:pPr>
        <w:spacing w:after="0" w:line="240" w:lineRule="auto"/>
        <w:ind w:left="426" w:hanging="426"/>
        <w:jc w:val="both"/>
        <w:rPr>
          <w:rFonts w:ascii="Times New Roman" w:eastAsia="Times New Roman" w:hAnsi="Times New Roman"/>
          <w:color w:val="000000" w:themeColor="text1"/>
          <w:lang w:eastAsia="cs-CZ"/>
        </w:rPr>
      </w:pPr>
    </w:p>
    <w:p w14:paraId="0B999DB3" w14:textId="77777777" w:rsidR="00CC58B7" w:rsidRPr="00240213" w:rsidRDefault="00CC58B7" w:rsidP="0096502F">
      <w:pPr>
        <w:spacing w:after="0" w:line="240" w:lineRule="auto"/>
        <w:ind w:left="426" w:hanging="426"/>
        <w:jc w:val="both"/>
        <w:rPr>
          <w:rFonts w:ascii="Times New Roman" w:eastAsia="Times New Roman" w:hAnsi="Times New Roman"/>
          <w:color w:val="000000" w:themeColor="text1"/>
          <w:lang w:eastAsia="cs-CZ"/>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8"/>
        <w:gridCol w:w="2264"/>
        <w:gridCol w:w="2265"/>
      </w:tblGrid>
      <w:tr w:rsidR="00240213" w:rsidRPr="00240213" w14:paraId="656DD215" w14:textId="2F749644" w:rsidTr="0035718F">
        <w:trPr>
          <w:trHeight w:val="644"/>
        </w:trPr>
        <w:tc>
          <w:tcPr>
            <w:tcW w:w="2265" w:type="dxa"/>
            <w:vAlign w:val="center"/>
          </w:tcPr>
          <w:p w14:paraId="54F604B8" w14:textId="1C3C075A" w:rsidR="00B91E3B" w:rsidRPr="00240213" w:rsidRDefault="00B91E3B" w:rsidP="00D342D4">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lastRenderedPageBreak/>
              <w:t>Karlovy Vary</w:t>
            </w:r>
          </w:p>
        </w:tc>
        <w:tc>
          <w:tcPr>
            <w:tcW w:w="2266" w:type="dxa"/>
            <w:vAlign w:val="center"/>
          </w:tcPr>
          <w:p w14:paraId="19957173" w14:textId="02063DB0" w:rsidR="00B91E3B" w:rsidRPr="00240213" w:rsidRDefault="00B91E3B" w:rsidP="00D342D4">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c>
          <w:tcPr>
            <w:tcW w:w="2265" w:type="dxa"/>
            <w:vAlign w:val="bottom"/>
          </w:tcPr>
          <w:p w14:paraId="4CA09FB6" w14:textId="77777777"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w:t>
            </w:r>
          </w:p>
          <w:p w14:paraId="4AB38E7B" w14:textId="491BF40A" w:rsidR="00B91E3B" w:rsidRPr="00240213" w:rsidRDefault="00B91E3B" w:rsidP="00B91E3B">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(místo)</w:t>
            </w:r>
          </w:p>
        </w:tc>
        <w:tc>
          <w:tcPr>
            <w:tcW w:w="2266" w:type="dxa"/>
            <w:vAlign w:val="center"/>
          </w:tcPr>
          <w:p w14:paraId="63469B04" w14:textId="21F38673" w:rsidR="00B91E3B" w:rsidRPr="00240213" w:rsidRDefault="00B91E3B" w:rsidP="00B91E3B">
            <w:pPr>
              <w:spacing w:after="0" w:line="240" w:lineRule="auto"/>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dne </w:t>
            </w:r>
            <w:r w:rsidR="00C33FC1" w:rsidRPr="00240213">
              <w:rPr>
                <w:rFonts w:ascii="Times New Roman" w:eastAsia="Times New Roman" w:hAnsi="Times New Roman"/>
                <w:color w:val="000000" w:themeColor="text1"/>
                <w:lang w:eastAsia="cs-CZ"/>
              </w:rPr>
              <w:t>..... ..... ..... .....</w:t>
            </w:r>
          </w:p>
        </w:tc>
      </w:tr>
      <w:tr w:rsidR="0014413C" w:rsidRPr="00240213" w14:paraId="77B3BBD9" w14:textId="77777777" w:rsidTr="0035718F">
        <w:trPr>
          <w:trHeight w:val="1536"/>
        </w:trPr>
        <w:tc>
          <w:tcPr>
            <w:tcW w:w="4534" w:type="dxa"/>
            <w:gridSpan w:val="2"/>
            <w:tcBorders>
              <w:bottom w:val="single" w:sz="4" w:space="0" w:color="auto"/>
            </w:tcBorders>
          </w:tcPr>
          <w:p w14:paraId="6621AAF5"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4A876BC"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3DDFDC3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500F3218"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7201AAF1" w14:textId="77777777" w:rsidR="0014413C" w:rsidRPr="00240213" w:rsidRDefault="00942534" w:rsidP="00BE65AC">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w:t>
            </w:r>
            <w:r w:rsidR="009A27A4" w:rsidRPr="00240213">
              <w:rPr>
                <w:rFonts w:ascii="Times New Roman" w:eastAsia="Times New Roman" w:hAnsi="Times New Roman"/>
                <w:color w:val="000000" w:themeColor="text1"/>
                <w:lang w:eastAsia="cs-CZ"/>
              </w:rPr>
              <w:t xml:space="preserve"> ..... ..... ..... ..... .....</w:t>
            </w:r>
          </w:p>
          <w:p w14:paraId="657C963F" w14:textId="4135163C" w:rsidR="0035718F"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Mgr. Daniela Seifertová</w:t>
            </w:r>
          </w:p>
          <w:p w14:paraId="4507D2CA" w14:textId="4965E7DB" w:rsidR="00C52226" w:rsidRPr="00240213" w:rsidRDefault="0035718F" w:rsidP="0035718F">
            <w:pPr>
              <w:spacing w:after="0" w:line="240" w:lineRule="auto"/>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xml:space="preserve"> </w:t>
            </w:r>
            <w:r w:rsidR="00C52226" w:rsidRPr="00240213">
              <w:rPr>
                <w:rFonts w:ascii="Times New Roman" w:eastAsia="Times New Roman" w:hAnsi="Times New Roman"/>
                <w:color w:val="000000" w:themeColor="text1"/>
                <w:lang w:eastAsia="cs-CZ"/>
              </w:rPr>
              <w:t>(poskytovatel)</w:t>
            </w:r>
          </w:p>
        </w:tc>
        <w:tc>
          <w:tcPr>
            <w:tcW w:w="4528" w:type="dxa"/>
            <w:gridSpan w:val="2"/>
          </w:tcPr>
          <w:p w14:paraId="582E774F"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09A3E912" w14:textId="77777777" w:rsidR="0014413C" w:rsidRPr="00240213" w:rsidRDefault="0014413C" w:rsidP="00BE65AC">
            <w:pPr>
              <w:spacing w:after="0" w:line="240" w:lineRule="auto"/>
              <w:jc w:val="center"/>
              <w:rPr>
                <w:rFonts w:ascii="Times New Roman" w:eastAsia="Times New Roman" w:hAnsi="Times New Roman"/>
                <w:color w:val="000000" w:themeColor="text1"/>
                <w:lang w:eastAsia="cs-CZ"/>
              </w:rPr>
            </w:pPr>
          </w:p>
          <w:p w14:paraId="70310312"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234FB7D6" w14:textId="77777777" w:rsidR="004766E0" w:rsidRPr="00240213" w:rsidRDefault="004766E0" w:rsidP="00BE65AC">
            <w:pPr>
              <w:spacing w:after="0" w:line="240" w:lineRule="auto"/>
              <w:jc w:val="center"/>
              <w:rPr>
                <w:rFonts w:ascii="Times New Roman" w:eastAsia="Times New Roman" w:hAnsi="Times New Roman"/>
                <w:color w:val="000000" w:themeColor="text1"/>
                <w:lang w:eastAsia="cs-CZ"/>
              </w:rPr>
            </w:pPr>
          </w:p>
          <w:p w14:paraId="444C4E9B" w14:textId="77777777" w:rsidR="009A27A4" w:rsidRPr="00240213" w:rsidRDefault="009A27A4" w:rsidP="00BE65AC">
            <w:pPr>
              <w:spacing w:after="0" w:line="240" w:lineRule="auto"/>
              <w:ind w:left="72" w:firstLine="64"/>
              <w:jc w:val="center"/>
              <w:rPr>
                <w:rFonts w:ascii="Times New Roman" w:eastAsia="Times New Roman" w:hAnsi="Times New Roman"/>
                <w:color w:val="000000" w:themeColor="text1"/>
                <w:lang w:eastAsia="cs-CZ"/>
              </w:rPr>
            </w:pPr>
            <w:r w:rsidRPr="00240213">
              <w:rPr>
                <w:rFonts w:ascii="Times New Roman" w:eastAsia="Times New Roman" w:hAnsi="Times New Roman"/>
                <w:color w:val="000000" w:themeColor="text1"/>
                <w:lang w:eastAsia="cs-CZ"/>
              </w:rPr>
              <w:t>..... ..... ..... ..... ..... .....</w:t>
            </w:r>
          </w:p>
          <w:p w14:paraId="37D682D9" w14:textId="71775949" w:rsidR="00C77A9E" w:rsidRDefault="00C31D77" w:rsidP="00C77A9E">
            <w:pPr>
              <w:spacing w:after="0" w:line="240" w:lineRule="auto"/>
              <w:ind w:left="72" w:firstLine="64"/>
              <w:jc w:val="center"/>
              <w:rPr>
                <w:rFonts w:ascii="Times New Roman" w:eastAsia="Times New Roman" w:hAnsi="Times New Roman"/>
                <w:color w:val="000000" w:themeColor="text1"/>
                <w:szCs w:val="20"/>
              </w:rPr>
            </w:pPr>
            <w:r>
              <w:rPr>
                <w:rFonts w:ascii="Times New Roman" w:eastAsia="Times New Roman" w:hAnsi="Times New Roman"/>
                <w:color w:val="000000" w:themeColor="text1"/>
                <w:szCs w:val="20"/>
              </w:rPr>
              <w:t>Petr Adamec</w:t>
            </w:r>
          </w:p>
          <w:p w14:paraId="3E705D2F" w14:textId="3B6691C7" w:rsidR="00C52226" w:rsidRPr="00240213" w:rsidRDefault="00C77A9E" w:rsidP="00C77A9E">
            <w:pPr>
              <w:spacing w:after="0" w:line="240" w:lineRule="auto"/>
              <w:ind w:left="72" w:firstLine="64"/>
              <w:jc w:val="center"/>
              <w:rPr>
                <w:rFonts w:ascii="Times New Roman" w:eastAsia="Times New Roman" w:hAnsi="Times New Roman"/>
                <w:color w:val="000000" w:themeColor="text1"/>
                <w:lang w:eastAsia="cs-CZ"/>
              </w:rPr>
            </w:pPr>
            <w:r>
              <w:rPr>
                <w:rFonts w:ascii="Times New Roman" w:eastAsia="Times New Roman" w:hAnsi="Times New Roman"/>
                <w:color w:val="000000" w:themeColor="text1"/>
                <w:szCs w:val="20"/>
              </w:rPr>
              <w:t>(příjemce)</w:t>
            </w:r>
          </w:p>
        </w:tc>
      </w:tr>
    </w:tbl>
    <w:p w14:paraId="453A63A0" w14:textId="534831EC" w:rsidR="0014413C" w:rsidRDefault="0014413C" w:rsidP="00BE65AC">
      <w:pPr>
        <w:spacing w:after="0" w:line="240" w:lineRule="auto"/>
        <w:rPr>
          <w:rFonts w:ascii="Times New Roman" w:eastAsia="Times New Roman" w:hAnsi="Times New Roman"/>
          <w:color w:val="000000" w:themeColor="text1"/>
          <w:lang w:eastAsia="cs-CZ"/>
        </w:rPr>
      </w:pPr>
    </w:p>
    <w:p w14:paraId="13B01CEE" w14:textId="6652830B" w:rsidR="002F39B0" w:rsidRDefault="002F39B0" w:rsidP="00BE65AC">
      <w:pPr>
        <w:spacing w:after="0" w:line="240" w:lineRule="auto"/>
        <w:rPr>
          <w:rFonts w:ascii="Times New Roman" w:eastAsia="Times New Roman" w:hAnsi="Times New Roman"/>
          <w:color w:val="000000" w:themeColor="text1"/>
          <w:lang w:eastAsia="cs-CZ"/>
        </w:rPr>
      </w:pPr>
    </w:p>
    <w:p w14:paraId="4B755CA6" w14:textId="77777777" w:rsidR="002F39B0" w:rsidRDefault="002F39B0" w:rsidP="00BE65AC">
      <w:pPr>
        <w:spacing w:after="0" w:line="240" w:lineRule="auto"/>
        <w:rPr>
          <w:rFonts w:ascii="Times New Roman" w:eastAsia="Times New Roman" w:hAnsi="Times New Roman"/>
          <w:color w:val="000000" w:themeColor="text1"/>
          <w:lang w:eastAsia="cs-CZ"/>
        </w:rPr>
      </w:pPr>
    </w:p>
    <w:p w14:paraId="18D0527D" w14:textId="77777777" w:rsidR="002F39B0" w:rsidRDefault="002F39B0" w:rsidP="00BE65AC">
      <w:pPr>
        <w:spacing w:after="0" w:line="240" w:lineRule="auto"/>
        <w:rPr>
          <w:rFonts w:ascii="Times New Roman" w:eastAsia="Times New Roman" w:hAnsi="Times New Roman"/>
          <w:color w:val="000000" w:themeColor="text1"/>
          <w:lang w:eastAsia="cs-CZ"/>
        </w:rPr>
      </w:pPr>
    </w:p>
    <w:p w14:paraId="16AEE6A3" w14:textId="77777777" w:rsidR="002F39B0" w:rsidRDefault="002F39B0" w:rsidP="00BE65AC">
      <w:pPr>
        <w:spacing w:after="0" w:line="240" w:lineRule="auto"/>
        <w:rPr>
          <w:rFonts w:ascii="Times New Roman" w:eastAsia="Times New Roman" w:hAnsi="Times New Roman"/>
          <w:color w:val="000000" w:themeColor="text1"/>
          <w:lang w:eastAsia="cs-CZ"/>
        </w:rPr>
      </w:pPr>
    </w:p>
    <w:p w14:paraId="07DFDBCC" w14:textId="77777777" w:rsidR="002F39B0" w:rsidRDefault="002F39B0" w:rsidP="00BE65AC">
      <w:pPr>
        <w:spacing w:after="0" w:line="240" w:lineRule="auto"/>
        <w:rPr>
          <w:rFonts w:ascii="Times New Roman" w:eastAsia="Times New Roman" w:hAnsi="Times New Roman"/>
          <w:color w:val="000000" w:themeColor="text1"/>
          <w:lang w:eastAsia="cs-CZ"/>
        </w:rPr>
      </w:pPr>
    </w:p>
    <w:p w14:paraId="40517BBB" w14:textId="77777777" w:rsidR="002F39B0" w:rsidRDefault="002F39B0" w:rsidP="00BE65AC">
      <w:pPr>
        <w:spacing w:after="0" w:line="240" w:lineRule="auto"/>
        <w:rPr>
          <w:rFonts w:ascii="Times New Roman" w:eastAsia="Times New Roman" w:hAnsi="Times New Roman"/>
          <w:color w:val="000000" w:themeColor="text1"/>
          <w:lang w:eastAsia="cs-CZ"/>
        </w:rPr>
      </w:pPr>
    </w:p>
    <w:p w14:paraId="76FD1290" w14:textId="77777777" w:rsidR="002F39B0" w:rsidRDefault="002F39B0" w:rsidP="00BE65AC">
      <w:pPr>
        <w:spacing w:after="0" w:line="240" w:lineRule="auto"/>
        <w:rPr>
          <w:rFonts w:ascii="Times New Roman" w:eastAsia="Times New Roman" w:hAnsi="Times New Roman"/>
          <w:color w:val="000000" w:themeColor="text1"/>
          <w:lang w:eastAsia="cs-CZ"/>
        </w:rPr>
      </w:pPr>
    </w:p>
    <w:p w14:paraId="4A63372A" w14:textId="77777777" w:rsidR="002F39B0" w:rsidRDefault="002F39B0" w:rsidP="00BE65AC">
      <w:pPr>
        <w:spacing w:after="0" w:line="240" w:lineRule="auto"/>
        <w:rPr>
          <w:rFonts w:ascii="Times New Roman" w:eastAsia="Times New Roman" w:hAnsi="Times New Roman"/>
          <w:color w:val="000000" w:themeColor="text1"/>
          <w:lang w:eastAsia="cs-CZ"/>
        </w:rPr>
      </w:pPr>
    </w:p>
    <w:p w14:paraId="797A0B73" w14:textId="77777777" w:rsidR="002F39B0" w:rsidRDefault="002F39B0" w:rsidP="00BE65AC">
      <w:pPr>
        <w:spacing w:after="0" w:line="240" w:lineRule="auto"/>
        <w:rPr>
          <w:rFonts w:ascii="Times New Roman" w:eastAsia="Times New Roman" w:hAnsi="Times New Roman"/>
          <w:color w:val="000000" w:themeColor="text1"/>
          <w:lang w:eastAsia="cs-CZ"/>
        </w:rPr>
      </w:pPr>
    </w:p>
    <w:p w14:paraId="1F7D3C8E" w14:textId="77777777" w:rsidR="002F39B0" w:rsidRDefault="002F39B0" w:rsidP="00BE65AC">
      <w:pPr>
        <w:spacing w:after="0" w:line="240" w:lineRule="auto"/>
        <w:rPr>
          <w:rFonts w:ascii="Times New Roman" w:eastAsia="Times New Roman" w:hAnsi="Times New Roman"/>
          <w:color w:val="000000" w:themeColor="text1"/>
          <w:lang w:eastAsia="cs-CZ"/>
        </w:rPr>
      </w:pPr>
    </w:p>
    <w:p w14:paraId="759F9317" w14:textId="77777777" w:rsidR="002F39B0" w:rsidRDefault="002F39B0" w:rsidP="00BE65AC">
      <w:pPr>
        <w:spacing w:after="0" w:line="240" w:lineRule="auto"/>
        <w:rPr>
          <w:rFonts w:ascii="Times New Roman" w:eastAsia="Times New Roman" w:hAnsi="Times New Roman"/>
          <w:color w:val="000000" w:themeColor="text1"/>
          <w:lang w:eastAsia="cs-CZ"/>
        </w:rPr>
      </w:pPr>
    </w:p>
    <w:p w14:paraId="3906E70B" w14:textId="77777777" w:rsidR="002F39B0" w:rsidRDefault="002F39B0" w:rsidP="00BE65AC">
      <w:pPr>
        <w:spacing w:after="0" w:line="240" w:lineRule="auto"/>
        <w:rPr>
          <w:rFonts w:ascii="Times New Roman" w:eastAsia="Times New Roman" w:hAnsi="Times New Roman"/>
          <w:color w:val="000000" w:themeColor="text1"/>
          <w:lang w:eastAsia="cs-CZ"/>
        </w:rPr>
      </w:pPr>
    </w:p>
    <w:p w14:paraId="4C9518AF" w14:textId="77777777" w:rsidR="002F39B0" w:rsidRDefault="002F39B0" w:rsidP="00BE65AC">
      <w:pPr>
        <w:spacing w:after="0" w:line="240" w:lineRule="auto"/>
        <w:rPr>
          <w:rFonts w:ascii="Times New Roman" w:eastAsia="Times New Roman" w:hAnsi="Times New Roman"/>
          <w:color w:val="000000" w:themeColor="text1"/>
          <w:lang w:eastAsia="cs-CZ"/>
        </w:rPr>
      </w:pPr>
    </w:p>
    <w:p w14:paraId="60DFD391" w14:textId="77777777" w:rsidR="002F39B0" w:rsidRDefault="002F39B0" w:rsidP="00BE65AC">
      <w:pPr>
        <w:spacing w:after="0" w:line="240" w:lineRule="auto"/>
        <w:rPr>
          <w:rFonts w:ascii="Times New Roman" w:eastAsia="Times New Roman" w:hAnsi="Times New Roman"/>
          <w:color w:val="000000" w:themeColor="text1"/>
          <w:lang w:eastAsia="cs-CZ"/>
        </w:rPr>
      </w:pPr>
    </w:p>
    <w:p w14:paraId="55F51410" w14:textId="77777777" w:rsidR="002F39B0" w:rsidRDefault="002F39B0" w:rsidP="00BE65AC">
      <w:pPr>
        <w:spacing w:after="0" w:line="240" w:lineRule="auto"/>
        <w:rPr>
          <w:rFonts w:ascii="Times New Roman" w:eastAsia="Times New Roman" w:hAnsi="Times New Roman"/>
          <w:color w:val="000000" w:themeColor="text1"/>
          <w:lang w:eastAsia="cs-CZ"/>
        </w:rPr>
      </w:pPr>
    </w:p>
    <w:p w14:paraId="0BB3556C" w14:textId="77777777" w:rsidR="002F39B0" w:rsidRDefault="002F39B0" w:rsidP="00BE65AC">
      <w:pPr>
        <w:spacing w:after="0" w:line="240" w:lineRule="auto"/>
        <w:rPr>
          <w:rFonts w:ascii="Times New Roman" w:eastAsia="Times New Roman" w:hAnsi="Times New Roman"/>
          <w:color w:val="000000" w:themeColor="text1"/>
          <w:lang w:eastAsia="cs-CZ"/>
        </w:rPr>
      </w:pPr>
    </w:p>
    <w:p w14:paraId="3EF78C55" w14:textId="77777777" w:rsidR="002F39B0" w:rsidRDefault="002F39B0" w:rsidP="00BE65AC">
      <w:pPr>
        <w:spacing w:after="0" w:line="240" w:lineRule="auto"/>
        <w:rPr>
          <w:rFonts w:ascii="Times New Roman" w:eastAsia="Times New Roman" w:hAnsi="Times New Roman"/>
          <w:color w:val="000000" w:themeColor="text1"/>
          <w:lang w:eastAsia="cs-CZ"/>
        </w:rPr>
      </w:pPr>
    </w:p>
    <w:p w14:paraId="662611E0" w14:textId="77777777" w:rsidR="002F39B0" w:rsidRDefault="002F39B0" w:rsidP="00BE65AC">
      <w:pPr>
        <w:spacing w:after="0" w:line="240" w:lineRule="auto"/>
        <w:rPr>
          <w:rFonts w:ascii="Times New Roman" w:eastAsia="Times New Roman" w:hAnsi="Times New Roman"/>
          <w:color w:val="000000" w:themeColor="text1"/>
          <w:lang w:eastAsia="cs-CZ"/>
        </w:rPr>
      </w:pPr>
    </w:p>
    <w:p w14:paraId="60C213EC" w14:textId="77777777" w:rsidR="002F39B0" w:rsidRDefault="002F39B0" w:rsidP="00BE65AC">
      <w:pPr>
        <w:spacing w:after="0" w:line="240" w:lineRule="auto"/>
        <w:rPr>
          <w:rFonts w:ascii="Times New Roman" w:eastAsia="Times New Roman" w:hAnsi="Times New Roman"/>
          <w:color w:val="000000" w:themeColor="text1"/>
          <w:lang w:eastAsia="cs-CZ"/>
        </w:rPr>
      </w:pPr>
    </w:p>
    <w:p w14:paraId="11557DC9" w14:textId="77777777" w:rsidR="002F39B0" w:rsidRDefault="002F39B0" w:rsidP="00BE65AC">
      <w:pPr>
        <w:spacing w:after="0" w:line="240" w:lineRule="auto"/>
        <w:rPr>
          <w:rFonts w:ascii="Times New Roman" w:eastAsia="Times New Roman" w:hAnsi="Times New Roman"/>
          <w:color w:val="000000" w:themeColor="text1"/>
          <w:lang w:eastAsia="cs-CZ"/>
        </w:rPr>
      </w:pPr>
    </w:p>
    <w:p w14:paraId="50C3CE80" w14:textId="77777777" w:rsidR="002F39B0" w:rsidRDefault="002F39B0" w:rsidP="00BE65AC">
      <w:pPr>
        <w:spacing w:after="0" w:line="240" w:lineRule="auto"/>
        <w:rPr>
          <w:rFonts w:ascii="Times New Roman" w:eastAsia="Times New Roman" w:hAnsi="Times New Roman"/>
          <w:color w:val="000000" w:themeColor="text1"/>
          <w:lang w:eastAsia="cs-CZ"/>
        </w:rPr>
      </w:pPr>
    </w:p>
    <w:p w14:paraId="601BD428" w14:textId="77777777" w:rsidR="002F39B0" w:rsidRDefault="002F39B0" w:rsidP="00BE65AC">
      <w:pPr>
        <w:spacing w:after="0" w:line="240" w:lineRule="auto"/>
        <w:rPr>
          <w:rFonts w:ascii="Times New Roman" w:eastAsia="Times New Roman" w:hAnsi="Times New Roman"/>
          <w:color w:val="000000" w:themeColor="text1"/>
          <w:lang w:eastAsia="cs-CZ"/>
        </w:rPr>
      </w:pPr>
    </w:p>
    <w:p w14:paraId="6E3DE4B2" w14:textId="77777777" w:rsidR="002F39B0" w:rsidRDefault="002F39B0" w:rsidP="00BE65AC">
      <w:pPr>
        <w:spacing w:after="0" w:line="240" w:lineRule="auto"/>
        <w:rPr>
          <w:rFonts w:ascii="Times New Roman" w:eastAsia="Times New Roman" w:hAnsi="Times New Roman"/>
          <w:color w:val="000000" w:themeColor="text1"/>
          <w:lang w:eastAsia="cs-CZ"/>
        </w:rPr>
      </w:pPr>
    </w:p>
    <w:p w14:paraId="36E383A4" w14:textId="77777777" w:rsidR="002F39B0" w:rsidRDefault="002F39B0" w:rsidP="00BE65AC">
      <w:pPr>
        <w:spacing w:after="0" w:line="240" w:lineRule="auto"/>
        <w:rPr>
          <w:rFonts w:ascii="Times New Roman" w:eastAsia="Times New Roman" w:hAnsi="Times New Roman"/>
          <w:color w:val="000000" w:themeColor="text1"/>
          <w:lang w:eastAsia="cs-CZ"/>
        </w:rPr>
      </w:pPr>
    </w:p>
    <w:p w14:paraId="5389EB0D" w14:textId="77777777" w:rsidR="002F39B0" w:rsidRDefault="002F39B0" w:rsidP="00BE65AC">
      <w:pPr>
        <w:spacing w:after="0" w:line="240" w:lineRule="auto"/>
        <w:rPr>
          <w:rFonts w:ascii="Times New Roman" w:eastAsia="Times New Roman" w:hAnsi="Times New Roman"/>
          <w:color w:val="000000" w:themeColor="text1"/>
          <w:lang w:eastAsia="cs-CZ"/>
        </w:rPr>
      </w:pPr>
    </w:p>
    <w:p w14:paraId="61145F2A" w14:textId="77777777" w:rsidR="002F39B0" w:rsidRDefault="002F39B0" w:rsidP="00BE65AC">
      <w:pPr>
        <w:spacing w:after="0" w:line="240" w:lineRule="auto"/>
        <w:rPr>
          <w:rFonts w:ascii="Times New Roman" w:eastAsia="Times New Roman" w:hAnsi="Times New Roman"/>
          <w:color w:val="000000" w:themeColor="text1"/>
          <w:lang w:eastAsia="cs-CZ"/>
        </w:rPr>
      </w:pPr>
    </w:p>
    <w:p w14:paraId="6D8A8E68" w14:textId="77777777" w:rsidR="002F39B0" w:rsidRDefault="002F39B0" w:rsidP="00BE65AC">
      <w:pPr>
        <w:spacing w:after="0" w:line="240" w:lineRule="auto"/>
        <w:rPr>
          <w:rFonts w:ascii="Times New Roman" w:eastAsia="Times New Roman" w:hAnsi="Times New Roman"/>
          <w:color w:val="000000" w:themeColor="text1"/>
          <w:lang w:eastAsia="cs-CZ"/>
        </w:rPr>
      </w:pPr>
    </w:p>
    <w:p w14:paraId="6DD71C62" w14:textId="77777777" w:rsidR="002F39B0" w:rsidRDefault="002F39B0" w:rsidP="00BE65AC">
      <w:pPr>
        <w:spacing w:after="0" w:line="240" w:lineRule="auto"/>
        <w:rPr>
          <w:rFonts w:ascii="Times New Roman" w:eastAsia="Times New Roman" w:hAnsi="Times New Roman"/>
          <w:color w:val="000000" w:themeColor="text1"/>
          <w:lang w:eastAsia="cs-CZ"/>
        </w:rPr>
      </w:pPr>
    </w:p>
    <w:p w14:paraId="7EBD227F" w14:textId="77777777" w:rsidR="002F39B0" w:rsidRDefault="002F39B0" w:rsidP="00BE65AC">
      <w:pPr>
        <w:spacing w:after="0" w:line="240" w:lineRule="auto"/>
        <w:rPr>
          <w:rFonts w:ascii="Times New Roman" w:eastAsia="Times New Roman" w:hAnsi="Times New Roman"/>
          <w:color w:val="000000" w:themeColor="text1"/>
          <w:lang w:eastAsia="cs-CZ"/>
        </w:rPr>
      </w:pPr>
    </w:p>
    <w:p w14:paraId="3A8929B7" w14:textId="77777777" w:rsidR="002F39B0" w:rsidRDefault="002F39B0" w:rsidP="00BE65AC">
      <w:pPr>
        <w:spacing w:after="0" w:line="240" w:lineRule="auto"/>
        <w:rPr>
          <w:rFonts w:ascii="Times New Roman" w:eastAsia="Times New Roman" w:hAnsi="Times New Roman"/>
          <w:color w:val="000000" w:themeColor="text1"/>
          <w:lang w:eastAsia="cs-CZ"/>
        </w:rPr>
      </w:pPr>
    </w:p>
    <w:p w14:paraId="4037BB70" w14:textId="77777777" w:rsidR="002F39B0" w:rsidRDefault="002F39B0" w:rsidP="00BE65AC">
      <w:pPr>
        <w:spacing w:after="0" w:line="240" w:lineRule="auto"/>
        <w:rPr>
          <w:rFonts w:ascii="Times New Roman" w:eastAsia="Times New Roman" w:hAnsi="Times New Roman"/>
          <w:color w:val="000000" w:themeColor="text1"/>
          <w:lang w:eastAsia="cs-CZ"/>
        </w:rPr>
      </w:pPr>
    </w:p>
    <w:p w14:paraId="72F2407E" w14:textId="77777777" w:rsidR="002F39B0" w:rsidRDefault="002F39B0" w:rsidP="00BE65AC">
      <w:pPr>
        <w:spacing w:after="0" w:line="240" w:lineRule="auto"/>
        <w:rPr>
          <w:rFonts w:ascii="Times New Roman" w:eastAsia="Times New Roman" w:hAnsi="Times New Roman"/>
          <w:color w:val="000000" w:themeColor="text1"/>
          <w:lang w:eastAsia="cs-CZ"/>
        </w:rPr>
      </w:pPr>
    </w:p>
    <w:p w14:paraId="0ADDA2C8" w14:textId="77777777" w:rsidR="002F39B0" w:rsidRDefault="002F39B0" w:rsidP="00BE65AC">
      <w:pPr>
        <w:spacing w:after="0" w:line="240" w:lineRule="auto"/>
        <w:rPr>
          <w:rFonts w:ascii="Times New Roman" w:eastAsia="Times New Roman" w:hAnsi="Times New Roman"/>
          <w:color w:val="000000" w:themeColor="text1"/>
          <w:lang w:eastAsia="cs-CZ"/>
        </w:rPr>
      </w:pPr>
    </w:p>
    <w:p w14:paraId="542EC9BD" w14:textId="77777777" w:rsidR="002F39B0" w:rsidRDefault="002F39B0" w:rsidP="00BE65AC">
      <w:pPr>
        <w:spacing w:after="0" w:line="240" w:lineRule="auto"/>
        <w:rPr>
          <w:rFonts w:ascii="Times New Roman" w:eastAsia="Times New Roman" w:hAnsi="Times New Roman"/>
          <w:color w:val="000000" w:themeColor="text1"/>
          <w:lang w:eastAsia="cs-CZ"/>
        </w:rPr>
      </w:pPr>
    </w:p>
    <w:p w14:paraId="33CE5E5B" w14:textId="77777777" w:rsidR="002F39B0" w:rsidRDefault="002F39B0" w:rsidP="00BE65AC">
      <w:pPr>
        <w:spacing w:after="0" w:line="240" w:lineRule="auto"/>
        <w:rPr>
          <w:rFonts w:ascii="Times New Roman" w:eastAsia="Times New Roman" w:hAnsi="Times New Roman"/>
          <w:color w:val="000000" w:themeColor="text1"/>
          <w:lang w:eastAsia="cs-CZ"/>
        </w:rPr>
      </w:pPr>
    </w:p>
    <w:p w14:paraId="0D399C81" w14:textId="77777777" w:rsidR="002F39B0" w:rsidRDefault="002F39B0" w:rsidP="00BE65AC">
      <w:pPr>
        <w:spacing w:after="0" w:line="240" w:lineRule="auto"/>
        <w:rPr>
          <w:rFonts w:ascii="Times New Roman" w:eastAsia="Times New Roman" w:hAnsi="Times New Roman"/>
          <w:color w:val="000000" w:themeColor="text1"/>
          <w:lang w:eastAsia="cs-CZ"/>
        </w:rPr>
      </w:pPr>
    </w:p>
    <w:p w14:paraId="07A464A4" w14:textId="77777777" w:rsidR="002F39B0" w:rsidRDefault="002F39B0" w:rsidP="00BE65AC">
      <w:pPr>
        <w:spacing w:after="0" w:line="240" w:lineRule="auto"/>
        <w:rPr>
          <w:rFonts w:ascii="Times New Roman" w:eastAsia="Times New Roman" w:hAnsi="Times New Roman"/>
          <w:color w:val="000000" w:themeColor="text1"/>
          <w:lang w:eastAsia="cs-CZ"/>
        </w:rPr>
      </w:pPr>
    </w:p>
    <w:p w14:paraId="793B4311" w14:textId="77777777" w:rsidR="002F39B0" w:rsidRDefault="002F39B0" w:rsidP="00BE65AC">
      <w:pPr>
        <w:spacing w:after="0" w:line="240" w:lineRule="auto"/>
        <w:rPr>
          <w:rFonts w:ascii="Times New Roman" w:eastAsia="Times New Roman" w:hAnsi="Times New Roman"/>
          <w:color w:val="000000" w:themeColor="text1"/>
          <w:lang w:eastAsia="cs-CZ"/>
        </w:rPr>
      </w:pPr>
    </w:p>
    <w:p w14:paraId="29EFA45A" w14:textId="77777777" w:rsidR="002F39B0" w:rsidRDefault="002F39B0" w:rsidP="00BE65AC">
      <w:pPr>
        <w:spacing w:after="0" w:line="240" w:lineRule="auto"/>
        <w:rPr>
          <w:rFonts w:ascii="Times New Roman" w:eastAsia="Times New Roman" w:hAnsi="Times New Roman"/>
          <w:color w:val="000000" w:themeColor="text1"/>
          <w:lang w:eastAsia="cs-CZ"/>
        </w:rPr>
      </w:pPr>
    </w:p>
    <w:p w14:paraId="0E654177" w14:textId="77777777" w:rsidR="002F39B0" w:rsidRDefault="002F39B0" w:rsidP="00BE65AC">
      <w:pPr>
        <w:spacing w:after="0" w:line="240" w:lineRule="auto"/>
        <w:rPr>
          <w:rFonts w:ascii="Times New Roman" w:eastAsia="Times New Roman" w:hAnsi="Times New Roman"/>
          <w:color w:val="000000" w:themeColor="text1"/>
          <w:lang w:eastAsia="cs-CZ"/>
        </w:rPr>
      </w:pPr>
    </w:p>
    <w:p w14:paraId="067A19C3" w14:textId="5640A0D1" w:rsidR="002F39B0" w:rsidRDefault="002F39B0"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Za správnost</w:t>
      </w:r>
    </w:p>
    <w:p w14:paraId="30934EA0" w14:textId="1E3C2638" w:rsidR="002F39B0" w:rsidRDefault="002F39B0" w:rsidP="00BE65AC">
      <w:pPr>
        <w:spacing w:after="0" w:line="240" w:lineRule="auto"/>
        <w:rPr>
          <w:rFonts w:ascii="Times New Roman" w:eastAsia="Times New Roman" w:hAnsi="Times New Roman"/>
          <w:color w:val="000000" w:themeColor="text1"/>
          <w:lang w:eastAsia="cs-CZ"/>
        </w:rPr>
      </w:pPr>
    </w:p>
    <w:p w14:paraId="049300DF" w14:textId="3CEE8AB2" w:rsidR="002F39B0" w:rsidRDefault="002F39B0"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w:t>
      </w:r>
    </w:p>
    <w:p w14:paraId="264BA642" w14:textId="32C4E3D9" w:rsidR="002F39B0" w:rsidRPr="00240213" w:rsidRDefault="002F39B0" w:rsidP="00BE65AC">
      <w:pPr>
        <w:spacing w:after="0" w:line="240" w:lineRule="auto"/>
        <w:rPr>
          <w:rFonts w:ascii="Times New Roman" w:eastAsia="Times New Roman" w:hAnsi="Times New Roman"/>
          <w:color w:val="000000" w:themeColor="text1"/>
          <w:lang w:eastAsia="cs-CZ"/>
        </w:rPr>
      </w:pPr>
      <w:r>
        <w:rPr>
          <w:rFonts w:ascii="Times New Roman" w:eastAsia="Times New Roman" w:hAnsi="Times New Roman"/>
          <w:color w:val="000000" w:themeColor="text1"/>
          <w:lang w:eastAsia="cs-CZ"/>
        </w:rPr>
        <w:t>Bc. Zdeněk Hnízdil</w:t>
      </w:r>
    </w:p>
    <w:sectPr w:rsidR="002F39B0" w:rsidRPr="00240213" w:rsidSect="0035761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C24B6" w14:textId="77777777" w:rsidR="005F173F" w:rsidRDefault="005F173F" w:rsidP="00BE360F">
      <w:pPr>
        <w:spacing w:after="0" w:line="240" w:lineRule="auto"/>
      </w:pPr>
      <w:r>
        <w:separator/>
      </w:r>
    </w:p>
  </w:endnote>
  <w:endnote w:type="continuationSeparator" w:id="0">
    <w:p w14:paraId="2D135E6C" w14:textId="77777777" w:rsidR="005F173F" w:rsidRDefault="005F173F" w:rsidP="00BE3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13A8C" w14:textId="77777777" w:rsidR="005F173F" w:rsidRDefault="005F173F" w:rsidP="00BE360F">
      <w:pPr>
        <w:spacing w:after="0" w:line="240" w:lineRule="auto"/>
      </w:pPr>
      <w:r>
        <w:separator/>
      </w:r>
    </w:p>
  </w:footnote>
  <w:footnote w:type="continuationSeparator" w:id="0">
    <w:p w14:paraId="10CDB416" w14:textId="77777777" w:rsidR="005F173F" w:rsidRDefault="005F173F" w:rsidP="00BE360F">
      <w:pPr>
        <w:spacing w:after="0" w:line="240" w:lineRule="auto"/>
      </w:pPr>
      <w:r>
        <w:continuationSeparator/>
      </w:r>
    </w:p>
  </w:footnote>
  <w:footnote w:id="1">
    <w:p w14:paraId="70164F2F" w14:textId="50E361BE" w:rsidR="00AB7308" w:rsidRPr="0096502F" w:rsidRDefault="00AB7308" w:rsidP="0096502F">
      <w:pPr>
        <w:pStyle w:val="Textpoznpodarou"/>
        <w:jc w:val="both"/>
        <w:rPr>
          <w:rFonts w:ascii="Times New Roman" w:hAnsi="Times New Roman"/>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88F"/>
    <w:multiLevelType w:val="hybridMultilevel"/>
    <w:tmpl w:val="06843AC6"/>
    <w:lvl w:ilvl="0" w:tplc="0D34FF8A">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000255"/>
    <w:multiLevelType w:val="hybridMultilevel"/>
    <w:tmpl w:val="FEE0A4D4"/>
    <w:lvl w:ilvl="0" w:tplc="A9025BFA">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C745CEB"/>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670B8B"/>
    <w:multiLevelType w:val="hybridMultilevel"/>
    <w:tmpl w:val="03648236"/>
    <w:lvl w:ilvl="0" w:tplc="A11073CE">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3A71475"/>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5" w15:restartNumberingAfterBreak="0">
    <w:nsid w:val="16F01F9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6" w15:restartNumberingAfterBreak="0">
    <w:nsid w:val="18CF6454"/>
    <w:multiLevelType w:val="hybridMultilevel"/>
    <w:tmpl w:val="1D94329A"/>
    <w:lvl w:ilvl="0" w:tplc="518E24F4">
      <w:start w:val="1"/>
      <w:numFmt w:val="decimal"/>
      <w:lvlText w:val="%1."/>
      <w:lvlJc w:val="left"/>
      <w:pPr>
        <w:tabs>
          <w:tab w:val="num" w:pos="540"/>
        </w:tabs>
        <w:ind w:left="540" w:hanging="360"/>
      </w:pPr>
      <w:rPr>
        <w:rFonts w:hint="default"/>
        <w:b/>
        <w:bCs/>
        <w:i w:val="0"/>
        <w:iCs w:val="0"/>
        <w:sz w:val="22"/>
        <w:szCs w:val="22"/>
      </w:rPr>
    </w:lvl>
    <w:lvl w:ilvl="1" w:tplc="FFFFFFFF">
      <w:start w:val="1"/>
      <w:numFmt w:val="lowerLetter"/>
      <w:lvlText w:val="%2."/>
      <w:lvlJc w:val="left"/>
      <w:pPr>
        <w:tabs>
          <w:tab w:val="num" w:pos="1440"/>
        </w:tabs>
        <w:ind w:left="1440" w:hanging="360"/>
      </w:pPr>
      <w:rPr>
        <w:rFonts w:hint="default"/>
        <w:b/>
        <w:bCs/>
        <w:i w:val="0"/>
        <w:iCs w:val="0"/>
        <w:sz w:val="22"/>
        <w:szCs w:val="22"/>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A403158"/>
    <w:multiLevelType w:val="hybridMultilevel"/>
    <w:tmpl w:val="F3A801A4"/>
    <w:lvl w:ilvl="0" w:tplc="69F209B8">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572143"/>
    <w:multiLevelType w:val="hybridMultilevel"/>
    <w:tmpl w:val="6398478A"/>
    <w:lvl w:ilvl="0" w:tplc="CC00DA2A">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AC300B"/>
    <w:multiLevelType w:val="hybridMultilevel"/>
    <w:tmpl w:val="4468AE3C"/>
    <w:lvl w:ilvl="0" w:tplc="518E24F4">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1FB23960"/>
    <w:multiLevelType w:val="hybridMultilevel"/>
    <w:tmpl w:val="C962496E"/>
    <w:lvl w:ilvl="0" w:tplc="6E88C536">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3F40EC5"/>
    <w:multiLevelType w:val="hybridMultilevel"/>
    <w:tmpl w:val="AD4E05AA"/>
    <w:lvl w:ilvl="0" w:tplc="2CECA3E6">
      <w:start w:val="1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4AE5C74"/>
    <w:multiLevelType w:val="hybridMultilevel"/>
    <w:tmpl w:val="1D94329A"/>
    <w:lvl w:ilvl="0" w:tplc="518E24F4">
      <w:start w:val="1"/>
      <w:numFmt w:val="decimal"/>
      <w:lvlText w:val="%1."/>
      <w:lvlJc w:val="left"/>
      <w:pPr>
        <w:tabs>
          <w:tab w:val="num" w:pos="360"/>
        </w:tabs>
        <w:ind w:left="360" w:hanging="360"/>
      </w:pPr>
      <w:rPr>
        <w:rFonts w:hint="default"/>
        <w:b/>
        <w:bCs/>
        <w:i w:val="0"/>
        <w:iCs w:val="0"/>
        <w:sz w:val="22"/>
        <w:szCs w:val="22"/>
      </w:rPr>
    </w:lvl>
    <w:lvl w:ilvl="1" w:tplc="FFFFFFFF">
      <w:start w:val="1"/>
      <w:numFmt w:val="lowerLetter"/>
      <w:lvlText w:val="%2."/>
      <w:lvlJc w:val="left"/>
      <w:pPr>
        <w:tabs>
          <w:tab w:val="num" w:pos="1260"/>
        </w:tabs>
        <w:ind w:left="1260" w:hanging="360"/>
      </w:pPr>
      <w:rPr>
        <w:rFonts w:hint="default"/>
        <w:b/>
        <w:bCs/>
        <w:i w:val="0"/>
        <w:iCs w:val="0"/>
        <w:sz w:val="22"/>
        <w:szCs w:val="22"/>
      </w:r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13" w15:restartNumberingAfterBreak="0">
    <w:nsid w:val="24CC4F42"/>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8CD7F88"/>
    <w:multiLevelType w:val="hybridMultilevel"/>
    <w:tmpl w:val="8F8083BA"/>
    <w:lvl w:ilvl="0" w:tplc="589A9700">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B8676A9"/>
    <w:multiLevelType w:val="multilevel"/>
    <w:tmpl w:val="F82C655A"/>
    <w:styleLink w:val="Pedpisy97"/>
    <w:lvl w:ilvl="0">
      <w:start w:val="1"/>
      <w:numFmt w:val="decimal"/>
      <w:lvlText w:val="%1."/>
      <w:lvlJc w:val="left"/>
      <w:pPr>
        <w:ind w:left="397" w:hanging="397"/>
      </w:pPr>
      <w:rPr>
        <w:rFonts w:hint="default"/>
      </w:rPr>
    </w:lvl>
    <w:lvl w:ilvl="1">
      <w:start w:val="1"/>
      <w:numFmt w:val="lowerLetter"/>
      <w:lvlText w:val="%2)"/>
      <w:lvlJc w:val="left"/>
      <w:pPr>
        <w:ind w:left="680" w:hanging="283"/>
      </w:pPr>
      <w:rPr>
        <w:rFonts w:hint="default"/>
      </w:rPr>
    </w:lvl>
    <w:lvl w:ilvl="2">
      <w:start w:val="1"/>
      <w:numFmt w:val="bullet"/>
      <w:lvlText w:val=""/>
      <w:lvlJc w:val="left"/>
      <w:pPr>
        <w:ind w:left="1077" w:hanging="397"/>
      </w:pPr>
      <w:rPr>
        <w:rFonts w:ascii="Symbol" w:hAnsi="Symbol" w:hint="default"/>
      </w:rPr>
    </w:lvl>
    <w:lvl w:ilvl="3">
      <w:start w:val="1"/>
      <w:numFmt w:val="lowerRoman"/>
      <w:lvlText w:val="%4."/>
      <w:lvlJc w:val="right"/>
      <w:pPr>
        <w:ind w:left="1361" w:hanging="17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3B9F73C0"/>
    <w:multiLevelType w:val="hybridMultilevel"/>
    <w:tmpl w:val="961666B4"/>
    <w:lvl w:ilvl="0" w:tplc="1DD0FE2C">
      <w:start w:val="6"/>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1B15A47"/>
    <w:multiLevelType w:val="hybridMultilevel"/>
    <w:tmpl w:val="7F6CD672"/>
    <w:lvl w:ilvl="0" w:tplc="83084CF6">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2A023D0"/>
    <w:multiLevelType w:val="hybridMultilevel"/>
    <w:tmpl w:val="2D14AF98"/>
    <w:lvl w:ilvl="0" w:tplc="52667BBE">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3DE6F3C"/>
    <w:multiLevelType w:val="hybridMultilevel"/>
    <w:tmpl w:val="35B4835E"/>
    <w:lvl w:ilvl="0" w:tplc="050011DC">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56D2810"/>
    <w:multiLevelType w:val="hybridMultilevel"/>
    <w:tmpl w:val="9758986E"/>
    <w:lvl w:ilvl="0" w:tplc="04050017">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1" w15:restartNumberingAfterBreak="0">
    <w:nsid w:val="4AE45963"/>
    <w:multiLevelType w:val="hybridMultilevel"/>
    <w:tmpl w:val="D8A24068"/>
    <w:lvl w:ilvl="0" w:tplc="6324D0BA">
      <w:start w:val="1"/>
      <w:numFmt w:val="decimal"/>
      <w:lvlText w:val="%1."/>
      <w:lvlJc w:val="left"/>
      <w:pPr>
        <w:tabs>
          <w:tab w:val="num" w:pos="1680"/>
        </w:tabs>
        <w:ind w:left="1680" w:hanging="360"/>
      </w:pPr>
      <w:rPr>
        <w:b/>
      </w:rPr>
    </w:lvl>
    <w:lvl w:ilvl="1" w:tplc="04050019">
      <w:start w:val="1"/>
      <w:numFmt w:val="lowerLetter"/>
      <w:lvlText w:val="%2."/>
      <w:lvlJc w:val="left"/>
      <w:pPr>
        <w:tabs>
          <w:tab w:val="num" w:pos="2400"/>
        </w:tabs>
        <w:ind w:left="2400" w:hanging="360"/>
      </w:pPr>
    </w:lvl>
    <w:lvl w:ilvl="2" w:tplc="0405001B" w:tentative="1">
      <w:start w:val="1"/>
      <w:numFmt w:val="lowerRoman"/>
      <w:lvlText w:val="%3."/>
      <w:lvlJc w:val="right"/>
      <w:pPr>
        <w:tabs>
          <w:tab w:val="num" w:pos="3120"/>
        </w:tabs>
        <w:ind w:left="3120" w:hanging="180"/>
      </w:pPr>
    </w:lvl>
    <w:lvl w:ilvl="3" w:tplc="0405000F" w:tentative="1">
      <w:start w:val="1"/>
      <w:numFmt w:val="decimal"/>
      <w:lvlText w:val="%4."/>
      <w:lvlJc w:val="left"/>
      <w:pPr>
        <w:tabs>
          <w:tab w:val="num" w:pos="3840"/>
        </w:tabs>
        <w:ind w:left="3840" w:hanging="360"/>
      </w:pPr>
    </w:lvl>
    <w:lvl w:ilvl="4" w:tplc="04050019" w:tentative="1">
      <w:start w:val="1"/>
      <w:numFmt w:val="lowerLetter"/>
      <w:lvlText w:val="%5."/>
      <w:lvlJc w:val="left"/>
      <w:pPr>
        <w:tabs>
          <w:tab w:val="num" w:pos="4560"/>
        </w:tabs>
        <w:ind w:left="4560" w:hanging="360"/>
      </w:pPr>
    </w:lvl>
    <w:lvl w:ilvl="5" w:tplc="0405001B" w:tentative="1">
      <w:start w:val="1"/>
      <w:numFmt w:val="lowerRoman"/>
      <w:lvlText w:val="%6."/>
      <w:lvlJc w:val="right"/>
      <w:pPr>
        <w:tabs>
          <w:tab w:val="num" w:pos="5280"/>
        </w:tabs>
        <w:ind w:left="5280" w:hanging="180"/>
      </w:pPr>
    </w:lvl>
    <w:lvl w:ilvl="6" w:tplc="0405000F" w:tentative="1">
      <w:start w:val="1"/>
      <w:numFmt w:val="decimal"/>
      <w:lvlText w:val="%7."/>
      <w:lvlJc w:val="left"/>
      <w:pPr>
        <w:tabs>
          <w:tab w:val="num" w:pos="6000"/>
        </w:tabs>
        <w:ind w:left="6000" w:hanging="360"/>
      </w:pPr>
    </w:lvl>
    <w:lvl w:ilvl="7" w:tplc="04050019" w:tentative="1">
      <w:start w:val="1"/>
      <w:numFmt w:val="lowerLetter"/>
      <w:lvlText w:val="%8."/>
      <w:lvlJc w:val="left"/>
      <w:pPr>
        <w:tabs>
          <w:tab w:val="num" w:pos="6720"/>
        </w:tabs>
        <w:ind w:left="6720" w:hanging="360"/>
      </w:pPr>
    </w:lvl>
    <w:lvl w:ilvl="8" w:tplc="0405001B" w:tentative="1">
      <w:start w:val="1"/>
      <w:numFmt w:val="lowerRoman"/>
      <w:lvlText w:val="%9."/>
      <w:lvlJc w:val="right"/>
      <w:pPr>
        <w:tabs>
          <w:tab w:val="num" w:pos="7440"/>
        </w:tabs>
        <w:ind w:left="7440" w:hanging="180"/>
      </w:pPr>
    </w:lvl>
  </w:abstractNum>
  <w:abstractNum w:abstractNumId="22" w15:restartNumberingAfterBreak="0">
    <w:nsid w:val="4E9D301D"/>
    <w:multiLevelType w:val="hybridMultilevel"/>
    <w:tmpl w:val="0338B624"/>
    <w:lvl w:ilvl="0" w:tplc="1E0E4A52">
      <w:start w:val="2"/>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03D71A1"/>
    <w:multiLevelType w:val="hybridMultilevel"/>
    <w:tmpl w:val="FA088FF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CB491D"/>
    <w:multiLevelType w:val="hybridMultilevel"/>
    <w:tmpl w:val="41142A2C"/>
    <w:lvl w:ilvl="0" w:tplc="1CB827B4">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15628C7"/>
    <w:multiLevelType w:val="hybridMultilevel"/>
    <w:tmpl w:val="286C1820"/>
    <w:lvl w:ilvl="0" w:tplc="594AD96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6" w15:restartNumberingAfterBreak="0">
    <w:nsid w:val="51614179"/>
    <w:multiLevelType w:val="hybridMultilevel"/>
    <w:tmpl w:val="0DE4585C"/>
    <w:lvl w:ilvl="0" w:tplc="518E24F4">
      <w:start w:val="1"/>
      <w:numFmt w:val="decimal"/>
      <w:lvlText w:val="%1."/>
      <w:lvlJc w:val="left"/>
      <w:pPr>
        <w:tabs>
          <w:tab w:val="num" w:pos="720"/>
        </w:tabs>
        <w:ind w:left="720" w:hanging="360"/>
      </w:pPr>
      <w:rPr>
        <w:rFonts w:hint="default"/>
        <w:b/>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518D41E0"/>
    <w:multiLevelType w:val="hybridMultilevel"/>
    <w:tmpl w:val="F5EAAD0C"/>
    <w:lvl w:ilvl="0" w:tplc="6EB20914">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28" w15:restartNumberingAfterBreak="0">
    <w:nsid w:val="54551058"/>
    <w:multiLevelType w:val="hybridMultilevel"/>
    <w:tmpl w:val="F9802B9E"/>
    <w:lvl w:ilvl="0" w:tplc="518E24F4">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9" w15:restartNumberingAfterBreak="0">
    <w:nsid w:val="56F37634"/>
    <w:multiLevelType w:val="hybridMultilevel"/>
    <w:tmpl w:val="F50EA046"/>
    <w:lvl w:ilvl="0" w:tplc="4134C1EA">
      <w:start w:val="3"/>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6FD01DB"/>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9AF681F"/>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2" w15:restartNumberingAfterBreak="0">
    <w:nsid w:val="5BA76547"/>
    <w:multiLevelType w:val="hybridMultilevel"/>
    <w:tmpl w:val="2B467A76"/>
    <w:lvl w:ilvl="0" w:tplc="5E381B4C">
      <w:start w:val="4"/>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3" w15:restartNumberingAfterBreak="0">
    <w:nsid w:val="5C307907"/>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9B306D"/>
    <w:multiLevelType w:val="hybridMultilevel"/>
    <w:tmpl w:val="1018C0DE"/>
    <w:lvl w:ilvl="0" w:tplc="1D3CFFFA">
      <w:start w:val="3"/>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20" w:hanging="360"/>
      </w:pPr>
    </w:lvl>
    <w:lvl w:ilvl="2" w:tplc="0405001B" w:tentative="1">
      <w:start w:val="1"/>
      <w:numFmt w:val="lowerRoman"/>
      <w:lvlText w:val="%3."/>
      <w:lvlJc w:val="right"/>
      <w:pPr>
        <w:ind w:left="840" w:hanging="180"/>
      </w:pPr>
    </w:lvl>
    <w:lvl w:ilvl="3" w:tplc="0405000F" w:tentative="1">
      <w:start w:val="1"/>
      <w:numFmt w:val="decimal"/>
      <w:lvlText w:val="%4."/>
      <w:lvlJc w:val="left"/>
      <w:pPr>
        <w:ind w:left="1560" w:hanging="360"/>
      </w:pPr>
    </w:lvl>
    <w:lvl w:ilvl="4" w:tplc="04050019" w:tentative="1">
      <w:start w:val="1"/>
      <w:numFmt w:val="lowerLetter"/>
      <w:lvlText w:val="%5."/>
      <w:lvlJc w:val="left"/>
      <w:pPr>
        <w:ind w:left="2280" w:hanging="360"/>
      </w:pPr>
    </w:lvl>
    <w:lvl w:ilvl="5" w:tplc="0405001B" w:tentative="1">
      <w:start w:val="1"/>
      <w:numFmt w:val="lowerRoman"/>
      <w:lvlText w:val="%6."/>
      <w:lvlJc w:val="right"/>
      <w:pPr>
        <w:ind w:left="3000" w:hanging="180"/>
      </w:pPr>
    </w:lvl>
    <w:lvl w:ilvl="6" w:tplc="0405000F" w:tentative="1">
      <w:start w:val="1"/>
      <w:numFmt w:val="decimal"/>
      <w:lvlText w:val="%7."/>
      <w:lvlJc w:val="left"/>
      <w:pPr>
        <w:ind w:left="3720" w:hanging="360"/>
      </w:pPr>
    </w:lvl>
    <w:lvl w:ilvl="7" w:tplc="04050019" w:tentative="1">
      <w:start w:val="1"/>
      <w:numFmt w:val="lowerLetter"/>
      <w:lvlText w:val="%8."/>
      <w:lvlJc w:val="left"/>
      <w:pPr>
        <w:ind w:left="4440" w:hanging="360"/>
      </w:pPr>
    </w:lvl>
    <w:lvl w:ilvl="8" w:tplc="0405001B" w:tentative="1">
      <w:start w:val="1"/>
      <w:numFmt w:val="lowerRoman"/>
      <w:lvlText w:val="%9."/>
      <w:lvlJc w:val="right"/>
      <w:pPr>
        <w:ind w:left="5160" w:hanging="180"/>
      </w:pPr>
    </w:lvl>
  </w:abstractNum>
  <w:abstractNum w:abstractNumId="35" w15:restartNumberingAfterBreak="0">
    <w:nsid w:val="604F7010"/>
    <w:multiLevelType w:val="hybridMultilevel"/>
    <w:tmpl w:val="2E26D5F2"/>
    <w:lvl w:ilvl="0" w:tplc="476665CC">
      <w:start w:val="4"/>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0E20850"/>
    <w:multiLevelType w:val="hybridMultilevel"/>
    <w:tmpl w:val="427CF960"/>
    <w:lvl w:ilvl="0" w:tplc="40CA17AE">
      <w:start w:val="6"/>
      <w:numFmt w:val="decimal"/>
      <w:lvlText w:val="%1."/>
      <w:lvlJc w:val="left"/>
      <w:pPr>
        <w:tabs>
          <w:tab w:val="num" w:pos="1680"/>
        </w:tabs>
        <w:ind w:left="1680"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3255B5A"/>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8" w15:restartNumberingAfterBreak="0">
    <w:nsid w:val="68804262"/>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9" w15:restartNumberingAfterBreak="0">
    <w:nsid w:val="68C1762A"/>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0" w15:restartNumberingAfterBreak="0">
    <w:nsid w:val="74E96780"/>
    <w:multiLevelType w:val="hybridMultilevel"/>
    <w:tmpl w:val="B62421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1" w15:restartNumberingAfterBreak="0">
    <w:nsid w:val="7B791800"/>
    <w:multiLevelType w:val="hybridMultilevel"/>
    <w:tmpl w:val="BD86746C"/>
    <w:lvl w:ilvl="0" w:tplc="74FC6A72">
      <w:start w:val="4"/>
      <w:numFmt w:val="decimal"/>
      <w:lvlText w:val="%1."/>
      <w:lvlJc w:val="left"/>
      <w:pPr>
        <w:tabs>
          <w:tab w:val="num" w:pos="1680"/>
        </w:tabs>
        <w:ind w:left="168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BAD6D38"/>
    <w:multiLevelType w:val="hybridMultilevel"/>
    <w:tmpl w:val="9DB6B8C6"/>
    <w:lvl w:ilvl="0" w:tplc="D8249C5A">
      <w:start w:val="1"/>
      <w:numFmt w:val="decim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3" w15:restartNumberingAfterBreak="0">
    <w:nsid w:val="7BCB6283"/>
    <w:multiLevelType w:val="hybridMultilevel"/>
    <w:tmpl w:val="F9802B9E"/>
    <w:lvl w:ilvl="0" w:tplc="518E24F4">
      <w:start w:val="1"/>
      <w:numFmt w:val="decimal"/>
      <w:lvlText w:val="%1."/>
      <w:lvlJc w:val="left"/>
      <w:pPr>
        <w:tabs>
          <w:tab w:val="num" w:pos="360"/>
        </w:tabs>
        <w:ind w:left="360" w:hanging="360"/>
      </w:pPr>
      <w:rPr>
        <w:rFonts w:hint="default"/>
        <w:b/>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4" w15:restartNumberingAfterBreak="0">
    <w:nsid w:val="7CE82020"/>
    <w:multiLevelType w:val="hybridMultilevel"/>
    <w:tmpl w:val="55146CC0"/>
    <w:lvl w:ilvl="0" w:tplc="10F60FCA">
      <w:start w:val="10"/>
      <w:numFmt w:val="decimal"/>
      <w:lvlText w:val="%1."/>
      <w:lvlJc w:val="left"/>
      <w:pPr>
        <w:tabs>
          <w:tab w:val="num" w:pos="360"/>
        </w:tabs>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E926BC6"/>
    <w:multiLevelType w:val="hybridMultilevel"/>
    <w:tmpl w:val="C3E6069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6" w15:restartNumberingAfterBreak="0">
    <w:nsid w:val="7F332AE8"/>
    <w:multiLevelType w:val="hybridMultilevel"/>
    <w:tmpl w:val="4468AE3C"/>
    <w:lvl w:ilvl="0" w:tplc="518E24F4">
      <w:start w:val="1"/>
      <w:numFmt w:val="decimal"/>
      <w:lvlText w:val="%1."/>
      <w:lvlJc w:val="left"/>
      <w:pPr>
        <w:tabs>
          <w:tab w:val="num" w:pos="720"/>
        </w:tabs>
        <w:ind w:left="72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0"/>
  </w:num>
  <w:num w:numId="3">
    <w:abstractNumId w:val="26"/>
  </w:num>
  <w:num w:numId="4">
    <w:abstractNumId w:val="21"/>
  </w:num>
  <w:num w:numId="5">
    <w:abstractNumId w:val="13"/>
  </w:num>
  <w:num w:numId="6">
    <w:abstractNumId w:val="15"/>
  </w:num>
  <w:num w:numId="7">
    <w:abstractNumId w:val="27"/>
  </w:num>
  <w:num w:numId="8">
    <w:abstractNumId w:val="38"/>
  </w:num>
  <w:num w:numId="9">
    <w:abstractNumId w:val="4"/>
  </w:num>
  <w:num w:numId="10">
    <w:abstractNumId w:val="43"/>
  </w:num>
  <w:num w:numId="11">
    <w:abstractNumId w:val="19"/>
  </w:num>
  <w:num w:numId="12">
    <w:abstractNumId w:val="20"/>
  </w:num>
  <w:num w:numId="13">
    <w:abstractNumId w:val="44"/>
  </w:num>
  <w:num w:numId="14">
    <w:abstractNumId w:val="34"/>
  </w:num>
  <w:num w:numId="15">
    <w:abstractNumId w:val="31"/>
  </w:num>
  <w:num w:numId="16">
    <w:abstractNumId w:val="5"/>
  </w:num>
  <w:num w:numId="17">
    <w:abstractNumId w:val="6"/>
  </w:num>
  <w:num w:numId="18">
    <w:abstractNumId w:val="33"/>
  </w:num>
  <w:num w:numId="19">
    <w:abstractNumId w:val="46"/>
  </w:num>
  <w:num w:numId="20">
    <w:abstractNumId w:val="42"/>
  </w:num>
  <w:num w:numId="21">
    <w:abstractNumId w:val="9"/>
  </w:num>
  <w:num w:numId="22">
    <w:abstractNumId w:val="22"/>
  </w:num>
  <w:num w:numId="23">
    <w:abstractNumId w:val="18"/>
  </w:num>
  <w:num w:numId="24">
    <w:abstractNumId w:val="10"/>
  </w:num>
  <w:num w:numId="25">
    <w:abstractNumId w:val="8"/>
  </w:num>
  <w:num w:numId="26">
    <w:abstractNumId w:val="29"/>
  </w:num>
  <w:num w:numId="27">
    <w:abstractNumId w:val="12"/>
  </w:num>
  <w:num w:numId="28">
    <w:abstractNumId w:val="37"/>
  </w:num>
  <w:num w:numId="29">
    <w:abstractNumId w:val="40"/>
  </w:num>
  <w:num w:numId="30">
    <w:abstractNumId w:val="45"/>
  </w:num>
  <w:num w:numId="31">
    <w:abstractNumId w:val="14"/>
  </w:num>
  <w:num w:numId="32">
    <w:abstractNumId w:val="25"/>
  </w:num>
  <w:num w:numId="33">
    <w:abstractNumId w:val="32"/>
  </w:num>
  <w:num w:numId="34">
    <w:abstractNumId w:val="39"/>
  </w:num>
  <w:num w:numId="35">
    <w:abstractNumId w:val="17"/>
  </w:num>
  <w:num w:numId="36">
    <w:abstractNumId w:val="16"/>
  </w:num>
  <w:num w:numId="37">
    <w:abstractNumId w:val="24"/>
  </w:num>
  <w:num w:numId="38">
    <w:abstractNumId w:val="41"/>
  </w:num>
  <w:num w:numId="39">
    <w:abstractNumId w:val="35"/>
  </w:num>
  <w:num w:numId="40">
    <w:abstractNumId w:val="36"/>
  </w:num>
  <w:num w:numId="41">
    <w:abstractNumId w:val="1"/>
  </w:num>
  <w:num w:numId="42">
    <w:abstractNumId w:val="3"/>
  </w:num>
  <w:num w:numId="43">
    <w:abstractNumId w:val="2"/>
  </w:num>
  <w:num w:numId="44">
    <w:abstractNumId w:val="0"/>
  </w:num>
  <w:num w:numId="45">
    <w:abstractNumId w:val="11"/>
  </w:num>
  <w:num w:numId="46">
    <w:abstractNumId w:val="7"/>
  </w:num>
  <w:num w:numId="47">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CD8"/>
    <w:rsid w:val="000036FE"/>
    <w:rsid w:val="000040D0"/>
    <w:rsid w:val="000201A9"/>
    <w:rsid w:val="000203BA"/>
    <w:rsid w:val="00021B99"/>
    <w:rsid w:val="00031221"/>
    <w:rsid w:val="000326B5"/>
    <w:rsid w:val="00042B34"/>
    <w:rsid w:val="000517B9"/>
    <w:rsid w:val="00054236"/>
    <w:rsid w:val="0005763F"/>
    <w:rsid w:val="0007392E"/>
    <w:rsid w:val="00097E5F"/>
    <w:rsid w:val="000C56C8"/>
    <w:rsid w:val="000D0A0A"/>
    <w:rsid w:val="000D759B"/>
    <w:rsid w:val="000D7E3F"/>
    <w:rsid w:val="001005CC"/>
    <w:rsid w:val="001008E8"/>
    <w:rsid w:val="00111564"/>
    <w:rsid w:val="001159A6"/>
    <w:rsid w:val="00123BD3"/>
    <w:rsid w:val="00133E0D"/>
    <w:rsid w:val="00137BD3"/>
    <w:rsid w:val="0014413C"/>
    <w:rsid w:val="00151042"/>
    <w:rsid w:val="00160C8F"/>
    <w:rsid w:val="00165A58"/>
    <w:rsid w:val="00172B80"/>
    <w:rsid w:val="001A17EC"/>
    <w:rsid w:val="001A1AEB"/>
    <w:rsid w:val="001B4CCB"/>
    <w:rsid w:val="001C1169"/>
    <w:rsid w:val="001C3A0F"/>
    <w:rsid w:val="001E36E9"/>
    <w:rsid w:val="001F6BB4"/>
    <w:rsid w:val="001F7143"/>
    <w:rsid w:val="001F7C4F"/>
    <w:rsid w:val="0021036C"/>
    <w:rsid w:val="00222BFF"/>
    <w:rsid w:val="00223AA5"/>
    <w:rsid w:val="00240213"/>
    <w:rsid w:val="002415E5"/>
    <w:rsid w:val="00255105"/>
    <w:rsid w:val="00255E42"/>
    <w:rsid w:val="002564A5"/>
    <w:rsid w:val="00280C54"/>
    <w:rsid w:val="00295200"/>
    <w:rsid w:val="00295DBF"/>
    <w:rsid w:val="002B630B"/>
    <w:rsid w:val="002C3D92"/>
    <w:rsid w:val="002D4503"/>
    <w:rsid w:val="002D58E9"/>
    <w:rsid w:val="002E6A27"/>
    <w:rsid w:val="002E7009"/>
    <w:rsid w:val="002F39B0"/>
    <w:rsid w:val="003105BD"/>
    <w:rsid w:val="003158B6"/>
    <w:rsid w:val="003211B2"/>
    <w:rsid w:val="00336BC1"/>
    <w:rsid w:val="0034026B"/>
    <w:rsid w:val="003444FD"/>
    <w:rsid w:val="0035718F"/>
    <w:rsid w:val="00357618"/>
    <w:rsid w:val="00360341"/>
    <w:rsid w:val="00360E6D"/>
    <w:rsid w:val="00374374"/>
    <w:rsid w:val="00397077"/>
    <w:rsid w:val="003A2D63"/>
    <w:rsid w:val="003A4509"/>
    <w:rsid w:val="003A7724"/>
    <w:rsid w:val="003B42E8"/>
    <w:rsid w:val="003C1573"/>
    <w:rsid w:val="003C587E"/>
    <w:rsid w:val="003F184B"/>
    <w:rsid w:val="003F2BD5"/>
    <w:rsid w:val="00403F51"/>
    <w:rsid w:val="00406CC0"/>
    <w:rsid w:val="00414D20"/>
    <w:rsid w:val="00424DBD"/>
    <w:rsid w:val="004328DC"/>
    <w:rsid w:val="00447E35"/>
    <w:rsid w:val="004521A6"/>
    <w:rsid w:val="004762C4"/>
    <w:rsid w:val="004766E0"/>
    <w:rsid w:val="00484485"/>
    <w:rsid w:val="00485A84"/>
    <w:rsid w:val="004A1309"/>
    <w:rsid w:val="004A34B2"/>
    <w:rsid w:val="004B148F"/>
    <w:rsid w:val="004B4520"/>
    <w:rsid w:val="004D2354"/>
    <w:rsid w:val="004D7C7B"/>
    <w:rsid w:val="004F157D"/>
    <w:rsid w:val="004F62CD"/>
    <w:rsid w:val="00504B8A"/>
    <w:rsid w:val="00514F52"/>
    <w:rsid w:val="005169F4"/>
    <w:rsid w:val="00526E11"/>
    <w:rsid w:val="0054027F"/>
    <w:rsid w:val="005427A7"/>
    <w:rsid w:val="00543233"/>
    <w:rsid w:val="00554EDC"/>
    <w:rsid w:val="00556729"/>
    <w:rsid w:val="0056213F"/>
    <w:rsid w:val="00567220"/>
    <w:rsid w:val="005672DF"/>
    <w:rsid w:val="00571D39"/>
    <w:rsid w:val="0058028B"/>
    <w:rsid w:val="0058197E"/>
    <w:rsid w:val="0058771C"/>
    <w:rsid w:val="005914D8"/>
    <w:rsid w:val="00596BB2"/>
    <w:rsid w:val="005C4092"/>
    <w:rsid w:val="005D3C03"/>
    <w:rsid w:val="005E2458"/>
    <w:rsid w:val="005F173F"/>
    <w:rsid w:val="00602229"/>
    <w:rsid w:val="00611B27"/>
    <w:rsid w:val="0062537E"/>
    <w:rsid w:val="006266EF"/>
    <w:rsid w:val="00632C71"/>
    <w:rsid w:val="00647A74"/>
    <w:rsid w:val="00647E22"/>
    <w:rsid w:val="00657B60"/>
    <w:rsid w:val="00661774"/>
    <w:rsid w:val="006636F5"/>
    <w:rsid w:val="00673DD2"/>
    <w:rsid w:val="00685BCE"/>
    <w:rsid w:val="00694777"/>
    <w:rsid w:val="0069493F"/>
    <w:rsid w:val="00696C54"/>
    <w:rsid w:val="006979A3"/>
    <w:rsid w:val="006A6B89"/>
    <w:rsid w:val="006B2605"/>
    <w:rsid w:val="006B657C"/>
    <w:rsid w:val="006B7B50"/>
    <w:rsid w:val="006C029B"/>
    <w:rsid w:val="006D060C"/>
    <w:rsid w:val="006E0F73"/>
    <w:rsid w:val="006F2AE8"/>
    <w:rsid w:val="006F408B"/>
    <w:rsid w:val="007076C4"/>
    <w:rsid w:val="00722C13"/>
    <w:rsid w:val="00746216"/>
    <w:rsid w:val="007519BF"/>
    <w:rsid w:val="00753ED8"/>
    <w:rsid w:val="00757659"/>
    <w:rsid w:val="00761C0F"/>
    <w:rsid w:val="00763D29"/>
    <w:rsid w:val="00771AFF"/>
    <w:rsid w:val="0077543B"/>
    <w:rsid w:val="007845FE"/>
    <w:rsid w:val="007872FD"/>
    <w:rsid w:val="00793E30"/>
    <w:rsid w:val="007B0223"/>
    <w:rsid w:val="007C0642"/>
    <w:rsid w:val="007C659B"/>
    <w:rsid w:val="007F4957"/>
    <w:rsid w:val="007F539A"/>
    <w:rsid w:val="00810246"/>
    <w:rsid w:val="00850D74"/>
    <w:rsid w:val="00857137"/>
    <w:rsid w:val="0086528E"/>
    <w:rsid w:val="00871172"/>
    <w:rsid w:val="00883ADE"/>
    <w:rsid w:val="00887680"/>
    <w:rsid w:val="008971A4"/>
    <w:rsid w:val="008A14BE"/>
    <w:rsid w:val="008A416E"/>
    <w:rsid w:val="008A78C6"/>
    <w:rsid w:val="008A7A6B"/>
    <w:rsid w:val="008B030C"/>
    <w:rsid w:val="008D35BD"/>
    <w:rsid w:val="008D7794"/>
    <w:rsid w:val="008E2D00"/>
    <w:rsid w:val="008E3431"/>
    <w:rsid w:val="008F4CA7"/>
    <w:rsid w:val="00900482"/>
    <w:rsid w:val="0090147B"/>
    <w:rsid w:val="009033B3"/>
    <w:rsid w:val="00910550"/>
    <w:rsid w:val="00920744"/>
    <w:rsid w:val="00921426"/>
    <w:rsid w:val="00932C22"/>
    <w:rsid w:val="0094025E"/>
    <w:rsid w:val="00942534"/>
    <w:rsid w:val="00947673"/>
    <w:rsid w:val="009510B9"/>
    <w:rsid w:val="00955D80"/>
    <w:rsid w:val="0096502F"/>
    <w:rsid w:val="0096542E"/>
    <w:rsid w:val="00966A0B"/>
    <w:rsid w:val="00985B02"/>
    <w:rsid w:val="00993A70"/>
    <w:rsid w:val="009A27A4"/>
    <w:rsid w:val="009A63B2"/>
    <w:rsid w:val="009B0BF9"/>
    <w:rsid w:val="009D1788"/>
    <w:rsid w:val="009D5AFF"/>
    <w:rsid w:val="009D6E5B"/>
    <w:rsid w:val="009E4866"/>
    <w:rsid w:val="009F08DF"/>
    <w:rsid w:val="009F26E9"/>
    <w:rsid w:val="00A1538A"/>
    <w:rsid w:val="00A21E10"/>
    <w:rsid w:val="00A22D02"/>
    <w:rsid w:val="00A238F5"/>
    <w:rsid w:val="00A27FE9"/>
    <w:rsid w:val="00A3569A"/>
    <w:rsid w:val="00A56375"/>
    <w:rsid w:val="00A57E05"/>
    <w:rsid w:val="00A71373"/>
    <w:rsid w:val="00A8306E"/>
    <w:rsid w:val="00A8376E"/>
    <w:rsid w:val="00A91923"/>
    <w:rsid w:val="00A94788"/>
    <w:rsid w:val="00A9496A"/>
    <w:rsid w:val="00A97285"/>
    <w:rsid w:val="00A9759E"/>
    <w:rsid w:val="00AA5121"/>
    <w:rsid w:val="00AB391B"/>
    <w:rsid w:val="00AB5FB8"/>
    <w:rsid w:val="00AB7308"/>
    <w:rsid w:val="00AC7CD8"/>
    <w:rsid w:val="00AE1C37"/>
    <w:rsid w:val="00AF08EC"/>
    <w:rsid w:val="00AF3BC4"/>
    <w:rsid w:val="00AF58B3"/>
    <w:rsid w:val="00B029E6"/>
    <w:rsid w:val="00B10173"/>
    <w:rsid w:val="00B102A5"/>
    <w:rsid w:val="00B11647"/>
    <w:rsid w:val="00B34A40"/>
    <w:rsid w:val="00B60784"/>
    <w:rsid w:val="00B71CC1"/>
    <w:rsid w:val="00B7459B"/>
    <w:rsid w:val="00B81791"/>
    <w:rsid w:val="00B85089"/>
    <w:rsid w:val="00B91E3B"/>
    <w:rsid w:val="00B9260A"/>
    <w:rsid w:val="00BA3CD0"/>
    <w:rsid w:val="00BA48A6"/>
    <w:rsid w:val="00BB75B4"/>
    <w:rsid w:val="00BD1541"/>
    <w:rsid w:val="00BE0D49"/>
    <w:rsid w:val="00BE360F"/>
    <w:rsid w:val="00BE65AC"/>
    <w:rsid w:val="00BE660D"/>
    <w:rsid w:val="00C03BF8"/>
    <w:rsid w:val="00C04C17"/>
    <w:rsid w:val="00C121BD"/>
    <w:rsid w:val="00C31D77"/>
    <w:rsid w:val="00C33FC1"/>
    <w:rsid w:val="00C400A4"/>
    <w:rsid w:val="00C41656"/>
    <w:rsid w:val="00C52226"/>
    <w:rsid w:val="00C534F0"/>
    <w:rsid w:val="00C6368D"/>
    <w:rsid w:val="00C656E9"/>
    <w:rsid w:val="00C75FCA"/>
    <w:rsid w:val="00C77A9E"/>
    <w:rsid w:val="00C82864"/>
    <w:rsid w:val="00C857E0"/>
    <w:rsid w:val="00C8704D"/>
    <w:rsid w:val="00C87671"/>
    <w:rsid w:val="00CA233B"/>
    <w:rsid w:val="00CA32DE"/>
    <w:rsid w:val="00CB0C47"/>
    <w:rsid w:val="00CB24C9"/>
    <w:rsid w:val="00CC1E5A"/>
    <w:rsid w:val="00CC27A8"/>
    <w:rsid w:val="00CC3E33"/>
    <w:rsid w:val="00CC58B7"/>
    <w:rsid w:val="00CC59AB"/>
    <w:rsid w:val="00D23040"/>
    <w:rsid w:val="00D2561C"/>
    <w:rsid w:val="00D2770C"/>
    <w:rsid w:val="00D342D4"/>
    <w:rsid w:val="00D4279B"/>
    <w:rsid w:val="00D54890"/>
    <w:rsid w:val="00D6351F"/>
    <w:rsid w:val="00D752E9"/>
    <w:rsid w:val="00D75FEA"/>
    <w:rsid w:val="00D86122"/>
    <w:rsid w:val="00D877E7"/>
    <w:rsid w:val="00D90BDC"/>
    <w:rsid w:val="00DA30D1"/>
    <w:rsid w:val="00DB3437"/>
    <w:rsid w:val="00DB61B8"/>
    <w:rsid w:val="00DC74B9"/>
    <w:rsid w:val="00DE7302"/>
    <w:rsid w:val="00E21999"/>
    <w:rsid w:val="00E21BE9"/>
    <w:rsid w:val="00E22F7A"/>
    <w:rsid w:val="00E231E5"/>
    <w:rsid w:val="00E33EE2"/>
    <w:rsid w:val="00E34F38"/>
    <w:rsid w:val="00E44B36"/>
    <w:rsid w:val="00E478E2"/>
    <w:rsid w:val="00E57AB3"/>
    <w:rsid w:val="00E65CD6"/>
    <w:rsid w:val="00E729FB"/>
    <w:rsid w:val="00E73920"/>
    <w:rsid w:val="00E91AE5"/>
    <w:rsid w:val="00E91D4A"/>
    <w:rsid w:val="00EA1FDE"/>
    <w:rsid w:val="00EA39C9"/>
    <w:rsid w:val="00EA3C79"/>
    <w:rsid w:val="00EA54D1"/>
    <w:rsid w:val="00EB78C0"/>
    <w:rsid w:val="00EC6B11"/>
    <w:rsid w:val="00ED17E2"/>
    <w:rsid w:val="00ED201B"/>
    <w:rsid w:val="00ED28E4"/>
    <w:rsid w:val="00ED2A22"/>
    <w:rsid w:val="00ED4636"/>
    <w:rsid w:val="00ED4DBA"/>
    <w:rsid w:val="00ED646C"/>
    <w:rsid w:val="00EF04B3"/>
    <w:rsid w:val="00F02A05"/>
    <w:rsid w:val="00F06ADC"/>
    <w:rsid w:val="00F072C5"/>
    <w:rsid w:val="00F131CD"/>
    <w:rsid w:val="00F21677"/>
    <w:rsid w:val="00F27186"/>
    <w:rsid w:val="00F27F91"/>
    <w:rsid w:val="00F37336"/>
    <w:rsid w:val="00F37749"/>
    <w:rsid w:val="00F424B4"/>
    <w:rsid w:val="00F44B77"/>
    <w:rsid w:val="00F53C1A"/>
    <w:rsid w:val="00F6333A"/>
    <w:rsid w:val="00F707CA"/>
    <w:rsid w:val="00F70A0F"/>
    <w:rsid w:val="00F75EE2"/>
    <w:rsid w:val="00F901AD"/>
    <w:rsid w:val="00F90498"/>
    <w:rsid w:val="00F94596"/>
    <w:rsid w:val="00FB42BB"/>
    <w:rsid w:val="00FC5016"/>
    <w:rsid w:val="00FC56AD"/>
    <w:rsid w:val="00FD20FC"/>
    <w:rsid w:val="00FF10E8"/>
    <w:rsid w:val="00FF2015"/>
    <w:rsid w:val="00FF548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731D0BD"/>
  <w15:docId w15:val="{F9715855-CEDB-42EF-8D3C-3E200E8D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b/>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C7CD8"/>
    <w:rPr>
      <w:rFonts w:ascii="Calibri" w:eastAsia="Calibri" w:hAnsi="Calibri"/>
      <w:b w:val="0"/>
      <w:sz w:val="22"/>
      <w:szCs w:val="22"/>
    </w:rPr>
  </w:style>
  <w:style w:type="paragraph" w:styleId="Nadpis1">
    <w:name w:val="heading 1"/>
    <w:basedOn w:val="Normln"/>
    <w:next w:val="Normln"/>
    <w:link w:val="Nadpis1Char"/>
    <w:qFormat/>
    <w:rsid w:val="00E729FB"/>
    <w:pPr>
      <w:keepNext/>
      <w:spacing w:after="0" w:line="240" w:lineRule="auto"/>
      <w:outlineLvl w:val="0"/>
    </w:pPr>
    <w:rPr>
      <w:rFonts w:ascii="Times New Roman" w:eastAsia="Times New Roman" w:hAnsi="Times New Roman"/>
      <w:b/>
      <w:bCs/>
      <w:sz w:val="24"/>
      <w:szCs w:val="24"/>
      <w:lang w:eastAsia="cs-CZ"/>
    </w:rPr>
  </w:style>
  <w:style w:type="paragraph" w:styleId="Nadpis4">
    <w:name w:val="heading 4"/>
    <w:basedOn w:val="Normln"/>
    <w:next w:val="Normln"/>
    <w:link w:val="Nadpis4Char"/>
    <w:uiPriority w:val="9"/>
    <w:semiHidden/>
    <w:unhideWhenUsed/>
    <w:qFormat/>
    <w:rsid w:val="00C04C17"/>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C04C17"/>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C04C17"/>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C74B9"/>
    <w:pPr>
      <w:ind w:left="720"/>
      <w:contextualSpacing/>
    </w:pPr>
  </w:style>
  <w:style w:type="paragraph" w:styleId="Textkomente">
    <w:name w:val="annotation text"/>
    <w:basedOn w:val="Normln"/>
    <w:link w:val="TextkomenteChar"/>
    <w:uiPriority w:val="99"/>
    <w:unhideWhenUsed/>
    <w:rsid w:val="003A2D63"/>
    <w:pPr>
      <w:spacing w:line="240" w:lineRule="auto"/>
    </w:pPr>
    <w:rPr>
      <w:sz w:val="20"/>
      <w:szCs w:val="20"/>
    </w:rPr>
  </w:style>
  <w:style w:type="character" w:customStyle="1" w:styleId="TextkomenteChar">
    <w:name w:val="Text komentáře Char"/>
    <w:basedOn w:val="Standardnpsmoodstavce"/>
    <w:link w:val="Textkomente"/>
    <w:uiPriority w:val="99"/>
    <w:rsid w:val="003A2D63"/>
    <w:rPr>
      <w:rFonts w:ascii="Calibri" w:eastAsia="Calibri" w:hAnsi="Calibri"/>
      <w:b w:val="0"/>
    </w:rPr>
  </w:style>
  <w:style w:type="character" w:styleId="Odkaznakoment">
    <w:name w:val="annotation reference"/>
    <w:uiPriority w:val="99"/>
    <w:rsid w:val="003A2D63"/>
    <w:rPr>
      <w:sz w:val="16"/>
      <w:szCs w:val="16"/>
    </w:rPr>
  </w:style>
  <w:style w:type="paragraph" w:styleId="Textbubliny">
    <w:name w:val="Balloon Text"/>
    <w:basedOn w:val="Normln"/>
    <w:link w:val="TextbublinyChar"/>
    <w:uiPriority w:val="99"/>
    <w:semiHidden/>
    <w:unhideWhenUsed/>
    <w:rsid w:val="003A2D6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A2D63"/>
    <w:rPr>
      <w:rFonts w:ascii="Tahoma" w:eastAsia="Calibri" w:hAnsi="Tahoma" w:cs="Tahoma"/>
      <w:b w:val="0"/>
      <w:sz w:val="16"/>
      <w:szCs w:val="16"/>
    </w:rPr>
  </w:style>
  <w:style w:type="paragraph" w:styleId="Pedmtkomente">
    <w:name w:val="annotation subject"/>
    <w:basedOn w:val="Textkomente"/>
    <w:next w:val="Textkomente"/>
    <w:link w:val="PedmtkomenteChar"/>
    <w:uiPriority w:val="99"/>
    <w:semiHidden/>
    <w:unhideWhenUsed/>
    <w:rsid w:val="003A2D63"/>
    <w:rPr>
      <w:b/>
      <w:bCs/>
    </w:rPr>
  </w:style>
  <w:style w:type="character" w:customStyle="1" w:styleId="PedmtkomenteChar">
    <w:name w:val="Předmět komentáře Char"/>
    <w:basedOn w:val="TextkomenteChar"/>
    <w:link w:val="Pedmtkomente"/>
    <w:uiPriority w:val="99"/>
    <w:semiHidden/>
    <w:rsid w:val="003A2D63"/>
    <w:rPr>
      <w:rFonts w:ascii="Calibri" w:eastAsia="Calibri" w:hAnsi="Calibri"/>
      <w:b/>
      <w:bCs/>
    </w:rPr>
  </w:style>
  <w:style w:type="character" w:customStyle="1" w:styleId="Nadpis1Char">
    <w:name w:val="Nadpis 1 Char"/>
    <w:basedOn w:val="Standardnpsmoodstavce"/>
    <w:link w:val="Nadpis1"/>
    <w:rsid w:val="00E729FB"/>
    <w:rPr>
      <w:bCs/>
      <w:sz w:val="24"/>
      <w:szCs w:val="24"/>
      <w:lang w:eastAsia="cs-CZ"/>
    </w:rPr>
  </w:style>
  <w:style w:type="paragraph" w:styleId="Zhlav">
    <w:name w:val="header"/>
    <w:basedOn w:val="Normln"/>
    <w:link w:val="ZhlavChar"/>
    <w:rsid w:val="00E729FB"/>
    <w:pPr>
      <w:tabs>
        <w:tab w:val="center" w:pos="4536"/>
        <w:tab w:val="right" w:pos="9072"/>
      </w:tabs>
      <w:spacing w:after="0" w:line="240" w:lineRule="auto"/>
    </w:pPr>
    <w:rPr>
      <w:rFonts w:ascii="Times New Roman" w:eastAsia="Times New Roman" w:hAnsi="Times New Roman"/>
      <w:sz w:val="24"/>
      <w:szCs w:val="24"/>
      <w:lang w:eastAsia="cs-CZ"/>
    </w:rPr>
  </w:style>
  <w:style w:type="character" w:customStyle="1" w:styleId="ZhlavChar">
    <w:name w:val="Záhlaví Char"/>
    <w:basedOn w:val="Standardnpsmoodstavce"/>
    <w:link w:val="Zhlav"/>
    <w:rsid w:val="00E729FB"/>
    <w:rPr>
      <w:b w:val="0"/>
      <w:sz w:val="24"/>
      <w:szCs w:val="24"/>
      <w:lang w:eastAsia="cs-CZ"/>
    </w:rPr>
  </w:style>
  <w:style w:type="paragraph" w:customStyle="1" w:styleId="Default">
    <w:name w:val="Default"/>
    <w:rsid w:val="00E729FB"/>
    <w:pPr>
      <w:autoSpaceDE w:val="0"/>
      <w:autoSpaceDN w:val="0"/>
      <w:adjustRightInd w:val="0"/>
      <w:spacing w:after="0" w:line="240" w:lineRule="auto"/>
    </w:pPr>
    <w:rPr>
      <w:b w:val="0"/>
      <w:color w:val="000000"/>
      <w:sz w:val="24"/>
      <w:szCs w:val="24"/>
      <w:lang w:eastAsia="cs-CZ"/>
    </w:rPr>
  </w:style>
  <w:style w:type="character" w:styleId="Hypertextovodkaz">
    <w:name w:val="Hyperlink"/>
    <w:uiPriority w:val="99"/>
    <w:rsid w:val="00A8306E"/>
    <w:rPr>
      <w:color w:val="0000FF"/>
      <w:u w:val="single"/>
    </w:rPr>
  </w:style>
  <w:style w:type="table" w:styleId="Mkatabulky">
    <w:name w:val="Table Grid"/>
    <w:basedOn w:val="Normlntabulka"/>
    <w:uiPriority w:val="59"/>
    <w:rsid w:val="004F157D"/>
    <w:pPr>
      <w:spacing w:after="0" w:line="240" w:lineRule="auto"/>
    </w:pPr>
    <w:rPr>
      <w:rFonts w:asciiTheme="minorHAnsi" w:eastAsiaTheme="minorHAnsi" w:hAnsiTheme="minorHAnsi" w:cstheme="minorBidi"/>
      <w:b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BE360F"/>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BE360F"/>
    <w:rPr>
      <w:rFonts w:ascii="Calibri" w:eastAsia="Calibri" w:hAnsi="Calibri"/>
      <w:b w:val="0"/>
    </w:rPr>
  </w:style>
  <w:style w:type="character" w:styleId="Znakapoznpodarou">
    <w:name w:val="footnote reference"/>
    <w:basedOn w:val="Standardnpsmoodstavce"/>
    <w:uiPriority w:val="99"/>
    <w:semiHidden/>
    <w:unhideWhenUsed/>
    <w:rsid w:val="00BE360F"/>
    <w:rPr>
      <w:vertAlign w:val="superscript"/>
    </w:rPr>
  </w:style>
  <w:style w:type="paragraph" w:styleId="Nzev">
    <w:name w:val="Title"/>
    <w:basedOn w:val="Normln"/>
    <w:link w:val="NzevChar"/>
    <w:qFormat/>
    <w:rsid w:val="004A34B2"/>
    <w:pPr>
      <w:overflowPunct w:val="0"/>
      <w:autoSpaceDE w:val="0"/>
      <w:autoSpaceDN w:val="0"/>
      <w:adjustRightInd w:val="0"/>
      <w:spacing w:after="0" w:line="240" w:lineRule="atLeast"/>
      <w:jc w:val="center"/>
      <w:textAlignment w:val="baseline"/>
    </w:pPr>
    <w:rPr>
      <w:rFonts w:ascii="Times New Roman" w:eastAsia="Times New Roman" w:hAnsi="Times New Roman"/>
      <w:sz w:val="24"/>
      <w:szCs w:val="20"/>
      <w:lang w:eastAsia="cs-CZ"/>
    </w:rPr>
  </w:style>
  <w:style w:type="character" w:customStyle="1" w:styleId="NzevChar">
    <w:name w:val="Název Char"/>
    <w:basedOn w:val="Standardnpsmoodstavce"/>
    <w:link w:val="Nzev"/>
    <w:rsid w:val="004A34B2"/>
    <w:rPr>
      <w:b w:val="0"/>
      <w:sz w:val="24"/>
      <w:lang w:eastAsia="cs-CZ"/>
    </w:rPr>
  </w:style>
  <w:style w:type="character" w:styleId="Sledovanodkaz">
    <w:name w:val="FollowedHyperlink"/>
    <w:basedOn w:val="Standardnpsmoodstavce"/>
    <w:uiPriority w:val="99"/>
    <w:semiHidden/>
    <w:unhideWhenUsed/>
    <w:rsid w:val="000D7E3F"/>
    <w:rPr>
      <w:color w:val="800080" w:themeColor="followedHyperlink"/>
      <w:u w:val="single"/>
    </w:rPr>
  </w:style>
  <w:style w:type="paragraph" w:styleId="Zpat">
    <w:name w:val="footer"/>
    <w:basedOn w:val="Normln"/>
    <w:link w:val="ZpatChar"/>
    <w:uiPriority w:val="99"/>
    <w:unhideWhenUsed/>
    <w:rsid w:val="00054236"/>
    <w:pPr>
      <w:tabs>
        <w:tab w:val="center" w:pos="4536"/>
        <w:tab w:val="right" w:pos="9072"/>
      </w:tabs>
      <w:spacing w:after="0" w:line="240" w:lineRule="auto"/>
    </w:pPr>
  </w:style>
  <w:style w:type="character" w:customStyle="1" w:styleId="ZpatChar">
    <w:name w:val="Zápatí Char"/>
    <w:basedOn w:val="Standardnpsmoodstavce"/>
    <w:link w:val="Zpat"/>
    <w:uiPriority w:val="99"/>
    <w:rsid w:val="00054236"/>
    <w:rPr>
      <w:rFonts w:ascii="Calibri" w:eastAsia="Calibri" w:hAnsi="Calibri"/>
      <w:b w:val="0"/>
      <w:sz w:val="22"/>
      <w:szCs w:val="22"/>
    </w:rPr>
  </w:style>
  <w:style w:type="character" w:customStyle="1" w:styleId="Nadpis4Char">
    <w:name w:val="Nadpis 4 Char"/>
    <w:basedOn w:val="Standardnpsmoodstavce"/>
    <w:link w:val="Nadpis4"/>
    <w:uiPriority w:val="9"/>
    <w:semiHidden/>
    <w:rsid w:val="00C04C17"/>
    <w:rPr>
      <w:rFonts w:asciiTheme="majorHAnsi" w:eastAsiaTheme="majorEastAsia" w:hAnsiTheme="majorHAnsi" w:cstheme="majorBidi"/>
      <w:bCs/>
      <w:i/>
      <w:iCs/>
      <w:color w:val="4F81BD" w:themeColor="accent1"/>
      <w:sz w:val="22"/>
      <w:szCs w:val="22"/>
    </w:rPr>
  </w:style>
  <w:style w:type="character" w:customStyle="1" w:styleId="Nadpis5Char">
    <w:name w:val="Nadpis 5 Char"/>
    <w:basedOn w:val="Standardnpsmoodstavce"/>
    <w:link w:val="Nadpis5"/>
    <w:uiPriority w:val="9"/>
    <w:semiHidden/>
    <w:rsid w:val="00C04C17"/>
    <w:rPr>
      <w:rFonts w:asciiTheme="majorHAnsi" w:eastAsiaTheme="majorEastAsia" w:hAnsiTheme="majorHAnsi" w:cstheme="majorBidi"/>
      <w:b w:val="0"/>
      <w:color w:val="243F60" w:themeColor="accent1" w:themeShade="7F"/>
      <w:sz w:val="22"/>
      <w:szCs w:val="22"/>
    </w:rPr>
  </w:style>
  <w:style w:type="character" w:customStyle="1" w:styleId="Nadpis6Char">
    <w:name w:val="Nadpis 6 Char"/>
    <w:basedOn w:val="Standardnpsmoodstavce"/>
    <w:link w:val="Nadpis6"/>
    <w:uiPriority w:val="9"/>
    <w:semiHidden/>
    <w:rsid w:val="00C04C17"/>
    <w:rPr>
      <w:rFonts w:asciiTheme="majorHAnsi" w:eastAsiaTheme="majorEastAsia" w:hAnsiTheme="majorHAnsi" w:cstheme="majorBidi"/>
      <w:b w:val="0"/>
      <w:i/>
      <w:iCs/>
      <w:color w:val="243F60" w:themeColor="accent1" w:themeShade="7F"/>
      <w:sz w:val="22"/>
      <w:szCs w:val="22"/>
    </w:rPr>
  </w:style>
  <w:style w:type="numbering" w:customStyle="1" w:styleId="Pedpisy97">
    <w:name w:val="Předpisy 97"/>
    <w:uiPriority w:val="99"/>
    <w:rsid w:val="00EA1FDE"/>
    <w:pPr>
      <w:numPr>
        <w:numId w:val="6"/>
      </w:numPr>
    </w:pPr>
  </w:style>
  <w:style w:type="paragraph" w:styleId="Normlnweb">
    <w:name w:val="Normal (Web)"/>
    <w:basedOn w:val="Normln"/>
    <w:link w:val="NormlnwebChar"/>
    <w:rsid w:val="0086528E"/>
    <w:pPr>
      <w:spacing w:after="0" w:line="240" w:lineRule="auto"/>
    </w:pPr>
    <w:rPr>
      <w:rFonts w:ascii="Times New Roman" w:eastAsia="Times New Roman" w:hAnsi="Times New Roman"/>
      <w:sz w:val="24"/>
      <w:szCs w:val="24"/>
      <w:lang w:eastAsia="cs-CZ"/>
    </w:rPr>
  </w:style>
  <w:style w:type="character" w:customStyle="1" w:styleId="NormlnwebChar">
    <w:name w:val="Normální (web) Char"/>
    <w:link w:val="Normlnweb"/>
    <w:rsid w:val="0086528E"/>
    <w:rPr>
      <w:b w:val="0"/>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369763">
      <w:bodyDiv w:val="1"/>
      <w:marLeft w:val="0"/>
      <w:marRight w:val="0"/>
      <w:marTop w:val="0"/>
      <w:marBottom w:val="0"/>
      <w:divBdr>
        <w:top w:val="none" w:sz="0" w:space="0" w:color="auto"/>
        <w:left w:val="none" w:sz="0" w:space="0" w:color="auto"/>
        <w:bottom w:val="none" w:sz="0" w:space="0" w:color="auto"/>
        <w:right w:val="none" w:sz="0" w:space="0" w:color="auto"/>
      </w:divBdr>
    </w:div>
    <w:div w:id="977416358">
      <w:bodyDiv w:val="1"/>
      <w:marLeft w:val="0"/>
      <w:marRight w:val="0"/>
      <w:marTop w:val="0"/>
      <w:marBottom w:val="0"/>
      <w:divBdr>
        <w:top w:val="none" w:sz="0" w:space="0" w:color="auto"/>
        <w:left w:val="none" w:sz="0" w:space="0" w:color="auto"/>
        <w:bottom w:val="none" w:sz="0" w:space="0" w:color="auto"/>
        <w:right w:val="none" w:sz="0" w:space="0" w:color="auto"/>
      </w:divBdr>
    </w:div>
    <w:div w:id="1232621673">
      <w:bodyDiv w:val="1"/>
      <w:marLeft w:val="0"/>
      <w:marRight w:val="0"/>
      <w:marTop w:val="0"/>
      <w:marBottom w:val="0"/>
      <w:divBdr>
        <w:top w:val="none" w:sz="0" w:space="0" w:color="auto"/>
        <w:left w:val="none" w:sz="0" w:space="0" w:color="auto"/>
        <w:bottom w:val="none" w:sz="0" w:space="0" w:color="auto"/>
        <w:right w:val="none" w:sz="0" w:space="0" w:color="auto"/>
      </w:divBdr>
    </w:div>
    <w:div w:id="1513296043">
      <w:bodyDiv w:val="1"/>
      <w:marLeft w:val="0"/>
      <w:marRight w:val="0"/>
      <w:marTop w:val="0"/>
      <w:marBottom w:val="0"/>
      <w:divBdr>
        <w:top w:val="none" w:sz="0" w:space="0" w:color="auto"/>
        <w:left w:val="none" w:sz="0" w:space="0" w:color="auto"/>
        <w:bottom w:val="none" w:sz="0" w:space="0" w:color="auto"/>
        <w:right w:val="none" w:sz="0" w:space="0" w:color="auto"/>
      </w:divBdr>
    </w:div>
    <w:div w:id="1722747133">
      <w:bodyDiv w:val="1"/>
      <w:marLeft w:val="0"/>
      <w:marRight w:val="0"/>
      <w:marTop w:val="0"/>
      <w:marBottom w:val="0"/>
      <w:divBdr>
        <w:top w:val="none" w:sz="0" w:space="0" w:color="auto"/>
        <w:left w:val="none" w:sz="0" w:space="0" w:color="auto"/>
        <w:bottom w:val="none" w:sz="0" w:space="0" w:color="auto"/>
        <w:right w:val="none" w:sz="0" w:space="0" w:color="auto"/>
      </w:divBdr>
    </w:div>
    <w:div w:id="2061205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karlovarsky.cz/dotace/Stranky/Prehled-dotace.aspx" TargetMode="External"/><Relationship Id="rId13" Type="http://schemas.openxmlformats.org/officeDocument/2006/relationships/hyperlink" Target="http://www.zivykraj.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r-karlovarsky.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ivykraj.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r-karlovarsky.cz" TargetMode="External"/><Relationship Id="rId4" Type="http://schemas.openxmlformats.org/officeDocument/2006/relationships/settings" Target="settings.xml"/><Relationship Id="rId9" Type="http://schemas.openxmlformats.org/officeDocument/2006/relationships/hyperlink" Target="http://www.zivykraj.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A5948-0A6F-4E15-BB5A-22F3D387D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2753</Words>
  <Characters>16243</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Vratislav Smoleja</dc:creator>
  <cp:lastModifiedBy>Hnízdil Zdeněk</cp:lastModifiedBy>
  <cp:revision>3</cp:revision>
  <cp:lastPrinted>2019-03-25T10:29:00Z</cp:lastPrinted>
  <dcterms:created xsi:type="dcterms:W3CDTF">2019-05-02T11:10:00Z</dcterms:created>
  <dcterms:modified xsi:type="dcterms:W3CDTF">2019-05-02T11:11:00Z</dcterms:modified>
</cp:coreProperties>
</file>