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B80C" w14:textId="77777777" w:rsidR="00184375" w:rsidRPr="00184375" w:rsidRDefault="00184375" w:rsidP="00184375">
      <w:pPr>
        <w:pStyle w:val="Zkladntext21"/>
        <w:rPr>
          <w:rFonts w:asciiTheme="minorHAnsi" w:hAnsiTheme="minorHAnsi" w:cstheme="minorHAnsi"/>
          <w:b/>
          <w:bCs/>
          <w:sz w:val="22"/>
          <w:szCs w:val="22"/>
        </w:rPr>
      </w:pPr>
      <w:r w:rsidRPr="00184375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14:paraId="46CD9880" w14:textId="77777777" w:rsidR="00184375" w:rsidRPr="00184375" w:rsidRDefault="00184375" w:rsidP="00184375">
      <w:pPr>
        <w:pStyle w:val="Zkladntext21"/>
        <w:rPr>
          <w:rFonts w:asciiTheme="minorHAnsi" w:hAnsiTheme="minorHAnsi" w:cstheme="minorHAnsi"/>
          <w:b/>
          <w:bCs/>
          <w:sz w:val="22"/>
          <w:szCs w:val="22"/>
        </w:rPr>
      </w:pPr>
      <w:r w:rsidRPr="00184375">
        <w:rPr>
          <w:rFonts w:asciiTheme="minorHAnsi" w:hAnsiTheme="minorHAnsi" w:cstheme="minorHAnsi"/>
          <w:bCs/>
          <w:sz w:val="22"/>
          <w:szCs w:val="22"/>
        </w:rPr>
        <w:t>IČO: 75032333, DIČ: CZ75032333</w:t>
      </w:r>
    </w:p>
    <w:p w14:paraId="58602EF4" w14:textId="77777777" w:rsidR="00184375" w:rsidRPr="00184375" w:rsidRDefault="00184375" w:rsidP="00184375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 w:rsidRPr="00184375">
        <w:rPr>
          <w:rFonts w:asciiTheme="minorHAnsi" w:hAnsiTheme="minorHAnsi" w:cstheme="minorHAnsi"/>
          <w:bCs/>
          <w:sz w:val="22"/>
          <w:szCs w:val="22"/>
        </w:rPr>
        <w:t>se sídlem Valdštejnské náměstí  162/3, 118 01 Praha 1 - Malá Strana</w:t>
      </w:r>
    </w:p>
    <w:p w14:paraId="7CF63947" w14:textId="77777777" w:rsidR="00184375" w:rsidRPr="00184375" w:rsidRDefault="00184375" w:rsidP="00184375">
      <w:pPr>
        <w:pStyle w:val="Zkladntext21"/>
        <w:rPr>
          <w:rFonts w:asciiTheme="minorHAnsi" w:hAnsiTheme="minorHAnsi" w:cstheme="minorHAnsi"/>
          <w:bCs/>
          <w:sz w:val="22"/>
          <w:szCs w:val="22"/>
        </w:rPr>
      </w:pPr>
      <w:r w:rsidRPr="00184375">
        <w:rPr>
          <w:rFonts w:asciiTheme="minorHAnsi" w:hAnsiTheme="minorHAnsi" w:cstheme="minorHAnsi"/>
          <w:bCs/>
          <w:sz w:val="22"/>
          <w:szCs w:val="22"/>
        </w:rPr>
        <w:t>zastoupen Ing. Petrem Šubíkem, ředitelem ÚPS v Kroměříži</w:t>
      </w:r>
    </w:p>
    <w:p w14:paraId="0D00558D" w14:textId="5BA38B47" w:rsidR="00184375" w:rsidRDefault="00184375" w:rsidP="00184375">
      <w:pPr>
        <w:jc w:val="both"/>
        <w:rPr>
          <w:rFonts w:asciiTheme="minorHAnsi" w:hAnsiTheme="minorHAnsi" w:cstheme="minorHAnsi"/>
          <w:sz w:val="22"/>
          <w:szCs w:val="22"/>
        </w:rPr>
      </w:pPr>
      <w:r w:rsidRPr="00184375">
        <w:rPr>
          <w:rFonts w:asciiTheme="minorHAnsi" w:hAnsiTheme="minorHAnsi" w:cstheme="minorHAnsi"/>
          <w:sz w:val="22"/>
          <w:szCs w:val="22"/>
        </w:rPr>
        <w:t xml:space="preserve">zástupce pro věcná jednání: </w:t>
      </w:r>
      <w:r w:rsidR="00107F4C">
        <w:rPr>
          <w:rFonts w:asciiTheme="minorHAnsi" w:hAnsiTheme="minorHAnsi" w:cstheme="minorHAnsi"/>
          <w:sz w:val="22"/>
          <w:szCs w:val="22"/>
        </w:rPr>
        <w:t>xxxxxxxxxxxxxxxxxxxxxxxxxxxx</w:t>
      </w:r>
    </w:p>
    <w:p w14:paraId="26027177" w14:textId="77777777" w:rsidR="00042FDC" w:rsidRPr="00727E0A" w:rsidRDefault="00042FDC" w:rsidP="00042FDC">
      <w:pPr>
        <w:rPr>
          <w:rFonts w:ascii="Calibri" w:hAnsi="Calibri"/>
          <w:sz w:val="22"/>
          <w:szCs w:val="22"/>
        </w:rPr>
      </w:pPr>
      <w:r w:rsidRPr="00727E0A">
        <w:rPr>
          <w:rFonts w:ascii="Calibri" w:hAnsi="Calibri"/>
          <w:sz w:val="22"/>
          <w:szCs w:val="22"/>
        </w:rPr>
        <w:t>bankovní spojení: Česká národní banka, č. ú.: 500005-60039011</w:t>
      </w:r>
    </w:p>
    <w:p w14:paraId="01733126" w14:textId="77777777" w:rsidR="007C4AE8" w:rsidRPr="00184375" w:rsidRDefault="007C4AE8" w:rsidP="001843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312D1C" w14:textId="77777777" w:rsidR="00184375" w:rsidRPr="00184375" w:rsidRDefault="00184375" w:rsidP="001843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84375">
        <w:rPr>
          <w:rFonts w:asciiTheme="minorHAnsi" w:hAnsiTheme="minorHAnsi" w:cstheme="minorHAnsi"/>
          <w:b/>
          <w:sz w:val="22"/>
          <w:szCs w:val="22"/>
        </w:rPr>
        <w:t>Doručovací adresa:</w:t>
      </w:r>
    </w:p>
    <w:p w14:paraId="2B041273" w14:textId="77777777" w:rsidR="00042FDC" w:rsidRPr="00727E0A" w:rsidRDefault="00042FDC" w:rsidP="00042FDC">
      <w:pPr>
        <w:rPr>
          <w:rFonts w:ascii="Calibri" w:hAnsi="Calibri" w:cs="Calibri"/>
          <w:sz w:val="22"/>
          <w:szCs w:val="22"/>
        </w:rPr>
      </w:pPr>
      <w:r w:rsidRPr="00727E0A">
        <w:rPr>
          <w:rFonts w:ascii="Calibri" w:hAnsi="Calibri" w:cs="Calibri"/>
          <w:sz w:val="22"/>
          <w:szCs w:val="22"/>
        </w:rPr>
        <w:t>Národní památkový ústav, správa Arcibiskupského zámku a zahrad v Kroměříži</w:t>
      </w:r>
    </w:p>
    <w:p w14:paraId="56448BD6" w14:textId="77777777" w:rsidR="00042FDC" w:rsidRPr="00727E0A" w:rsidRDefault="00042FDC" w:rsidP="00042FDC">
      <w:pPr>
        <w:rPr>
          <w:rFonts w:ascii="Calibri" w:hAnsi="Calibri" w:cs="Calibri"/>
          <w:sz w:val="22"/>
          <w:szCs w:val="22"/>
        </w:rPr>
      </w:pPr>
      <w:r w:rsidRPr="00727E0A">
        <w:rPr>
          <w:rFonts w:ascii="Calibri" w:hAnsi="Calibri" w:cs="Calibri"/>
          <w:sz w:val="22"/>
          <w:szCs w:val="22"/>
        </w:rPr>
        <w:t>adresa: Sněmovní nám. 1, Kroměříž 767 01</w:t>
      </w:r>
    </w:p>
    <w:p w14:paraId="41E6D5E6" w14:textId="54A73C33" w:rsidR="00042FDC" w:rsidRDefault="00042FDC" w:rsidP="00042FDC">
      <w:pPr>
        <w:rPr>
          <w:rFonts w:ascii="Calibri" w:hAnsi="Calibri" w:cs="Calibri"/>
          <w:sz w:val="22"/>
          <w:szCs w:val="22"/>
        </w:rPr>
      </w:pPr>
      <w:r w:rsidRPr="00727E0A">
        <w:rPr>
          <w:rFonts w:ascii="Calibri" w:hAnsi="Calibri" w:cs="Calibri"/>
          <w:sz w:val="22"/>
          <w:szCs w:val="22"/>
        </w:rPr>
        <w:t>tel.: +420 </w:t>
      </w:r>
      <w:r w:rsidR="00107F4C">
        <w:rPr>
          <w:rFonts w:ascii="Calibri" w:hAnsi="Calibri" w:cs="Calibri"/>
          <w:sz w:val="22"/>
          <w:szCs w:val="22"/>
        </w:rPr>
        <w:t>xxxxxxxxxxxxxxxxxxx</w:t>
      </w:r>
      <w:r w:rsidRPr="00727E0A">
        <w:rPr>
          <w:rFonts w:ascii="Calibri" w:hAnsi="Calibri" w:cs="Calibri"/>
          <w:sz w:val="22"/>
          <w:szCs w:val="22"/>
        </w:rPr>
        <w:t xml:space="preserve">, e-mail: </w:t>
      </w:r>
      <w:hyperlink r:id="rId7" w:history="1">
        <w:r w:rsidR="00107F4C">
          <w:rPr>
            <w:rStyle w:val="Hypertextovodkaz"/>
            <w:rFonts w:ascii="Calibri" w:hAnsi="Calibri" w:cs="Calibri"/>
            <w:sz w:val="22"/>
            <w:szCs w:val="22"/>
          </w:rPr>
          <w:t>xxxxxxxxxxxxxxxxxxxxxxx</w:t>
        </w:r>
      </w:hyperlink>
    </w:p>
    <w:p w14:paraId="5451B06A" w14:textId="4FA8B3AB" w:rsidR="00184375" w:rsidRPr="00042FDC" w:rsidRDefault="00184375" w:rsidP="00042FDC">
      <w:pPr>
        <w:rPr>
          <w:rFonts w:ascii="Calibri" w:hAnsi="Calibri" w:cs="Calibri"/>
          <w:sz w:val="22"/>
          <w:szCs w:val="22"/>
        </w:rPr>
      </w:pPr>
      <w:r w:rsidRPr="00184375">
        <w:rPr>
          <w:rFonts w:asciiTheme="minorHAnsi" w:eastAsia="MS Mincho" w:hAnsiTheme="minorHAnsi" w:cstheme="minorHAnsi"/>
          <w:sz w:val="22"/>
          <w:szCs w:val="22"/>
        </w:rPr>
        <w:t xml:space="preserve">(dále jen </w:t>
      </w:r>
      <w:r w:rsidRPr="00184375">
        <w:rPr>
          <w:rFonts w:asciiTheme="minorHAnsi" w:eastAsia="MS Mincho" w:hAnsiTheme="minorHAnsi" w:cstheme="minorHAnsi"/>
          <w:b/>
          <w:sz w:val="22"/>
          <w:szCs w:val="22"/>
        </w:rPr>
        <w:t>„objedna</w:t>
      </w:r>
      <w:r w:rsidRPr="00184375">
        <w:rPr>
          <w:rFonts w:asciiTheme="minorHAnsi" w:eastAsia="MS Mincho" w:hAnsiTheme="minorHAnsi" w:cstheme="minorHAnsi"/>
          <w:b/>
          <w:bCs/>
          <w:sz w:val="22"/>
          <w:szCs w:val="22"/>
        </w:rPr>
        <w:t>tel“)</w:t>
      </w:r>
    </w:p>
    <w:p w14:paraId="5CE9A53A" w14:textId="77777777" w:rsidR="00184375" w:rsidRPr="00184375" w:rsidRDefault="00184375" w:rsidP="00184375">
      <w:pPr>
        <w:rPr>
          <w:rFonts w:asciiTheme="minorHAnsi" w:eastAsia="MS Mincho" w:hAnsiTheme="minorHAnsi" w:cstheme="minorHAnsi"/>
          <w:sz w:val="22"/>
          <w:szCs w:val="22"/>
        </w:rPr>
      </w:pPr>
    </w:p>
    <w:p w14:paraId="0A74904B" w14:textId="77777777" w:rsidR="00184375" w:rsidRPr="00184375" w:rsidRDefault="00184375" w:rsidP="00184375">
      <w:pPr>
        <w:rPr>
          <w:rFonts w:asciiTheme="minorHAnsi" w:eastAsia="MS Mincho" w:hAnsiTheme="minorHAnsi" w:cstheme="minorHAnsi"/>
          <w:sz w:val="22"/>
          <w:szCs w:val="22"/>
        </w:rPr>
      </w:pPr>
      <w:r w:rsidRPr="00184375">
        <w:rPr>
          <w:rFonts w:asciiTheme="minorHAnsi" w:eastAsia="MS Mincho" w:hAnsiTheme="minorHAnsi" w:cstheme="minorHAnsi"/>
          <w:sz w:val="22"/>
          <w:szCs w:val="22"/>
        </w:rPr>
        <w:t>a</w:t>
      </w:r>
    </w:p>
    <w:p w14:paraId="34D04824" w14:textId="77777777" w:rsidR="00184375" w:rsidRPr="00184375" w:rsidRDefault="00184375" w:rsidP="00184375">
      <w:pPr>
        <w:rPr>
          <w:rFonts w:asciiTheme="minorHAnsi" w:eastAsia="MS Mincho" w:hAnsiTheme="minorHAnsi" w:cstheme="minorHAnsi"/>
          <w:sz w:val="22"/>
          <w:szCs w:val="22"/>
        </w:rPr>
      </w:pPr>
    </w:p>
    <w:p w14:paraId="356C5E14" w14:textId="77777777" w:rsidR="00184375" w:rsidRPr="00837682" w:rsidRDefault="00184375" w:rsidP="00184375">
      <w:pPr>
        <w:tabs>
          <w:tab w:val="left" w:pos="1418"/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  <w:r w:rsidRPr="00837682">
        <w:rPr>
          <w:rFonts w:asciiTheme="minorHAnsi" w:hAnsiTheme="minorHAnsi" w:cstheme="minorHAnsi"/>
          <w:b/>
          <w:sz w:val="22"/>
          <w:szCs w:val="22"/>
        </w:rPr>
        <w:t>EKOTOXA s. r. o.</w:t>
      </w:r>
    </w:p>
    <w:p w14:paraId="1961E64E" w14:textId="77777777" w:rsidR="00184375" w:rsidRPr="00837682" w:rsidRDefault="00184375" w:rsidP="00184375">
      <w:pPr>
        <w:tabs>
          <w:tab w:val="left" w:pos="1418"/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  <w:r w:rsidRPr="00837682">
        <w:rPr>
          <w:rFonts w:asciiTheme="minorHAnsi" w:hAnsiTheme="minorHAnsi" w:cstheme="minorHAnsi"/>
          <w:b/>
          <w:sz w:val="22"/>
          <w:szCs w:val="22"/>
        </w:rPr>
        <w:t>zapsaná v obchodním rejstříku vedeném u Krajského soudu v Brně, v oddílu C, vložka 54335</w:t>
      </w:r>
    </w:p>
    <w:p w14:paraId="5BCD0B49" w14:textId="77777777" w:rsidR="00184375" w:rsidRPr="00837682" w:rsidRDefault="00184375" w:rsidP="00184375">
      <w:pPr>
        <w:rPr>
          <w:rFonts w:asciiTheme="minorHAnsi" w:hAnsiTheme="minorHAnsi" w:cstheme="minorHAnsi"/>
          <w:sz w:val="22"/>
          <w:szCs w:val="22"/>
        </w:rPr>
      </w:pPr>
      <w:r w:rsidRPr="00837682">
        <w:rPr>
          <w:rFonts w:asciiTheme="minorHAnsi" w:hAnsiTheme="minorHAnsi" w:cstheme="minorHAnsi"/>
          <w:sz w:val="22"/>
          <w:szCs w:val="22"/>
        </w:rPr>
        <w:t>se sídlem Fišova 403/7, Brno – Černá Pole, 602 00</w:t>
      </w:r>
    </w:p>
    <w:p w14:paraId="6436DE43" w14:textId="77777777" w:rsidR="00184375" w:rsidRPr="00837682" w:rsidRDefault="00184375" w:rsidP="00184375">
      <w:pPr>
        <w:rPr>
          <w:rFonts w:asciiTheme="minorHAnsi" w:eastAsia="MS Mincho" w:hAnsiTheme="minorHAnsi" w:cstheme="minorHAnsi"/>
          <w:sz w:val="22"/>
          <w:szCs w:val="22"/>
        </w:rPr>
      </w:pPr>
      <w:r w:rsidRPr="00837682">
        <w:rPr>
          <w:rFonts w:asciiTheme="minorHAnsi" w:eastAsia="MS Mincho" w:hAnsiTheme="minorHAnsi" w:cstheme="minorHAnsi"/>
          <w:sz w:val="22"/>
          <w:szCs w:val="22"/>
        </w:rPr>
        <w:t>IČO: 64608531 DIČ: CZ64608531</w:t>
      </w:r>
    </w:p>
    <w:p w14:paraId="2DE2F99B" w14:textId="2B6AF134" w:rsidR="004C74F3" w:rsidRPr="00042FDC" w:rsidRDefault="00184375" w:rsidP="00184375">
      <w:pPr>
        <w:jc w:val="both"/>
        <w:rPr>
          <w:rFonts w:asciiTheme="minorHAnsi" w:eastAsia="MS Mincho" w:hAnsiTheme="minorHAnsi" w:cstheme="minorHAnsi"/>
          <w:color w:val="00B050"/>
          <w:sz w:val="22"/>
          <w:szCs w:val="22"/>
        </w:rPr>
      </w:pPr>
      <w:r w:rsidRPr="00F74704">
        <w:rPr>
          <w:rFonts w:asciiTheme="minorHAnsi" w:eastAsia="MS Mincho" w:hAnsiTheme="minorHAnsi" w:cstheme="minorHAnsi"/>
          <w:sz w:val="22"/>
          <w:szCs w:val="22"/>
        </w:rPr>
        <w:t xml:space="preserve">zastoupená </w:t>
      </w:r>
      <w:r w:rsidR="00107F4C">
        <w:rPr>
          <w:rFonts w:asciiTheme="minorHAnsi" w:eastAsia="MS Mincho" w:hAnsiTheme="minorHAnsi" w:cstheme="minorHAnsi"/>
          <w:sz w:val="22"/>
          <w:szCs w:val="22"/>
        </w:rPr>
        <w:t>xxxxxxxxxxxxxxxxxxxxxxxxxxx</w:t>
      </w:r>
    </w:p>
    <w:p w14:paraId="778E72F7" w14:textId="77777777" w:rsidR="00184375" w:rsidRPr="00184375" w:rsidRDefault="00184375" w:rsidP="0018437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84375">
        <w:rPr>
          <w:rFonts w:asciiTheme="minorHAnsi" w:hAnsiTheme="minorHAnsi" w:cstheme="minorHAnsi"/>
          <w:sz w:val="22"/>
          <w:szCs w:val="22"/>
        </w:rPr>
        <w:t>(dále jen „</w:t>
      </w:r>
      <w:r w:rsidRPr="00184375">
        <w:rPr>
          <w:rFonts w:asciiTheme="minorHAnsi" w:hAnsiTheme="minorHAnsi" w:cstheme="minorHAnsi"/>
          <w:b/>
          <w:bCs/>
          <w:sz w:val="22"/>
          <w:szCs w:val="22"/>
        </w:rPr>
        <w:t>zhotovitel“)</w:t>
      </w:r>
    </w:p>
    <w:p w14:paraId="2EDD6EC2" w14:textId="77777777" w:rsidR="00184375" w:rsidRPr="00184375" w:rsidRDefault="00184375" w:rsidP="00184375">
      <w:pPr>
        <w:spacing w:line="276" w:lineRule="auto"/>
        <w:ind w:left="212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EEDA38" w14:textId="77777777" w:rsidR="00184375" w:rsidRPr="00184375" w:rsidRDefault="00184375" w:rsidP="00184375">
      <w:pPr>
        <w:spacing w:line="276" w:lineRule="auto"/>
        <w:ind w:left="212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369D12" w14:textId="77777777" w:rsidR="00184375" w:rsidRPr="00184375" w:rsidRDefault="00184375" w:rsidP="00184375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184375">
        <w:rPr>
          <w:rFonts w:asciiTheme="minorHAnsi" w:hAnsiTheme="minorHAnsi" w:cs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0F345F6F" w14:textId="77777777" w:rsidR="00184375" w:rsidRPr="00184375" w:rsidRDefault="00184375" w:rsidP="00184375">
      <w:pPr>
        <w:pStyle w:val="Normln0"/>
        <w:jc w:val="center"/>
        <w:rPr>
          <w:rFonts w:asciiTheme="minorHAnsi" w:hAnsiTheme="minorHAnsi" w:cstheme="minorHAnsi"/>
          <w:b/>
          <w:szCs w:val="22"/>
        </w:rPr>
      </w:pPr>
      <w:r w:rsidRPr="00184375">
        <w:rPr>
          <w:rFonts w:asciiTheme="minorHAnsi" w:hAnsiTheme="minorHAnsi" w:cstheme="minorHAnsi"/>
          <w:b/>
          <w:szCs w:val="22"/>
        </w:rPr>
        <w:t>smlouvu o dílo:</w:t>
      </w:r>
    </w:p>
    <w:p w14:paraId="673DD906" w14:textId="77777777" w:rsidR="00184375" w:rsidRPr="00184375" w:rsidRDefault="00184375" w:rsidP="00184375">
      <w:pPr>
        <w:spacing w:line="276" w:lineRule="auto"/>
        <w:ind w:left="2127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BBA1C2" w14:textId="77777777" w:rsidR="00184375" w:rsidRPr="00184375" w:rsidRDefault="00184375" w:rsidP="00184375">
      <w:pPr>
        <w:pStyle w:val="Zkladntext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84375">
        <w:rPr>
          <w:rFonts w:asciiTheme="minorHAnsi" w:hAnsiTheme="minorHAnsi" w:cstheme="minorHAnsi"/>
          <w:b/>
          <w:snapToGrid w:val="0"/>
          <w:sz w:val="22"/>
          <w:szCs w:val="22"/>
        </w:rPr>
        <w:t>Článek I.</w:t>
      </w:r>
    </w:p>
    <w:p w14:paraId="1B395C81" w14:textId="77777777" w:rsidR="00184375" w:rsidRPr="002D0BED" w:rsidRDefault="00184375" w:rsidP="002D0BED">
      <w:pPr>
        <w:pStyle w:val="Zkladntext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84375">
        <w:rPr>
          <w:rFonts w:asciiTheme="minorHAnsi" w:hAnsiTheme="minorHAnsi" w:cstheme="minorHAnsi"/>
          <w:b/>
          <w:snapToGrid w:val="0"/>
          <w:sz w:val="22"/>
          <w:szCs w:val="22"/>
        </w:rPr>
        <w:t>Předmět smlouvy – určení díla</w:t>
      </w:r>
    </w:p>
    <w:p w14:paraId="029E9037" w14:textId="77777777" w:rsidR="00184375" w:rsidRDefault="00184375" w:rsidP="00184375">
      <w:pPr>
        <w:pStyle w:val="Zkladntext"/>
        <w:numPr>
          <w:ilvl w:val="1"/>
          <w:numId w:val="1"/>
        </w:numPr>
        <w:ind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184375">
        <w:rPr>
          <w:rFonts w:asciiTheme="minorHAnsi" w:hAnsiTheme="minorHAnsi" w:cstheme="minorHAnsi"/>
          <w:sz w:val="22"/>
          <w:szCs w:val="22"/>
        </w:rPr>
        <w:t xml:space="preserve">Zhotovitel se touto smlouvou zavazuje provést na svůj náklad a nebezpečí pro objednatele toto dílo: </w:t>
      </w:r>
      <w:r w:rsidRPr="00184375">
        <w:rPr>
          <w:rFonts w:asciiTheme="minorHAnsi" w:hAnsiTheme="minorHAnsi" w:cstheme="minorHAnsi"/>
          <w:b/>
          <w:bCs/>
          <w:sz w:val="22"/>
          <w:szCs w:val="22"/>
        </w:rPr>
        <w:t>Management plán kulturního statku Zámek a zahrady v Kroměříži – aktualizace.</w:t>
      </w:r>
    </w:p>
    <w:p w14:paraId="180F4F2C" w14:textId="77777777" w:rsidR="004061E4" w:rsidRPr="00837682" w:rsidRDefault="004061E4" w:rsidP="004061E4">
      <w:pPr>
        <w:pStyle w:val="Zkladntext"/>
        <w:numPr>
          <w:ilvl w:val="1"/>
          <w:numId w:val="1"/>
        </w:numPr>
        <w:ind w:right="0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>Smluvní strany se dohodly na rozdělení díla do dvou etap:</w:t>
      </w:r>
    </w:p>
    <w:p w14:paraId="1E5CFF84" w14:textId="77777777" w:rsidR="004061E4" w:rsidRPr="00837682" w:rsidRDefault="004061E4" w:rsidP="004061E4">
      <w:pPr>
        <w:pStyle w:val="Zkladntext"/>
        <w:ind w:right="0" w:firstLine="36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b/>
          <w:snapToGrid w:val="0"/>
          <w:sz w:val="22"/>
          <w:szCs w:val="22"/>
        </w:rPr>
        <w:t>První etapa</w:t>
      </w:r>
      <w:r w:rsidRPr="00837682">
        <w:rPr>
          <w:rFonts w:ascii="Calibri" w:hAnsi="Calibri" w:cs="Arial"/>
          <w:snapToGrid w:val="0"/>
          <w:sz w:val="22"/>
          <w:szCs w:val="22"/>
        </w:rPr>
        <w:t>: analytická část</w:t>
      </w:r>
    </w:p>
    <w:p w14:paraId="70C31BBB" w14:textId="77777777" w:rsidR="004061E4" w:rsidRPr="00837682" w:rsidRDefault="004061E4" w:rsidP="00F76C80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>Aktualizace obecných charakteristik statku</w:t>
      </w:r>
    </w:p>
    <w:p w14:paraId="080BB84B" w14:textId="77777777" w:rsidR="004061E4" w:rsidRPr="00837682" w:rsidRDefault="004061E4" w:rsidP="004061E4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>Analytická část Management plánu – textová a grafická část, aktualizace</w:t>
      </w:r>
    </w:p>
    <w:p w14:paraId="44A9C354" w14:textId="77777777" w:rsidR="00F76C80" w:rsidRPr="00837682" w:rsidRDefault="004061E4" w:rsidP="00F76C80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 xml:space="preserve">SWOT A SLEPT analýzy aktuálních podmínek statku ve vztahu k potřebám zachování </w:t>
      </w:r>
      <w:r w:rsidR="00612941">
        <w:rPr>
          <w:rFonts w:ascii="Calibri" w:hAnsi="Calibri" w:cs="Arial"/>
          <w:snapToGrid w:val="0"/>
          <w:sz w:val="22"/>
          <w:szCs w:val="22"/>
        </w:rPr>
        <w:t>mimořádných univerzálních hodnot památky UNESCO</w:t>
      </w:r>
    </w:p>
    <w:p w14:paraId="3FB73C31" w14:textId="77777777" w:rsidR="004061E4" w:rsidRPr="00F74704" w:rsidRDefault="00F76C80" w:rsidP="00F76C80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F74704">
        <w:rPr>
          <w:rFonts w:ascii="Calibri" w:hAnsi="Calibri" w:cs="Arial"/>
          <w:snapToGrid w:val="0"/>
          <w:sz w:val="22"/>
          <w:szCs w:val="22"/>
        </w:rPr>
        <w:t>C.1</w:t>
      </w:r>
      <w:r w:rsidRPr="00F74704">
        <w:rPr>
          <w:rFonts w:ascii="Calibri" w:hAnsi="Calibri" w:cs="Arial"/>
          <w:snapToGrid w:val="0"/>
          <w:sz w:val="22"/>
          <w:szCs w:val="22"/>
        </w:rPr>
        <w:tab/>
      </w:r>
      <w:r w:rsidR="004061E4" w:rsidRPr="00F74704">
        <w:rPr>
          <w:rFonts w:ascii="Calibri" w:hAnsi="Calibri" w:cs="Arial"/>
          <w:snapToGrid w:val="0"/>
          <w:sz w:val="22"/>
          <w:szCs w:val="22"/>
        </w:rPr>
        <w:t xml:space="preserve">Územně plánovací analýza stabilizace </w:t>
      </w:r>
      <w:r w:rsidR="00612941" w:rsidRPr="00F74704">
        <w:rPr>
          <w:rFonts w:ascii="Calibri" w:hAnsi="Calibri" w:cs="Arial"/>
          <w:snapToGrid w:val="0"/>
          <w:sz w:val="22"/>
          <w:szCs w:val="22"/>
        </w:rPr>
        <w:t>mimořádných univerzálních hodnot památky UNESCO</w:t>
      </w:r>
      <w:r w:rsidR="00F74704" w:rsidRPr="00F74704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4061E4" w:rsidRPr="00F74704">
        <w:rPr>
          <w:rFonts w:ascii="Calibri" w:hAnsi="Calibri" w:cs="Arial"/>
          <w:snapToGrid w:val="0"/>
          <w:sz w:val="22"/>
          <w:szCs w:val="22"/>
        </w:rPr>
        <w:t>v aktuální etapě tvorby Územního plánu města Kroměříže</w:t>
      </w:r>
    </w:p>
    <w:p w14:paraId="738CF2FF" w14:textId="77777777" w:rsidR="004061E4" w:rsidRPr="00837682" w:rsidRDefault="00F76C80" w:rsidP="00F76C80">
      <w:pPr>
        <w:pStyle w:val="Zkladntext"/>
        <w:ind w:left="1065" w:right="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 xml:space="preserve">C.2 </w:t>
      </w:r>
      <w:r w:rsidR="004061E4" w:rsidRPr="00837682">
        <w:rPr>
          <w:rFonts w:ascii="Calibri" w:hAnsi="Calibri" w:cs="Arial"/>
          <w:snapToGrid w:val="0"/>
          <w:sz w:val="22"/>
          <w:szCs w:val="22"/>
        </w:rPr>
        <w:t>Koncept obsahu návrhové části jako podklad pro stanovisko steering group managera statku a operativní zadání navazující etapy Aktualizace Management plánu Zámku a zahrad v Kroměříži, památky UNESCO</w:t>
      </w:r>
    </w:p>
    <w:p w14:paraId="0153209E" w14:textId="77777777" w:rsidR="004061E4" w:rsidRPr="00837682" w:rsidRDefault="004061E4" w:rsidP="004061E4">
      <w:pPr>
        <w:pStyle w:val="Zkladntext"/>
        <w:ind w:right="0" w:firstLine="36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b/>
          <w:snapToGrid w:val="0"/>
          <w:sz w:val="22"/>
          <w:szCs w:val="22"/>
        </w:rPr>
        <w:t>Druhá etapa</w:t>
      </w:r>
      <w:r w:rsidRPr="00837682">
        <w:rPr>
          <w:rFonts w:ascii="Calibri" w:hAnsi="Calibri" w:cs="Arial"/>
          <w:snapToGrid w:val="0"/>
          <w:sz w:val="22"/>
          <w:szCs w:val="22"/>
        </w:rPr>
        <w:t>: návrhová část</w:t>
      </w:r>
    </w:p>
    <w:p w14:paraId="6D170A2A" w14:textId="77777777" w:rsidR="00F76C80" w:rsidRPr="00837682" w:rsidRDefault="00F76C80" w:rsidP="00F76C80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>Operativní opatření směřující ke stabilizaci a zlepšování stavu statku a návrh dalších nezbytný</w:t>
      </w:r>
      <w:r w:rsidR="00063A71" w:rsidRPr="00837682">
        <w:rPr>
          <w:rFonts w:ascii="Calibri" w:hAnsi="Calibri" w:cs="Arial"/>
          <w:snapToGrid w:val="0"/>
          <w:sz w:val="22"/>
          <w:szCs w:val="22"/>
        </w:rPr>
        <w:t>ch opatření</w:t>
      </w:r>
    </w:p>
    <w:p w14:paraId="27EDD303" w14:textId="77777777" w:rsidR="00F76C80" w:rsidRPr="00837682" w:rsidRDefault="00F76C80" w:rsidP="00F76C80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>Postup a způsob realizace navrhovaných opa</w:t>
      </w:r>
      <w:r w:rsidR="00063A71" w:rsidRPr="00837682">
        <w:rPr>
          <w:rFonts w:ascii="Calibri" w:hAnsi="Calibri" w:cs="Arial"/>
          <w:snapToGrid w:val="0"/>
          <w:sz w:val="22"/>
          <w:szCs w:val="22"/>
        </w:rPr>
        <w:t>tření – textová a grafická část</w:t>
      </w:r>
    </w:p>
    <w:p w14:paraId="69C4F2BA" w14:textId="77777777" w:rsidR="00F76C80" w:rsidRPr="00837682" w:rsidRDefault="00F76C80" w:rsidP="00F76C80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>Grafické a prezentační přílohy Management plánu, formální části návrhu (prameny, seznam bibliografie, seznam aktuální projektové dokumentace atd.)</w:t>
      </w:r>
    </w:p>
    <w:p w14:paraId="43A0C534" w14:textId="77777777" w:rsidR="00F76C80" w:rsidRPr="00837682" w:rsidRDefault="00F76C80" w:rsidP="00F76C80">
      <w:pPr>
        <w:pStyle w:val="Zkladntext"/>
        <w:numPr>
          <w:ilvl w:val="0"/>
          <w:numId w:val="7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837682">
        <w:rPr>
          <w:rFonts w:ascii="Calibri" w:hAnsi="Calibri" w:cs="Arial"/>
          <w:snapToGrid w:val="0"/>
          <w:sz w:val="22"/>
          <w:szCs w:val="22"/>
        </w:rPr>
        <w:t>Žádost o stanoviska dotčených orgánů a účastníků procesu tvorby Management plánu</w:t>
      </w:r>
    </w:p>
    <w:p w14:paraId="09BA2A7E" w14:textId="47E82109" w:rsidR="00184375" w:rsidRPr="00612941" w:rsidRDefault="00F76C80" w:rsidP="00612941">
      <w:pPr>
        <w:pStyle w:val="Zkladntext"/>
        <w:numPr>
          <w:ilvl w:val="0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lastRenderedPageBreak/>
        <w:t xml:space="preserve">Zhotovitel se zavazuje provést dílo řádně, kvalitně a včas za podmínek dle této smlouvy včetně </w:t>
      </w:r>
      <w:r w:rsidRPr="00837682">
        <w:rPr>
          <w:rFonts w:ascii="Calibri" w:hAnsi="Calibri"/>
          <w:sz w:val="22"/>
          <w:szCs w:val="22"/>
        </w:rPr>
        <w:t>příloh a dle pokynů objednatele</w:t>
      </w:r>
      <w:r w:rsidRPr="00837682">
        <w:rPr>
          <w:rFonts w:asciiTheme="minorHAnsi" w:hAnsiTheme="minorHAnsi" w:cstheme="minorHAnsi"/>
          <w:sz w:val="22"/>
          <w:szCs w:val="22"/>
        </w:rPr>
        <w:t>.</w:t>
      </w:r>
      <w:r w:rsidR="002951ED">
        <w:rPr>
          <w:rFonts w:asciiTheme="minorHAnsi" w:hAnsiTheme="minorHAnsi" w:cstheme="minorHAnsi"/>
          <w:sz w:val="22"/>
          <w:szCs w:val="22"/>
        </w:rPr>
        <w:t xml:space="preserve"> </w:t>
      </w:r>
      <w:r w:rsidR="002951ED" w:rsidRPr="00042FDC">
        <w:rPr>
          <w:rFonts w:asciiTheme="minorHAnsi" w:hAnsiTheme="minorHAnsi" w:cstheme="minorHAnsi"/>
          <w:sz w:val="22"/>
          <w:szCs w:val="22"/>
        </w:rPr>
        <w:t>Cílem vytvoření aktualizace Management plánu kulturního statku Zámek a zahrady v Kroměříži je</w:t>
      </w:r>
      <w:r w:rsidR="00612941" w:rsidRPr="00042FDC">
        <w:rPr>
          <w:rFonts w:asciiTheme="minorHAnsi" w:hAnsiTheme="minorHAnsi" w:cstheme="minorHAnsi"/>
          <w:sz w:val="22"/>
          <w:szCs w:val="22"/>
        </w:rPr>
        <w:t xml:space="preserve"> vytvoření plánovacího podkladu pro koordinaci procesů vedoucích k </w:t>
      </w:r>
      <w:r w:rsidR="00612941">
        <w:rPr>
          <w:rFonts w:asciiTheme="minorHAnsi" w:hAnsiTheme="minorHAnsi" w:cstheme="minorHAnsi"/>
          <w:sz w:val="22"/>
          <w:szCs w:val="22"/>
        </w:rPr>
        <w:t xml:space="preserve">zachování </w:t>
      </w:r>
      <w:r w:rsidR="00612941">
        <w:rPr>
          <w:rFonts w:ascii="Calibri" w:hAnsi="Calibri" w:cs="Arial"/>
          <w:snapToGrid w:val="0"/>
          <w:sz w:val="22"/>
          <w:szCs w:val="22"/>
        </w:rPr>
        <w:t>mimořádných univerzálních hodnot památky UNESCO.</w:t>
      </w:r>
    </w:p>
    <w:p w14:paraId="45FCEC01" w14:textId="051EEB61" w:rsidR="00184375" w:rsidRPr="00837682" w:rsidRDefault="00184375" w:rsidP="001B26DE">
      <w:pPr>
        <w:pStyle w:val="Zkladntext"/>
        <w:numPr>
          <w:ilvl w:val="1"/>
          <w:numId w:val="1"/>
        </w:numPr>
        <w:ind w:right="0"/>
        <w:rPr>
          <w:rFonts w:asciiTheme="minorHAnsi" w:hAnsiTheme="minorHAnsi" w:cstheme="minorHAnsi"/>
          <w:b/>
          <w:sz w:val="22"/>
          <w:szCs w:val="22"/>
        </w:rPr>
      </w:pPr>
      <w:r w:rsidRPr="00837682">
        <w:rPr>
          <w:rFonts w:asciiTheme="minorHAnsi" w:hAnsiTheme="minorHAnsi" w:cstheme="minorHAnsi"/>
          <w:sz w:val="22"/>
          <w:szCs w:val="22"/>
        </w:rPr>
        <w:t xml:space="preserve">Objednatel se zavazuje řádně zhotovené dílo převzít a včas zaplatit cenu sjednanou podle této smlouvy. Tato smlouva je uzavřena na základě veřejné zakázky </w:t>
      </w:r>
      <w:r w:rsidR="00063A71" w:rsidRPr="00EA1383">
        <w:rPr>
          <w:rFonts w:asciiTheme="minorHAnsi" w:hAnsiTheme="minorHAnsi" w:cstheme="minorHAnsi"/>
          <w:sz w:val="22"/>
          <w:szCs w:val="22"/>
        </w:rPr>
        <w:t>evidované</w:t>
      </w:r>
      <w:r w:rsidRPr="00837682">
        <w:rPr>
          <w:rFonts w:asciiTheme="minorHAnsi" w:hAnsiTheme="minorHAnsi" w:cstheme="minorHAnsi"/>
          <w:sz w:val="22"/>
          <w:szCs w:val="22"/>
        </w:rPr>
        <w:t xml:space="preserve"> prostřednictvím Národního elektronického nástroje, číslo zakázky </w:t>
      </w:r>
      <w:r w:rsidR="001B26DE" w:rsidRPr="001B26DE">
        <w:rPr>
          <w:rFonts w:asciiTheme="minorHAnsi" w:hAnsiTheme="minorHAnsi" w:cstheme="minorHAnsi"/>
          <w:b/>
          <w:sz w:val="22"/>
          <w:szCs w:val="22"/>
        </w:rPr>
        <w:t>N006/19/V00017100</w:t>
      </w:r>
      <w:r w:rsidR="001B26DE">
        <w:rPr>
          <w:rFonts w:asciiTheme="minorHAnsi" w:hAnsiTheme="minorHAnsi" w:cstheme="minorHAnsi"/>
          <w:b/>
          <w:sz w:val="22"/>
          <w:szCs w:val="22"/>
        </w:rPr>
        <w:t>.</w:t>
      </w:r>
      <w:r w:rsidRPr="00837682">
        <w:rPr>
          <w:rFonts w:asciiTheme="minorHAnsi" w:hAnsiTheme="minorHAnsi" w:cstheme="minorHAnsi"/>
          <w:sz w:val="22"/>
          <w:szCs w:val="22"/>
        </w:rPr>
        <w:t xml:space="preserve"> Podkladem pro uzavření této smlouvy je cenová nabídka zhotovitele ze dne 6. 5. 2019 k provedení díla.</w:t>
      </w:r>
    </w:p>
    <w:p w14:paraId="12F6C01A" w14:textId="77777777" w:rsidR="00184375" w:rsidRPr="00184375" w:rsidRDefault="00184375" w:rsidP="00184375">
      <w:pPr>
        <w:widowControl w:val="0"/>
        <w:numPr>
          <w:ilvl w:val="1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682">
        <w:rPr>
          <w:rFonts w:asciiTheme="minorHAnsi" w:hAnsiTheme="minorHAnsi" w:cstheme="minorHAnsi"/>
          <w:snapToGrid w:val="0"/>
          <w:sz w:val="22"/>
          <w:szCs w:val="22"/>
        </w:rPr>
        <w:t xml:space="preserve">Zhotovitel prohlašuje, že je způsobilý dílo provést a že v rozsahu odpovídajícím </w:t>
      </w:r>
      <w:r w:rsidRPr="00184375">
        <w:rPr>
          <w:rFonts w:asciiTheme="minorHAnsi" w:hAnsiTheme="minorHAnsi" w:cstheme="minorHAnsi"/>
          <w:snapToGrid w:val="0"/>
          <w:sz w:val="22"/>
          <w:szCs w:val="22"/>
        </w:rPr>
        <w:t xml:space="preserve">jeho odborné kvalifikaci veškeré místní či technické podmínky shledal způsobilé ke zhotovení díla. Zhotovitel prohlašuje, že zadání je kompletní a nepotřebuje žádné změny či úpravy. </w:t>
      </w:r>
    </w:p>
    <w:p w14:paraId="1F3461D7" w14:textId="77777777" w:rsidR="00184375" w:rsidRDefault="00184375" w:rsidP="00184375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379A3804" w14:textId="77777777" w:rsidR="00184375" w:rsidRPr="008A57FB" w:rsidRDefault="00184375" w:rsidP="00184375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3263D329" w14:textId="77777777" w:rsidR="002D0BED" w:rsidRPr="002D0BED" w:rsidRDefault="00184375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 plnění</w:t>
      </w:r>
    </w:p>
    <w:p w14:paraId="3AA8A057" w14:textId="77777777" w:rsidR="00F76C80" w:rsidRPr="008A57FB" w:rsidRDefault="00F76C80" w:rsidP="00F76C80">
      <w:pPr>
        <w:pStyle w:val="Zkladntext"/>
        <w:numPr>
          <w:ilvl w:val="1"/>
          <w:numId w:val="2"/>
        </w:numPr>
        <w:ind w:right="0"/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Smluvní strany se dohodly na provedení díla v následujících termínech:</w:t>
      </w:r>
      <w:r w:rsidRPr="008A57FB">
        <w:rPr>
          <w:rFonts w:ascii="Calibri" w:hAnsi="Calibri" w:cs="Arial"/>
          <w:snapToGrid w:val="0"/>
          <w:sz w:val="22"/>
          <w:szCs w:val="22"/>
        </w:rPr>
        <w:tab/>
      </w:r>
    </w:p>
    <w:p w14:paraId="721BF847" w14:textId="77777777" w:rsidR="00F76C80" w:rsidRPr="00F76C80" w:rsidRDefault="002D0BED" w:rsidP="00F76C80">
      <w:pPr>
        <w:pStyle w:val="Zkladntext"/>
        <w:numPr>
          <w:ilvl w:val="0"/>
          <w:numId w:val="3"/>
        </w:numPr>
        <w:ind w:right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Dokončení a předání první etapy díla: </w:t>
      </w:r>
      <w:r w:rsidR="00AF75BA">
        <w:rPr>
          <w:rFonts w:ascii="Calibri" w:hAnsi="Calibri" w:cs="Arial"/>
          <w:bCs/>
          <w:snapToGrid w:val="0"/>
          <w:sz w:val="22"/>
          <w:szCs w:val="22"/>
        </w:rPr>
        <w:t>15. 11.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2019</w:t>
      </w:r>
    </w:p>
    <w:p w14:paraId="3610B15B" w14:textId="77777777" w:rsidR="00F76C80" w:rsidRDefault="00F76C80" w:rsidP="00F76C80">
      <w:pPr>
        <w:pStyle w:val="Zkladntext"/>
        <w:numPr>
          <w:ilvl w:val="0"/>
          <w:numId w:val="3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F76C80">
        <w:rPr>
          <w:rFonts w:ascii="Calibri" w:hAnsi="Calibri" w:cs="Arial"/>
          <w:snapToGrid w:val="0"/>
          <w:sz w:val="22"/>
          <w:szCs w:val="22"/>
        </w:rPr>
        <w:t>Do</w:t>
      </w:r>
      <w:r w:rsidR="002D0BED">
        <w:rPr>
          <w:rFonts w:ascii="Calibri" w:hAnsi="Calibri" w:cs="Arial"/>
          <w:snapToGrid w:val="0"/>
          <w:sz w:val="22"/>
          <w:szCs w:val="22"/>
        </w:rPr>
        <w:t xml:space="preserve">končení a předání druhé etapy díla: </w:t>
      </w:r>
      <w:r w:rsidR="00AF75BA">
        <w:rPr>
          <w:rFonts w:ascii="Calibri" w:hAnsi="Calibri" w:cs="Arial"/>
          <w:snapToGrid w:val="0"/>
          <w:sz w:val="22"/>
          <w:szCs w:val="22"/>
        </w:rPr>
        <w:t>15. 10.</w:t>
      </w:r>
      <w:r w:rsidR="002D0BED">
        <w:rPr>
          <w:rFonts w:ascii="Calibri" w:hAnsi="Calibri" w:cs="Arial"/>
          <w:snapToGrid w:val="0"/>
          <w:sz w:val="22"/>
          <w:szCs w:val="22"/>
        </w:rPr>
        <w:t xml:space="preserve"> 2020</w:t>
      </w:r>
    </w:p>
    <w:p w14:paraId="3970C9C0" w14:textId="77777777" w:rsidR="00063A71" w:rsidRPr="00620400" w:rsidRDefault="00063A71" w:rsidP="00063A71">
      <w:pPr>
        <w:pStyle w:val="Zkladntext"/>
        <w:numPr>
          <w:ilvl w:val="1"/>
          <w:numId w:val="2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620400">
        <w:rPr>
          <w:rFonts w:ascii="Calibri" w:hAnsi="Calibri" w:cs="Arial"/>
          <w:snapToGrid w:val="0"/>
          <w:sz w:val="22"/>
          <w:szCs w:val="22"/>
        </w:rPr>
        <w:t>Smluvní strany se dohodly, že druhou etapu díla začne zhotovitel zpracovávat teprve po výslovném, písemném pokynu objednatele.</w:t>
      </w:r>
    </w:p>
    <w:p w14:paraId="36F88E7C" w14:textId="77777777" w:rsidR="002D0BED" w:rsidRDefault="002D0BED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787F0CAD" w14:textId="77777777" w:rsidR="002D0BED" w:rsidRPr="008A57FB" w:rsidRDefault="002D0BED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Článek III.</w:t>
      </w:r>
    </w:p>
    <w:p w14:paraId="3D163CB0" w14:textId="77777777" w:rsidR="002D0BED" w:rsidRPr="008A57FB" w:rsidRDefault="002D0BED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 a platební podmínky</w:t>
      </w:r>
    </w:p>
    <w:p w14:paraId="1922FEE3" w14:textId="77777777" w:rsidR="00576FC6" w:rsidRPr="00837682" w:rsidRDefault="002D0BED" w:rsidP="002D0BED">
      <w:pPr>
        <w:pStyle w:val="Zkladntext"/>
        <w:numPr>
          <w:ilvl w:val="1"/>
          <w:numId w:val="11"/>
        </w:numPr>
        <w:ind w:right="0"/>
        <w:rPr>
          <w:rFonts w:ascii="Calibri" w:hAnsi="Calibri" w:cs="Arial"/>
          <w:b/>
          <w:bCs/>
          <w:sz w:val="22"/>
          <w:szCs w:val="22"/>
        </w:rPr>
      </w:pPr>
      <w:r w:rsidRPr="00837682">
        <w:rPr>
          <w:rFonts w:ascii="Calibri" w:hAnsi="Calibri" w:cs="Arial"/>
          <w:sz w:val="22"/>
          <w:szCs w:val="22"/>
        </w:rPr>
        <w:t>Účastníci mezi sebou sjednali pevnou cenu za dílo ve výši:</w:t>
      </w:r>
      <w:r w:rsidRPr="00837682">
        <w:rPr>
          <w:rFonts w:ascii="Calibri" w:hAnsi="Calibri" w:cs="Arial"/>
          <w:sz w:val="22"/>
          <w:szCs w:val="22"/>
        </w:rPr>
        <w:tab/>
      </w:r>
    </w:p>
    <w:p w14:paraId="6E9900DC" w14:textId="77777777" w:rsidR="00576FC6" w:rsidRDefault="00576FC6" w:rsidP="00576FC6">
      <w:pPr>
        <w:pStyle w:val="Zkladntext"/>
        <w:ind w:right="0"/>
        <w:rPr>
          <w:rFonts w:ascii="Calibri" w:hAnsi="Calibri" w:cs="Arial"/>
          <w:sz w:val="22"/>
          <w:szCs w:val="22"/>
        </w:rPr>
      </w:pPr>
    </w:p>
    <w:tbl>
      <w:tblPr>
        <w:tblStyle w:val="Mkatabulky"/>
        <w:tblW w:w="9014" w:type="dxa"/>
        <w:tblLook w:val="04A0" w:firstRow="1" w:lastRow="0" w:firstColumn="1" w:lastColumn="0" w:noHBand="0" w:noVBand="1"/>
      </w:tblPr>
      <w:tblGrid>
        <w:gridCol w:w="3114"/>
        <w:gridCol w:w="2126"/>
        <w:gridCol w:w="1843"/>
        <w:gridCol w:w="1931"/>
      </w:tblGrid>
      <w:tr w:rsidR="00576FC6" w14:paraId="5F70F490" w14:textId="77777777" w:rsidTr="00576FC6">
        <w:trPr>
          <w:cantSplit/>
          <w:trHeight w:val="834"/>
        </w:trPr>
        <w:tc>
          <w:tcPr>
            <w:tcW w:w="3114" w:type="dxa"/>
            <w:vAlign w:val="center"/>
          </w:tcPr>
          <w:p w14:paraId="7EC2F32D" w14:textId="77777777" w:rsidR="00576FC6" w:rsidRDefault="00576FC6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7F7FDE9" w14:textId="77777777" w:rsidR="00576FC6" w:rsidRPr="007A1079" w:rsidRDefault="00576FC6" w:rsidP="00576FC6">
            <w:pPr>
              <w:pStyle w:val="Zkladntext"/>
              <w:ind w:right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7A1079">
              <w:rPr>
                <w:rFonts w:ascii="Calibri" w:hAnsi="Calibri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vAlign w:val="center"/>
          </w:tcPr>
          <w:p w14:paraId="1FD4912A" w14:textId="77777777" w:rsidR="00576FC6" w:rsidRPr="007A1079" w:rsidRDefault="00576FC6" w:rsidP="00576FC6">
            <w:pPr>
              <w:pStyle w:val="Zkladntext"/>
              <w:ind w:right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7A1079">
              <w:rPr>
                <w:rFonts w:ascii="Calibri" w:hAnsi="Calibri" w:cs="Arial"/>
                <w:b/>
                <w:sz w:val="22"/>
                <w:szCs w:val="22"/>
              </w:rPr>
              <w:t>DPH (21 %)</w:t>
            </w:r>
          </w:p>
        </w:tc>
        <w:tc>
          <w:tcPr>
            <w:tcW w:w="1931" w:type="dxa"/>
            <w:vAlign w:val="center"/>
          </w:tcPr>
          <w:p w14:paraId="38D1B09B" w14:textId="77777777" w:rsidR="00576FC6" w:rsidRPr="007A1079" w:rsidRDefault="00576FC6" w:rsidP="00576FC6">
            <w:pPr>
              <w:pStyle w:val="Zkladntext"/>
              <w:ind w:right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7A1079">
              <w:rPr>
                <w:rFonts w:ascii="Calibri" w:hAnsi="Calibri" w:cs="Arial"/>
                <w:b/>
                <w:sz w:val="22"/>
                <w:szCs w:val="22"/>
              </w:rPr>
              <w:t>Cena včetně DPH</w:t>
            </w:r>
          </w:p>
        </w:tc>
      </w:tr>
      <w:tr w:rsidR="00576FC6" w14:paraId="5CC657A5" w14:textId="77777777" w:rsidTr="00576FC6">
        <w:trPr>
          <w:trHeight w:val="539"/>
        </w:trPr>
        <w:tc>
          <w:tcPr>
            <w:tcW w:w="3114" w:type="dxa"/>
            <w:vAlign w:val="center"/>
          </w:tcPr>
          <w:p w14:paraId="0B631261" w14:textId="77777777" w:rsidR="00576FC6" w:rsidRDefault="00576FC6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První etapa – analytická část</w:t>
            </w:r>
          </w:p>
        </w:tc>
        <w:tc>
          <w:tcPr>
            <w:tcW w:w="2126" w:type="dxa"/>
            <w:vAlign w:val="center"/>
          </w:tcPr>
          <w:p w14:paraId="72C4D373" w14:textId="046664E0" w:rsidR="00576FC6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197</w:t>
            </w:r>
            <w:r w:rsidR="00042FDC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000,- Kč</w:t>
            </w:r>
          </w:p>
        </w:tc>
        <w:tc>
          <w:tcPr>
            <w:tcW w:w="1843" w:type="dxa"/>
            <w:vAlign w:val="center"/>
          </w:tcPr>
          <w:p w14:paraId="03F0D62C" w14:textId="67389CBF" w:rsidR="00576FC6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41</w:t>
            </w:r>
            <w:r w:rsidR="00042FDC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370,- Kč</w:t>
            </w:r>
          </w:p>
        </w:tc>
        <w:tc>
          <w:tcPr>
            <w:tcW w:w="1931" w:type="dxa"/>
            <w:vAlign w:val="center"/>
          </w:tcPr>
          <w:p w14:paraId="4954FEF8" w14:textId="01E22E25" w:rsidR="00576FC6" w:rsidRPr="00AF75BA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AF75BA">
              <w:rPr>
                <w:rFonts w:ascii="Calibri" w:hAnsi="Calibri" w:cs="Arial"/>
                <w:b/>
                <w:sz w:val="22"/>
                <w:szCs w:val="22"/>
              </w:rPr>
              <w:t>238</w:t>
            </w:r>
            <w:r w:rsidR="00042FDC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 w:rsidRPr="00AF75BA">
              <w:rPr>
                <w:rFonts w:ascii="Calibri" w:hAnsi="Calibri" w:cs="Arial"/>
                <w:b/>
                <w:sz w:val="22"/>
                <w:szCs w:val="22"/>
              </w:rPr>
              <w:t>370,- Kč</w:t>
            </w:r>
          </w:p>
        </w:tc>
      </w:tr>
      <w:tr w:rsidR="00576FC6" w14:paraId="0FC5BF26" w14:textId="77777777" w:rsidTr="00576FC6">
        <w:trPr>
          <w:trHeight w:val="570"/>
        </w:trPr>
        <w:tc>
          <w:tcPr>
            <w:tcW w:w="3114" w:type="dxa"/>
            <w:vAlign w:val="center"/>
          </w:tcPr>
          <w:p w14:paraId="401D2FD4" w14:textId="77777777" w:rsidR="00576FC6" w:rsidRDefault="00576FC6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Druhá etapa – návrhová část</w:t>
            </w:r>
          </w:p>
        </w:tc>
        <w:tc>
          <w:tcPr>
            <w:tcW w:w="2126" w:type="dxa"/>
            <w:vAlign w:val="center"/>
          </w:tcPr>
          <w:p w14:paraId="3AC0BE85" w14:textId="5D11045A" w:rsidR="00576FC6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192</w:t>
            </w:r>
            <w:r w:rsidR="00042FDC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000,- Kč</w:t>
            </w:r>
          </w:p>
        </w:tc>
        <w:tc>
          <w:tcPr>
            <w:tcW w:w="1843" w:type="dxa"/>
            <w:vAlign w:val="center"/>
          </w:tcPr>
          <w:p w14:paraId="0F59BA61" w14:textId="70E0D267" w:rsidR="00576FC6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  <w:r w:rsidR="00042FDC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320,- Kč</w:t>
            </w:r>
          </w:p>
        </w:tc>
        <w:tc>
          <w:tcPr>
            <w:tcW w:w="1931" w:type="dxa"/>
            <w:vAlign w:val="center"/>
          </w:tcPr>
          <w:p w14:paraId="004FC859" w14:textId="7BF4A4DD" w:rsidR="00576FC6" w:rsidRPr="00AF75BA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AF75BA">
              <w:rPr>
                <w:rFonts w:ascii="Calibri" w:hAnsi="Calibri" w:cs="Arial"/>
                <w:b/>
                <w:sz w:val="22"/>
                <w:szCs w:val="22"/>
              </w:rPr>
              <w:t>232</w:t>
            </w:r>
            <w:r w:rsidR="00042FDC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 w:rsidRPr="00AF75BA">
              <w:rPr>
                <w:rFonts w:ascii="Calibri" w:hAnsi="Calibri" w:cs="Arial"/>
                <w:b/>
                <w:sz w:val="22"/>
                <w:szCs w:val="22"/>
              </w:rPr>
              <w:t>320,- Kč</w:t>
            </w:r>
          </w:p>
        </w:tc>
      </w:tr>
      <w:tr w:rsidR="00576FC6" w14:paraId="5ABCC857" w14:textId="77777777" w:rsidTr="00576FC6">
        <w:trPr>
          <w:trHeight w:val="539"/>
        </w:trPr>
        <w:tc>
          <w:tcPr>
            <w:tcW w:w="3114" w:type="dxa"/>
            <w:vAlign w:val="center"/>
          </w:tcPr>
          <w:p w14:paraId="3042CCDB" w14:textId="77777777" w:rsidR="00576FC6" w:rsidRPr="007A1079" w:rsidRDefault="00576FC6" w:rsidP="00576FC6">
            <w:pPr>
              <w:pStyle w:val="Zkladntext"/>
              <w:ind w:right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7A1079">
              <w:rPr>
                <w:rFonts w:ascii="Calibri" w:hAnsi="Calibri" w:cs="Arial"/>
                <w:b/>
                <w:sz w:val="22"/>
                <w:szCs w:val="22"/>
              </w:rPr>
              <w:t>Celkem</w:t>
            </w:r>
          </w:p>
        </w:tc>
        <w:tc>
          <w:tcPr>
            <w:tcW w:w="2126" w:type="dxa"/>
            <w:vAlign w:val="center"/>
          </w:tcPr>
          <w:p w14:paraId="0DB9AA4F" w14:textId="73659E67" w:rsidR="00576FC6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389</w:t>
            </w:r>
            <w:r w:rsidR="00042FDC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000,- Kč</w:t>
            </w:r>
          </w:p>
        </w:tc>
        <w:tc>
          <w:tcPr>
            <w:tcW w:w="1843" w:type="dxa"/>
            <w:vAlign w:val="center"/>
          </w:tcPr>
          <w:p w14:paraId="26C75FF5" w14:textId="1C7AD9D2" w:rsidR="00576FC6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81</w:t>
            </w:r>
            <w:r w:rsidR="00042FDC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>690,- Kč</w:t>
            </w:r>
          </w:p>
        </w:tc>
        <w:tc>
          <w:tcPr>
            <w:tcW w:w="1931" w:type="dxa"/>
            <w:vAlign w:val="center"/>
          </w:tcPr>
          <w:p w14:paraId="49B909E1" w14:textId="3002FF44" w:rsidR="00576FC6" w:rsidRPr="00AF75BA" w:rsidRDefault="00AF75BA" w:rsidP="00576FC6">
            <w:pPr>
              <w:pStyle w:val="Zkladntext"/>
              <w:ind w:right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AF75BA">
              <w:rPr>
                <w:rFonts w:ascii="Calibri" w:hAnsi="Calibri" w:cs="Arial"/>
                <w:b/>
                <w:sz w:val="22"/>
                <w:szCs w:val="22"/>
              </w:rPr>
              <w:t>470</w:t>
            </w:r>
            <w:r w:rsidR="00042FDC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 w:rsidRPr="00AF75BA">
              <w:rPr>
                <w:rFonts w:ascii="Calibri" w:hAnsi="Calibri" w:cs="Arial"/>
                <w:b/>
                <w:sz w:val="22"/>
                <w:szCs w:val="22"/>
              </w:rPr>
              <w:t>690,- Kč</w:t>
            </w:r>
          </w:p>
        </w:tc>
      </w:tr>
    </w:tbl>
    <w:p w14:paraId="175E9603" w14:textId="77777777" w:rsidR="00576FC6" w:rsidRDefault="00576FC6" w:rsidP="00576FC6">
      <w:pPr>
        <w:pStyle w:val="Zkladntext"/>
        <w:ind w:right="0"/>
        <w:rPr>
          <w:rFonts w:ascii="Calibri" w:hAnsi="Calibri" w:cs="Arial"/>
          <w:sz w:val="22"/>
          <w:szCs w:val="22"/>
        </w:rPr>
      </w:pPr>
    </w:p>
    <w:p w14:paraId="22ADB3DA" w14:textId="77777777" w:rsidR="002D0BED" w:rsidRPr="008A57FB" w:rsidRDefault="002D0BED" w:rsidP="002D0BED">
      <w:pPr>
        <w:pStyle w:val="Zkladntext"/>
        <w:numPr>
          <w:ilvl w:val="1"/>
          <w:numId w:val="11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– plátce daně z přidané hodnoty – přičte k dohodnuté ceně daň z přidané hodnoty v zákonné výši platné v den uskutečnění zdanitelného plnění.</w:t>
      </w:r>
    </w:p>
    <w:p w14:paraId="7CD985F6" w14:textId="77777777" w:rsidR="002D0BED" w:rsidRPr="008A57FB" w:rsidRDefault="002D0BED" w:rsidP="002D0BED">
      <w:pPr>
        <w:pStyle w:val="Zkladntext"/>
        <w:numPr>
          <w:ilvl w:val="1"/>
          <w:numId w:val="11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Sjednaná cena je konečná a nepřekročitelná a zahrnuje veškeré náklady zhotovitele související s realizací díla a jeho předáním objednateli.</w:t>
      </w:r>
    </w:p>
    <w:p w14:paraId="3FF5316B" w14:textId="77777777" w:rsidR="002D0BED" w:rsidRPr="008A57FB" w:rsidRDefault="002D0BED" w:rsidP="002D0BED">
      <w:pPr>
        <w:pStyle w:val="Zkladntext"/>
        <w:numPr>
          <w:ilvl w:val="1"/>
          <w:numId w:val="11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3C75A3DF" w14:textId="77777777" w:rsidR="002D0BED" w:rsidRPr="002D0BED" w:rsidRDefault="002D0BED" w:rsidP="002D0BED">
      <w:pPr>
        <w:pStyle w:val="Zkladntext"/>
        <w:numPr>
          <w:ilvl w:val="1"/>
          <w:numId w:val="11"/>
        </w:numPr>
        <w:ind w:right="0"/>
        <w:rPr>
          <w:rFonts w:ascii="Calibri" w:hAnsi="Calibri" w:cs="Arial"/>
          <w:sz w:val="22"/>
          <w:szCs w:val="22"/>
        </w:rPr>
      </w:pPr>
      <w:r w:rsidRPr="002D0BED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 se dohodly, že cena za dílo bude zhotoviteli uhrazena na základě faktury vystavené zhotovitelem se splatností nejméně 21 dní ode dne doručení faktury</w:t>
      </w:r>
      <w:r w:rsidR="00063A71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na adresu objednatele</w:t>
      </w:r>
      <w:r w:rsidRPr="002D0BED">
        <w:rPr>
          <w:rFonts w:ascii="Calibri" w:hAnsi="Calibri" w:cs="Arial"/>
          <w:bCs/>
          <w:snapToGrid w:val="0"/>
          <w:color w:val="000000"/>
          <w:sz w:val="22"/>
          <w:szCs w:val="22"/>
        </w:rPr>
        <w:t>. Fakturu je zhotovitel oprávněn vystavit po řádném provedení a předání jednotlivých částí díla, a to dle termínů specifikovaných v čl. II odst. 1 této smlouvy.</w:t>
      </w:r>
    </w:p>
    <w:p w14:paraId="081C7F3A" w14:textId="77777777" w:rsidR="002D0BED" w:rsidRPr="008A57FB" w:rsidRDefault="002D0BED" w:rsidP="002D0BED">
      <w:pPr>
        <w:pStyle w:val="Zkladntext"/>
        <w:numPr>
          <w:ilvl w:val="1"/>
          <w:numId w:val="11"/>
        </w:numPr>
        <w:ind w:right="0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Faktura musí obsahovat všechny náležitosti dle této smlouvy a dle příslušných právních předpisů, jinak je objednatel oprávněn ji do data splatnosti vrátit s tím, že zhotovitel je poté povinen vystavit novou s novým termínem splatnosti. V takovém případě není objednatel v prodlení s úhradou.</w:t>
      </w:r>
    </w:p>
    <w:p w14:paraId="4849860C" w14:textId="77777777" w:rsidR="002D0BED" w:rsidRPr="00063A71" w:rsidRDefault="002D0BED" w:rsidP="00722814">
      <w:pPr>
        <w:pStyle w:val="Zkladntext"/>
        <w:keepNext/>
        <w:widowControl w:val="0"/>
        <w:numPr>
          <w:ilvl w:val="1"/>
          <w:numId w:val="11"/>
        </w:numPr>
        <w:ind w:right="0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063A71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</w:t>
      </w:r>
      <w:r w:rsidRPr="00063A71">
        <w:rPr>
          <w:rFonts w:ascii="Calibri" w:hAnsi="Calibri" w:cs="Arial"/>
          <w:bCs/>
          <w:snapToGrid w:val="0"/>
          <w:sz w:val="22"/>
          <w:szCs w:val="22"/>
        </w:rPr>
        <w:lastRenderedPageBreak/>
        <w:t>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neprodleně (nejpozději do 3 pracovních dnů ode dne, kdy tato skutečnost nastala) na email objednatele uvedený v hlavičce této smlouvy. 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47A85A1E" w14:textId="77777777" w:rsidR="00184375" w:rsidRDefault="00184375"/>
    <w:p w14:paraId="20960FFC" w14:textId="77777777" w:rsidR="002D0BED" w:rsidRPr="008A57FB" w:rsidRDefault="002D0BED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Článek IV.</w:t>
      </w:r>
    </w:p>
    <w:p w14:paraId="37EFFD48" w14:textId="77777777" w:rsidR="002D0BED" w:rsidRPr="002D0BED" w:rsidRDefault="002D0BED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Odpovědnost za vady, odpovědnost za škodu a záruka za jakost</w:t>
      </w:r>
    </w:p>
    <w:p w14:paraId="0CD4789E" w14:textId="77777777" w:rsidR="002D0BED" w:rsidRPr="008A57FB" w:rsidRDefault="002D0BED" w:rsidP="002D0BED">
      <w:pPr>
        <w:pStyle w:val="Zkladntext"/>
        <w:numPr>
          <w:ilvl w:val="1"/>
          <w:numId w:val="12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odpovídá za úplné a kvalitní provedení předmětu díla bez vad a nedodělků, </w:t>
      </w:r>
      <w:r w:rsidRPr="008A57FB">
        <w:rPr>
          <w:rFonts w:ascii="Calibri" w:hAnsi="Calibri" w:cs="Arial"/>
          <w:sz w:val="22"/>
          <w:szCs w:val="22"/>
        </w:rPr>
        <w:t xml:space="preserve">jakož i za kvalitu výrobků a materiálů použitých k jeho zhotovení. </w:t>
      </w:r>
    </w:p>
    <w:p w14:paraId="4E24077C" w14:textId="77777777" w:rsidR="002D0BED" w:rsidRPr="008A57FB" w:rsidRDefault="002D0BED" w:rsidP="002D0BED">
      <w:pPr>
        <w:pStyle w:val="Zkladntext"/>
        <w:numPr>
          <w:ilvl w:val="1"/>
          <w:numId w:val="12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Zhotovitel odpovídá za škody způsobené při realizaci díla nebo v souvislosti s ním objednateli nebo třetím osobám podle obecně platných předpisů. Zhotovitel odpovídá i za škodu při realizaci Díla nebo v souvislosti s ní Objednateli nebo třetím osobám způsobenou poddodavatelem. Zhotovitel se zavazuje učinit potřebná účinná opatření k zamezení vzniku škod či k její případné náhradě.  </w:t>
      </w:r>
    </w:p>
    <w:p w14:paraId="574001D4" w14:textId="77777777" w:rsidR="002D0BED" w:rsidRPr="008A57FB" w:rsidRDefault="002D0BED" w:rsidP="002D0BED">
      <w:pPr>
        <w:pStyle w:val="Zkladntext"/>
        <w:numPr>
          <w:ilvl w:val="1"/>
          <w:numId w:val="12"/>
        </w:numPr>
        <w:ind w:right="0"/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Smluvní strany sjednaly, že objednatel má nad rámec ustanovení § 2605 občanského zákoníku lhůtu 14 dní, po kterou může na zhotoviteli nad rámec zákona dále uplatňovat zjevné vady díla.</w:t>
      </w:r>
    </w:p>
    <w:p w14:paraId="4D92FD6D" w14:textId="77777777" w:rsidR="002D0BED" w:rsidRPr="00C756D7" w:rsidRDefault="002D0BED" w:rsidP="002D0BED">
      <w:pPr>
        <w:pStyle w:val="Zkladntext"/>
        <w:numPr>
          <w:ilvl w:val="1"/>
          <w:numId w:val="12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C756D7">
        <w:rPr>
          <w:rFonts w:ascii="Calibri" w:hAnsi="Calibri" w:cs="Arial"/>
          <w:snapToGrid w:val="0"/>
          <w:sz w:val="22"/>
          <w:szCs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1B112F84" w14:textId="77777777" w:rsidR="002D0BED" w:rsidRDefault="002D0BED" w:rsidP="002D0BED">
      <w:pPr>
        <w:pStyle w:val="Zkladntext"/>
        <w:ind w:right="0"/>
        <w:rPr>
          <w:rFonts w:ascii="Calibri" w:hAnsi="Calibri" w:cs="Arial"/>
          <w:snapToGrid w:val="0"/>
          <w:sz w:val="22"/>
          <w:szCs w:val="22"/>
          <w:highlight w:val="yellow"/>
        </w:rPr>
      </w:pPr>
    </w:p>
    <w:p w14:paraId="7D58AA86" w14:textId="77777777" w:rsidR="002D0BED" w:rsidRPr="008A57FB" w:rsidRDefault="002D0BED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Článek V.</w:t>
      </w:r>
    </w:p>
    <w:p w14:paraId="4D92D323" w14:textId="77777777" w:rsidR="002D0BED" w:rsidRPr="008A57FB" w:rsidRDefault="002D0BED" w:rsidP="002D0BE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14BAB451" w14:textId="77777777" w:rsidR="002D0BED" w:rsidRDefault="002D0BED" w:rsidP="002D0BED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Vlastnické právo ke zhotovenému díl</w:t>
      </w:r>
      <w:r w:rsidR="00F74704">
        <w:rPr>
          <w:rFonts w:ascii="Calibri" w:hAnsi="Calibri" w:cs="Arial"/>
          <w:snapToGrid w:val="0"/>
          <w:sz w:val="22"/>
          <w:szCs w:val="22"/>
        </w:rPr>
        <w:t>u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v celém rozsahu </w:t>
      </w:r>
      <w:r w:rsidRPr="002D0BED">
        <w:rPr>
          <w:rFonts w:ascii="Calibri" w:hAnsi="Calibri" w:cs="Arial"/>
          <w:snapToGrid w:val="0"/>
          <w:sz w:val="22"/>
          <w:szCs w:val="22"/>
        </w:rPr>
        <w:t>svědčí zhotoviteli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Pr="008A57FB">
        <w:rPr>
          <w:rFonts w:ascii="Calibri" w:hAnsi="Calibri" w:cs="Arial"/>
          <w:sz w:val="22"/>
          <w:szCs w:val="22"/>
        </w:rPr>
        <w:t xml:space="preserve">nateli. Až do předání díla nese nebezpečí škody na zhotovovaném díle zhotovitel. </w:t>
      </w:r>
    </w:p>
    <w:p w14:paraId="59A44FA8" w14:textId="77777777" w:rsidR="00063A71" w:rsidRPr="00042FDC" w:rsidRDefault="00063A71" w:rsidP="002D0BED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042FDC">
        <w:rPr>
          <w:rFonts w:ascii="Calibri" w:hAnsi="Calibri" w:cs="Arial"/>
          <w:snapToGrid w:val="0"/>
          <w:sz w:val="22"/>
          <w:szCs w:val="22"/>
        </w:rPr>
        <w:t>Rozsah části A. a B. díla bude vypracován podle metodického doporučení ministra kultury ze dne 31. 3. 2011 č. j. MK18060/2011OPP, a to naplněním taxativně uvedených kapitol jeho tabulkové části A (kapitoly 1 - 2) a části B (kapitoly 1 – 7). Grafická část bude zahrnovat minimálně znázornění obsahu kapitol B.1, B.3.2, B.5.6.</w:t>
      </w:r>
    </w:p>
    <w:p w14:paraId="0F90BDC5" w14:textId="77777777" w:rsidR="00063A71" w:rsidRPr="00042FDC" w:rsidRDefault="00063A71" w:rsidP="002D0BED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042FDC">
        <w:rPr>
          <w:rFonts w:asciiTheme="minorHAnsi" w:hAnsiTheme="minorHAnsi" w:cstheme="minorHAnsi"/>
          <w:sz w:val="22"/>
          <w:szCs w:val="22"/>
        </w:rPr>
        <w:t>Rozsah části D. a E. díla bude vypracován podle metodického doporučení ministra kultury ze dne 31. 3. 2011 č. j. MK18060/2011OPP, a to naplněním taxativně uvedených kapitol jeho tabulkové části D, E, F a G. Grafické část bude zahrnovat znázornění obsahu kapitol D.2.1. – D.2.7.</w:t>
      </w:r>
    </w:p>
    <w:p w14:paraId="3ECCEAF6" w14:textId="77777777" w:rsidR="002D0BED" w:rsidRPr="008A57FB" w:rsidRDefault="002D0BED" w:rsidP="002D0BED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 převzetí </w:t>
      </w:r>
      <w:r w:rsidR="00837682" w:rsidRPr="00042FDC">
        <w:rPr>
          <w:rFonts w:ascii="Calibri" w:hAnsi="Calibri" w:cs="Arial"/>
          <w:sz w:val="22"/>
          <w:szCs w:val="22"/>
        </w:rPr>
        <w:t xml:space="preserve">každé etapy </w:t>
      </w:r>
      <w:r w:rsidRPr="00042FDC">
        <w:rPr>
          <w:rFonts w:ascii="Calibri" w:hAnsi="Calibri" w:cs="Arial"/>
          <w:sz w:val="22"/>
          <w:szCs w:val="22"/>
        </w:rPr>
        <w:t>díla</w:t>
      </w:r>
      <w:r w:rsidRPr="008A57FB">
        <w:rPr>
          <w:rFonts w:ascii="Calibri" w:hAnsi="Calibri" w:cs="Arial"/>
          <w:sz w:val="22"/>
          <w:szCs w:val="22"/>
        </w:rPr>
        <w:t xml:space="preserve">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14:paraId="565EA247" w14:textId="77777777" w:rsidR="002D0BED" w:rsidRDefault="002D0BED" w:rsidP="002D0BED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bude při pohybu v prostorách objektu respektovat speciální bezpečnostní režim stanovený objednatelem</w:t>
      </w:r>
      <w:r w:rsidRPr="008A57FB">
        <w:rPr>
          <w:rFonts w:ascii="Calibri" w:hAnsi="Calibri" w:cs="Arial"/>
          <w:b/>
          <w:sz w:val="22"/>
          <w:szCs w:val="22"/>
        </w:rPr>
        <w:t xml:space="preserve">.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v objektu rozhoduje objednatel, a to zejména prostřednictvím vedoucího správy památkového objektu. </w:t>
      </w:r>
    </w:p>
    <w:p w14:paraId="07845F81" w14:textId="77777777" w:rsidR="000252B2" w:rsidRPr="00042FDC" w:rsidRDefault="002D0BED" w:rsidP="002D0BED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042FDC">
        <w:rPr>
          <w:rFonts w:ascii="Calibri" w:hAnsi="Calibri" w:cs="Arial"/>
          <w:sz w:val="22"/>
          <w:szCs w:val="22"/>
        </w:rPr>
        <w:t>Forma odevzdání jednotlivých etap díla:</w:t>
      </w:r>
    </w:p>
    <w:p w14:paraId="7C5085F1" w14:textId="56A3A955" w:rsidR="002D0BED" w:rsidRPr="00042FDC" w:rsidRDefault="000252B2" w:rsidP="000252B2">
      <w:pPr>
        <w:pStyle w:val="Zkladntext"/>
        <w:ind w:left="360" w:right="0"/>
        <w:rPr>
          <w:rFonts w:ascii="Calibri" w:hAnsi="Calibri" w:cs="Arial"/>
          <w:sz w:val="22"/>
          <w:szCs w:val="22"/>
        </w:rPr>
      </w:pPr>
      <w:r w:rsidRPr="00042FDC">
        <w:rPr>
          <w:rFonts w:ascii="Calibri" w:hAnsi="Calibri" w:cs="Arial"/>
          <w:b/>
          <w:sz w:val="22"/>
          <w:szCs w:val="22"/>
        </w:rPr>
        <w:t>První etapa:</w:t>
      </w:r>
      <w:r w:rsidR="002D0BED" w:rsidRPr="00042FDC">
        <w:rPr>
          <w:rFonts w:ascii="Calibri" w:hAnsi="Calibri" w:cs="Arial"/>
          <w:sz w:val="22"/>
          <w:szCs w:val="22"/>
        </w:rPr>
        <w:t xml:space="preserve"> 5 paré vytištěné verze, digitální verze ve formátu .pdf, výkresy také v otevřeném formátu .</w:t>
      </w:r>
      <w:r w:rsidR="00620400">
        <w:rPr>
          <w:rFonts w:ascii="Calibri" w:hAnsi="Calibri" w:cs="Arial"/>
          <w:sz w:val="22"/>
          <w:szCs w:val="22"/>
        </w:rPr>
        <w:t>shp</w:t>
      </w:r>
      <w:r w:rsidR="002D0BED" w:rsidRPr="00042FDC">
        <w:rPr>
          <w:rFonts w:ascii="Calibri" w:hAnsi="Calibri" w:cs="Arial"/>
          <w:sz w:val="22"/>
          <w:szCs w:val="22"/>
        </w:rPr>
        <w:t>, prezentace základních tezí ve for</w:t>
      </w:r>
      <w:r w:rsidRPr="00042FDC">
        <w:rPr>
          <w:rFonts w:ascii="Calibri" w:hAnsi="Calibri" w:cs="Arial"/>
          <w:sz w:val="22"/>
          <w:szCs w:val="22"/>
        </w:rPr>
        <w:t>m</w:t>
      </w:r>
      <w:r w:rsidR="002D0BED" w:rsidRPr="00042FDC">
        <w:rPr>
          <w:rFonts w:ascii="Calibri" w:hAnsi="Calibri" w:cs="Arial"/>
          <w:sz w:val="22"/>
          <w:szCs w:val="22"/>
        </w:rPr>
        <w:t>átu .ppt</w:t>
      </w:r>
    </w:p>
    <w:p w14:paraId="382F6397" w14:textId="7616B66E" w:rsidR="000252B2" w:rsidRDefault="000252B2" w:rsidP="000252B2">
      <w:pPr>
        <w:pStyle w:val="Zkladntext"/>
        <w:ind w:left="360" w:right="0"/>
        <w:rPr>
          <w:rFonts w:ascii="Calibri" w:hAnsi="Calibri" w:cs="Arial"/>
          <w:sz w:val="22"/>
          <w:szCs w:val="22"/>
        </w:rPr>
      </w:pPr>
      <w:r w:rsidRPr="00042FDC">
        <w:rPr>
          <w:rFonts w:ascii="Calibri" w:hAnsi="Calibri" w:cs="Arial"/>
          <w:b/>
          <w:sz w:val="22"/>
          <w:szCs w:val="22"/>
        </w:rPr>
        <w:t>Druhá etapa:</w:t>
      </w:r>
      <w:r w:rsidRPr="00042FDC">
        <w:rPr>
          <w:rFonts w:ascii="Calibri" w:hAnsi="Calibri" w:cs="Arial"/>
          <w:sz w:val="22"/>
          <w:szCs w:val="22"/>
        </w:rPr>
        <w:t xml:space="preserve"> 5 paré vytištěné verze, digitální verze ve formátu .pdf, výkresy také v otevřeném formátu .</w:t>
      </w:r>
      <w:r w:rsidR="00620400">
        <w:rPr>
          <w:rFonts w:ascii="Calibri" w:hAnsi="Calibri" w:cs="Arial"/>
          <w:sz w:val="22"/>
          <w:szCs w:val="22"/>
        </w:rPr>
        <w:t>shp</w:t>
      </w:r>
      <w:r w:rsidRPr="00042FDC">
        <w:rPr>
          <w:rFonts w:ascii="Calibri" w:hAnsi="Calibri" w:cs="Arial"/>
          <w:sz w:val="22"/>
          <w:szCs w:val="22"/>
        </w:rPr>
        <w:t>, prezentace základních tezí ve formátu .ppt</w:t>
      </w:r>
    </w:p>
    <w:p w14:paraId="0D0C6735" w14:textId="77777777" w:rsidR="000252B2" w:rsidRDefault="000252B2" w:rsidP="000252B2">
      <w:pPr>
        <w:pStyle w:val="Zkladntext"/>
        <w:ind w:right="0"/>
        <w:rPr>
          <w:rFonts w:ascii="Calibri" w:hAnsi="Calibri" w:cs="Arial"/>
          <w:sz w:val="22"/>
          <w:szCs w:val="22"/>
        </w:rPr>
      </w:pPr>
    </w:p>
    <w:p w14:paraId="2FE01D71" w14:textId="77777777" w:rsidR="009456CD" w:rsidRPr="008A57FB" w:rsidRDefault="009456CD" w:rsidP="009456CD">
      <w:pPr>
        <w:pStyle w:val="Podnadpis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VI.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43D652F0" w14:textId="77777777" w:rsidR="009456CD" w:rsidRPr="008A57FB" w:rsidRDefault="009456CD" w:rsidP="009456CD">
      <w:pPr>
        <w:pStyle w:val="Podnadpis"/>
        <w:numPr>
          <w:ilvl w:val="0"/>
          <w:numId w:val="14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 v souladu s platnými právními předpisy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s potřebnou odbornou péčí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nebezpečí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1038A7B1" w14:textId="77777777" w:rsidR="009456CD" w:rsidRPr="009456CD" w:rsidRDefault="009456CD" w:rsidP="009456CD">
      <w:pPr>
        <w:pStyle w:val="Podnadpis"/>
        <w:numPr>
          <w:ilvl w:val="0"/>
          <w:numId w:val="14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lastRenderedPageBreak/>
        <w:t>Zhotovitel je povinen upozornit objednatele na nevhodnou povahu věcí předaných mu objednatelem. Stejnou povinnost má zhotovitel i tehdy, požaduje-li objednatel, aby dílo bylo provedeno podle pokynů, které jsou nevhodné.</w:t>
      </w:r>
    </w:p>
    <w:p w14:paraId="6885F75B" w14:textId="77777777" w:rsidR="009456CD" w:rsidRPr="008A57FB" w:rsidRDefault="009456CD" w:rsidP="009456CD">
      <w:pPr>
        <w:pStyle w:val="Podnadpis"/>
        <w:numPr>
          <w:ilvl w:val="0"/>
          <w:numId w:val="14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A57FB">
        <w:rPr>
          <w:rFonts w:ascii="Calibri" w:hAnsi="Calibri"/>
          <w:b w:val="0"/>
          <w:sz w:val="22"/>
          <w:szCs w:val="22"/>
          <w:u w:val="none"/>
        </w:rPr>
        <w:t>předpisů v oblasti BOZP a PO.</w:t>
      </w:r>
    </w:p>
    <w:p w14:paraId="766F57E4" w14:textId="77777777" w:rsidR="009456CD" w:rsidRDefault="009456CD" w:rsidP="009456CD">
      <w:pPr>
        <w:pStyle w:val="Podnadpis"/>
        <w:numPr>
          <w:ilvl w:val="0"/>
          <w:numId w:val="14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288BAD02" w14:textId="77777777" w:rsidR="009456CD" w:rsidRDefault="009456CD" w:rsidP="009456CD">
      <w:pPr>
        <w:pStyle w:val="Podnadpis"/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1178DDDA" w14:textId="77777777" w:rsidR="009456CD" w:rsidRPr="008A57FB" w:rsidRDefault="009456CD" w:rsidP="009456CD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>
        <w:rPr>
          <w:rFonts w:ascii="Calibri" w:hAnsi="Calibri"/>
          <w:sz w:val="22"/>
          <w:szCs w:val="22"/>
          <w:u w:val="none"/>
          <w:lang w:val="cs-CZ"/>
        </w:rPr>
        <w:t>VI</w:t>
      </w:r>
      <w:r w:rsidRPr="008A57FB">
        <w:rPr>
          <w:rFonts w:ascii="Calibri" w:hAnsi="Calibri"/>
          <w:sz w:val="22"/>
          <w:szCs w:val="22"/>
          <w:u w:val="none"/>
          <w:lang w:val="cs-CZ"/>
        </w:rPr>
        <w:t>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64E3A98B" w14:textId="77777777" w:rsidR="009456CD" w:rsidRPr="008A57FB" w:rsidRDefault="009456CD" w:rsidP="009456CD">
      <w:pPr>
        <w:keepNext/>
        <w:numPr>
          <w:ilvl w:val="1"/>
          <w:numId w:val="15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0CEC1FED" w14:textId="77777777" w:rsidR="009456CD" w:rsidRPr="008A57FB" w:rsidRDefault="009456CD" w:rsidP="009456CD">
      <w:pPr>
        <w:keepNext/>
        <w:numPr>
          <w:ilvl w:val="1"/>
          <w:numId w:val="15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si vyhrazuje právo posunout nebo odložit začátek provádění díla s ohledem a v závislosti na výši disponibilních prostředků pro financování díla. Objednatel je oprávněn z důvodu nedostatku finančních prostředků zmenšit rozsah díla nebo provádění díla přerušit nebo zcela ukončit před dokončením díla a od smlouvy odstoupit.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59918630" w14:textId="77777777" w:rsidR="009456CD" w:rsidRDefault="009456CD" w:rsidP="009456CD">
      <w:pPr>
        <w:pStyle w:val="Podnadpis"/>
        <w:numPr>
          <w:ilvl w:val="1"/>
          <w:numId w:val="15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>V případě, že o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bjednatel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8A57FB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>
        <w:rPr>
          <w:rFonts w:ascii="Calibri" w:hAnsi="Calibri"/>
          <w:b w:val="0"/>
          <w:sz w:val="22"/>
          <w:szCs w:val="22"/>
          <w:u w:val="none"/>
        </w:rPr>
        <w:t xml:space="preserve"> před dokončením d</w:t>
      </w:r>
      <w:r w:rsidRPr="008A57FB">
        <w:rPr>
          <w:rFonts w:ascii="Calibri" w:hAnsi="Calibri"/>
          <w:b w:val="0"/>
          <w:sz w:val="22"/>
          <w:szCs w:val="22"/>
          <w:u w:val="none"/>
        </w:rPr>
        <w:t>íla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>
        <w:rPr>
          <w:rFonts w:ascii="Calibri" w:hAnsi="Calibri"/>
          <w:b w:val="0"/>
          <w:sz w:val="22"/>
          <w:szCs w:val="22"/>
          <w:u w:val="none"/>
        </w:rPr>
        <w:t>, je povinen zaplatit z</w:t>
      </w:r>
      <w:r w:rsidRPr="008A57FB">
        <w:rPr>
          <w:rFonts w:ascii="Calibri" w:hAnsi="Calibri"/>
          <w:b w:val="0"/>
          <w:sz w:val="22"/>
          <w:szCs w:val="22"/>
          <w:u w:val="none"/>
        </w:rPr>
        <w:t>hotoviteli veškeré skutečn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8A57FB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3ED5B707" w14:textId="77777777" w:rsidR="009456CD" w:rsidRDefault="009456CD" w:rsidP="009456CD">
      <w:pPr>
        <w:pStyle w:val="Podnadpis"/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27DB6E59" w14:textId="77777777" w:rsidR="009456CD" w:rsidRPr="008A57FB" w:rsidRDefault="009456CD" w:rsidP="009456C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Článek VIII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282507E7" w14:textId="77777777" w:rsidR="009456CD" w:rsidRPr="008A57FB" w:rsidRDefault="009456CD" w:rsidP="009456C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2FACEBE8" w14:textId="77777777" w:rsidR="009456CD" w:rsidRPr="008A57FB" w:rsidRDefault="009456CD" w:rsidP="009456CD">
      <w:pPr>
        <w:pStyle w:val="A-odstavecodsazensodrkami"/>
        <w:numPr>
          <w:ilvl w:val="0"/>
          <w:numId w:val="17"/>
        </w:numPr>
        <w:rPr>
          <w:rFonts w:ascii="Calibri" w:hAnsi="Calibri"/>
        </w:rPr>
      </w:pPr>
      <w:r w:rsidRPr="008A57FB">
        <w:rPr>
          <w:rFonts w:ascii="Calibri" w:hAnsi="Calibri"/>
        </w:rPr>
        <w:t xml:space="preserve">Pokud bude zhotovitel v prodlení proti termínu předání a převzetí díla sjednanému podle smlouvy nebo proti ujednanému dílčímu termínu plnění části díla, je povinen zaplatit objednateli smluvní pokutu ve výši </w:t>
      </w:r>
      <w:r w:rsidRPr="009456CD">
        <w:rPr>
          <w:rFonts w:ascii="Calibri" w:hAnsi="Calibri"/>
        </w:rPr>
        <w:t>0,5 % z ceny díla bez DPH</w:t>
      </w:r>
      <w:r w:rsidRPr="008A57FB">
        <w:rPr>
          <w:rFonts w:ascii="Calibri" w:hAnsi="Calibri"/>
        </w:rPr>
        <w:t xml:space="preserve"> za každý i započatý den prodlení.</w:t>
      </w:r>
    </w:p>
    <w:p w14:paraId="17E2E598" w14:textId="77777777" w:rsidR="00063A71" w:rsidRPr="00063A71" w:rsidRDefault="009456CD" w:rsidP="00063A71">
      <w:pPr>
        <w:pStyle w:val="A-odstavecodsazensodrkami"/>
        <w:numPr>
          <w:ilvl w:val="0"/>
          <w:numId w:val="17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Při prodlení s odstraněním vad a nedodělků zaplatí zhotovitel objednateli pokutu ve výši </w:t>
      </w:r>
      <w:r w:rsidRPr="009456CD">
        <w:rPr>
          <w:rFonts w:ascii="Calibri" w:hAnsi="Calibri"/>
          <w:b/>
          <w:bCs/>
          <w:snapToGrid w:val="0"/>
        </w:rPr>
        <w:t>1 000 Kč</w:t>
      </w:r>
      <w:r w:rsidRPr="008A57FB">
        <w:rPr>
          <w:rFonts w:ascii="Calibri" w:hAnsi="Calibri"/>
          <w:snapToGrid w:val="0"/>
        </w:rPr>
        <w:t xml:space="preserve"> za každou vadu či nedodělek, a každý den prodlení počínaje dnem, na který bylo odstranění vady, či nedodělku dohodnuto až do doby úplného odstranění vady či nedodělku.  </w:t>
      </w:r>
    </w:p>
    <w:p w14:paraId="768EC88A" w14:textId="77777777" w:rsidR="00063A71" w:rsidRPr="00837682" w:rsidRDefault="00063A71" w:rsidP="00063A71">
      <w:pPr>
        <w:pStyle w:val="A-odstavecodsazensodrkami"/>
        <w:numPr>
          <w:ilvl w:val="0"/>
          <w:numId w:val="17"/>
        </w:numPr>
        <w:rPr>
          <w:rFonts w:ascii="Calibri" w:hAnsi="Calibri"/>
          <w:b/>
          <w:bCs/>
          <w:snapToGrid w:val="0"/>
        </w:rPr>
      </w:pPr>
      <w:r w:rsidRPr="00063A71">
        <w:rPr>
          <w:rFonts w:ascii="Calibri" w:hAnsi="Calibri"/>
        </w:rPr>
        <w:t>V případě porušení oznamovací povinnosti</w:t>
      </w:r>
      <w:r>
        <w:rPr>
          <w:rFonts w:ascii="Calibri" w:hAnsi="Calibri"/>
        </w:rPr>
        <w:t xml:space="preserve"> dle čl. III. odst. 7</w:t>
      </w:r>
      <w:r w:rsidRPr="00063A71">
        <w:rPr>
          <w:rFonts w:ascii="Calibri" w:hAnsi="Calibri"/>
        </w:rPr>
        <w:t xml:space="preserve"> je zhotovitel povinen uhradit objednateli </w:t>
      </w:r>
      <w:r w:rsidRPr="00837682">
        <w:rPr>
          <w:rFonts w:ascii="Calibri" w:hAnsi="Calibri"/>
        </w:rPr>
        <w:t xml:space="preserve">jednorázovou smluvní pokutu ve výši </w:t>
      </w:r>
      <w:r w:rsidR="00837682" w:rsidRPr="00837682">
        <w:rPr>
          <w:rFonts w:ascii="Calibri" w:hAnsi="Calibri"/>
        </w:rPr>
        <w:t>5</w:t>
      </w:r>
      <w:r w:rsidRPr="00837682">
        <w:rPr>
          <w:rFonts w:ascii="Calibri" w:hAnsi="Calibri"/>
        </w:rPr>
        <w:t>0.000 Kč.</w:t>
      </w:r>
    </w:p>
    <w:p w14:paraId="5EB04B8B" w14:textId="77777777" w:rsidR="009456CD" w:rsidRPr="00837682" w:rsidRDefault="009456CD" w:rsidP="009456CD">
      <w:pPr>
        <w:pStyle w:val="A-odstavecodsazensodrkami"/>
        <w:numPr>
          <w:ilvl w:val="0"/>
          <w:numId w:val="17"/>
        </w:numPr>
        <w:rPr>
          <w:rFonts w:ascii="Calibri" w:hAnsi="Calibri"/>
          <w:b/>
          <w:bCs/>
          <w:snapToGrid w:val="0"/>
        </w:rPr>
      </w:pPr>
      <w:r w:rsidRPr="00837682">
        <w:rPr>
          <w:rFonts w:ascii="Calibri" w:hAnsi="Calibri"/>
          <w:snapToGrid w:val="0"/>
        </w:rPr>
        <w:t>Smluvní pokuty jsou splatné do 21 dnů od písemného vyúčtování odeslaného druhé smluvní straně.</w:t>
      </w:r>
      <w:r w:rsidRPr="00837682">
        <w:rPr>
          <w:rFonts w:ascii="Calibri" w:hAnsi="Calibri"/>
          <w:color w:val="000000"/>
        </w:rPr>
        <w:t xml:space="preserve"> Ve vztahu  k náhradě škody vzniklé porušením smluvní povinnosti platí, že právo na její náhradu není zaplacením smluvní pokuty dotčeno.</w:t>
      </w:r>
      <w:r w:rsidRPr="00837682">
        <w:rPr>
          <w:rFonts w:ascii="Calibri" w:hAnsi="Calibri"/>
        </w:rPr>
        <w:t xml:space="preserve"> Odstoupením od smlouvy není dotčen nárok na zaplacení smluvní pokuty ani nároky na náhradu škody.</w:t>
      </w:r>
    </w:p>
    <w:p w14:paraId="2C4F059D" w14:textId="77777777" w:rsidR="00837682" w:rsidRPr="00837682" w:rsidRDefault="00837682" w:rsidP="009456CD">
      <w:pPr>
        <w:pStyle w:val="A-odstavecodsazensodrkami"/>
        <w:numPr>
          <w:ilvl w:val="0"/>
          <w:numId w:val="17"/>
        </w:numPr>
        <w:rPr>
          <w:rFonts w:ascii="Calibri" w:hAnsi="Calibri"/>
          <w:b/>
          <w:bCs/>
          <w:snapToGrid w:val="0"/>
        </w:rPr>
      </w:pPr>
      <w:r w:rsidRPr="00837682">
        <w:rPr>
          <w:rFonts w:ascii="Calibri" w:hAnsi="Calibri"/>
        </w:rPr>
        <w:t xml:space="preserve">Smluvní strany se dohodly, že </w:t>
      </w:r>
      <w:r>
        <w:rPr>
          <w:rFonts w:asciiTheme="minorHAnsi" w:hAnsiTheme="minorHAnsi" w:cs="Calibri"/>
        </w:rPr>
        <w:t>o</w:t>
      </w:r>
      <w:r w:rsidRPr="00837682">
        <w:rPr>
          <w:rFonts w:asciiTheme="minorHAnsi" w:hAnsiTheme="minorHAnsi" w:cs="Calibri"/>
        </w:rPr>
        <w:t>bjednatel je oprávněn provést zápočet svého nároku na zaplacení kterékoliv i nesplatné smluvní pokuty sjednané v tomto článku smlouvy proti nároku zhotovitele na zaplacení ceny díla nebo jeho části.</w:t>
      </w:r>
    </w:p>
    <w:p w14:paraId="6E972403" w14:textId="77777777" w:rsidR="009456CD" w:rsidRPr="00837682" w:rsidRDefault="009456CD" w:rsidP="009456CD">
      <w:pPr>
        <w:pStyle w:val="A-odstavecodsazensodrkami"/>
        <w:numPr>
          <w:ilvl w:val="0"/>
          <w:numId w:val="17"/>
        </w:numPr>
        <w:rPr>
          <w:rFonts w:ascii="Calibri" w:hAnsi="Calibri"/>
          <w:snapToGrid w:val="0"/>
        </w:rPr>
      </w:pPr>
      <w:r w:rsidRPr="00837682">
        <w:rPr>
          <w:rFonts w:ascii="Calibri" w:hAnsi="Calibri"/>
          <w:snapToGrid w:val="0"/>
        </w:rPr>
        <w:t>Zhotovitel se vzdává svého práva namítat nepřiměřenou výši smluvní pokuty u soudu ve smyslu § 2051 zákona č. 89/2012 Sb., občanský zákoník, ve znění pozdějších předpisů.</w:t>
      </w:r>
    </w:p>
    <w:p w14:paraId="374D67F9" w14:textId="77777777" w:rsidR="009456CD" w:rsidRPr="00837682" w:rsidRDefault="009456CD" w:rsidP="009456CD">
      <w:pPr>
        <w:pStyle w:val="A-odstavecodsazensodrkami"/>
        <w:numPr>
          <w:ilvl w:val="0"/>
          <w:numId w:val="0"/>
        </w:numPr>
        <w:rPr>
          <w:rFonts w:ascii="Calibri" w:hAnsi="Calibri"/>
          <w:snapToGrid w:val="0"/>
        </w:rPr>
      </w:pPr>
    </w:p>
    <w:p w14:paraId="2F9A900D" w14:textId="77777777" w:rsidR="009456CD" w:rsidRPr="008A57FB" w:rsidRDefault="009456CD" w:rsidP="009456CD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lastRenderedPageBreak/>
        <w:t>Článek 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57951F55" w14:textId="77777777" w:rsidR="009456CD" w:rsidRPr="008A57FB" w:rsidRDefault="009456CD" w:rsidP="009456CD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 a výpověď</w:t>
      </w:r>
    </w:p>
    <w:p w14:paraId="0EDFED34" w14:textId="77777777" w:rsidR="009456CD" w:rsidRPr="008A57FB" w:rsidRDefault="009456CD" w:rsidP="009456CD">
      <w:pPr>
        <w:pStyle w:val="Zkladntext"/>
        <w:keepNext/>
        <w:numPr>
          <w:ilvl w:val="1"/>
          <w:numId w:val="18"/>
        </w:numPr>
        <w:ind w:right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Odstoupení</w:t>
      </w:r>
      <w:r w:rsidRPr="008A57FB">
        <w:rPr>
          <w:rFonts w:ascii="Calibri" w:hAnsi="Calibri" w:cs="Arial"/>
          <w:sz w:val="22"/>
          <w:szCs w:val="22"/>
        </w:rPr>
        <w:t> od smlouvy je možné za podmínek stanovených zákonem či touto smlouvou. Odstoupení od smlouvy je platné a účinné okamžikem doručení projevu vůle směřujícího k odstoupení od smlouvy druhé smluvní straně.</w:t>
      </w:r>
    </w:p>
    <w:p w14:paraId="3F9B97E4" w14:textId="77777777" w:rsidR="009456CD" w:rsidRPr="008A57FB" w:rsidRDefault="009456CD" w:rsidP="009456CD">
      <w:pPr>
        <w:pStyle w:val="Zkladntext"/>
        <w:keepNext/>
        <w:numPr>
          <w:ilvl w:val="1"/>
          <w:numId w:val="18"/>
        </w:numPr>
        <w:ind w:right="0"/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14:paraId="4F1EE1EA" w14:textId="77777777" w:rsidR="009456CD" w:rsidRPr="008A57FB" w:rsidRDefault="009456CD" w:rsidP="009456CD">
      <w:pPr>
        <w:pStyle w:val="Zkladntext"/>
        <w:numPr>
          <w:ilvl w:val="0"/>
          <w:numId w:val="19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prodlení s prováděním </w:t>
      </w:r>
      <w:r w:rsidRPr="009456CD">
        <w:rPr>
          <w:rFonts w:ascii="Calibri" w:hAnsi="Calibri" w:cs="Arial"/>
          <w:sz w:val="22"/>
          <w:szCs w:val="22"/>
        </w:rPr>
        <w:t>díla</w:t>
      </w:r>
      <w:r w:rsidRPr="009456CD">
        <w:rPr>
          <w:rFonts w:ascii="Calibri" w:hAnsi="Calibri"/>
          <w:sz w:val="22"/>
          <w:szCs w:val="22"/>
        </w:rPr>
        <w:t xml:space="preserve"> či jeho části dle čl. II. odst. 1 smlouvy</w:t>
      </w:r>
      <w:r w:rsidRPr="008A57FB">
        <w:rPr>
          <w:rFonts w:ascii="Calibri" w:hAnsi="Calibri" w:cs="Arial"/>
          <w:sz w:val="22"/>
          <w:szCs w:val="22"/>
        </w:rPr>
        <w:t xml:space="preserve"> o dobu delší než </w:t>
      </w:r>
      <w:r w:rsidRPr="009456CD">
        <w:rPr>
          <w:rFonts w:ascii="Calibri" w:hAnsi="Calibri" w:cs="Arial"/>
          <w:sz w:val="22"/>
          <w:szCs w:val="22"/>
        </w:rPr>
        <w:t>30</w:t>
      </w:r>
      <w:r w:rsidRPr="008A57FB">
        <w:rPr>
          <w:rFonts w:ascii="Calibri" w:hAnsi="Calibri" w:cs="Arial"/>
          <w:sz w:val="22"/>
          <w:szCs w:val="22"/>
        </w:rPr>
        <w:t xml:space="preserve"> dní,</w:t>
      </w:r>
    </w:p>
    <w:p w14:paraId="6ECDB0E9" w14:textId="77777777" w:rsidR="009456CD" w:rsidRPr="008A57FB" w:rsidRDefault="009456CD" w:rsidP="009456CD">
      <w:pPr>
        <w:pStyle w:val="Zkladntext"/>
        <w:numPr>
          <w:ilvl w:val="0"/>
          <w:numId w:val="19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ohroženo. </w:t>
      </w:r>
    </w:p>
    <w:p w14:paraId="6408D1DB" w14:textId="77777777" w:rsidR="009456CD" w:rsidRPr="008A57FB" w:rsidRDefault="009456CD" w:rsidP="009456CD">
      <w:pPr>
        <w:pStyle w:val="Zkladntext"/>
        <w:numPr>
          <w:ilvl w:val="1"/>
          <w:numId w:val="18"/>
        </w:numPr>
        <w:ind w:right="0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14:paraId="41679819" w14:textId="77777777" w:rsidR="009456CD" w:rsidRPr="009456CD" w:rsidRDefault="009456CD" w:rsidP="009456CD">
      <w:pPr>
        <w:pStyle w:val="Zkladntext"/>
        <w:keepNext/>
        <w:widowControl w:val="0"/>
        <w:numPr>
          <w:ilvl w:val="1"/>
          <w:numId w:val="18"/>
        </w:numPr>
        <w:ind w:right="0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Pr="009456CD">
        <w:rPr>
          <w:rFonts w:ascii="Calibri" w:hAnsi="Calibri" w:cs="Arial"/>
          <w:sz w:val="22"/>
          <w:szCs w:val="22"/>
        </w:rPr>
        <w:t>15</w:t>
      </w:r>
      <w:r w:rsidRPr="008A57F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dnů </w:t>
      </w:r>
      <w:r w:rsidRPr="008A57FB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3E42D33F" w14:textId="77777777" w:rsidR="009456CD" w:rsidRDefault="009456CD" w:rsidP="009456CD">
      <w:pPr>
        <w:pStyle w:val="Zkladntext"/>
        <w:keepNext/>
        <w:widowControl w:val="0"/>
        <w:ind w:right="0"/>
        <w:rPr>
          <w:rFonts w:ascii="Calibri" w:hAnsi="Calibri" w:cs="Arial"/>
          <w:sz w:val="22"/>
          <w:szCs w:val="22"/>
        </w:rPr>
      </w:pPr>
    </w:p>
    <w:p w14:paraId="24AEDB66" w14:textId="77777777" w:rsidR="00C756D7" w:rsidRDefault="00C756D7" w:rsidP="009456C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6323A4C8" w14:textId="77777777" w:rsidR="009456CD" w:rsidRPr="008A57FB" w:rsidRDefault="009456CD" w:rsidP="009456C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6975667E" w14:textId="77777777" w:rsidR="009456CD" w:rsidRPr="008A57FB" w:rsidRDefault="009456CD" w:rsidP="009456CD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57E9E7CF" w14:textId="77777777" w:rsidR="009456CD" w:rsidRPr="008A57FB" w:rsidRDefault="009456CD" w:rsidP="009456CD">
      <w:pPr>
        <w:pStyle w:val="Zkladntext"/>
        <w:numPr>
          <w:ilvl w:val="1"/>
          <w:numId w:val="20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Tato smlouva byla sepsána </w:t>
      </w:r>
      <w:r w:rsidRPr="009456CD">
        <w:rPr>
          <w:rFonts w:ascii="Calibri" w:hAnsi="Calibri" w:cs="Arial"/>
          <w:sz w:val="22"/>
          <w:szCs w:val="22"/>
        </w:rPr>
        <w:t>ve třech</w:t>
      </w:r>
      <w:r w:rsidRPr="008A57FB">
        <w:rPr>
          <w:rFonts w:ascii="Calibri" w:hAnsi="Calibri" w:cs="Arial"/>
          <w:sz w:val="22"/>
          <w:szCs w:val="22"/>
        </w:rPr>
        <w:t xml:space="preserve"> vyhotoveních. </w:t>
      </w:r>
      <w:r>
        <w:rPr>
          <w:rFonts w:ascii="Calibri" w:hAnsi="Calibri" w:cs="Arial"/>
          <w:sz w:val="22"/>
          <w:szCs w:val="22"/>
        </w:rPr>
        <w:t>Objednatel obdrží dvě a zhotovitel jedno originální vyhotovení.</w:t>
      </w:r>
    </w:p>
    <w:p w14:paraId="436EC997" w14:textId="77777777" w:rsidR="009456CD" w:rsidRPr="008A57FB" w:rsidRDefault="009456CD" w:rsidP="009456CD">
      <w:pPr>
        <w:pStyle w:val="Zkladntext"/>
        <w:numPr>
          <w:ilvl w:val="1"/>
          <w:numId w:val="20"/>
        </w:numPr>
        <w:ind w:right="0"/>
        <w:rPr>
          <w:rFonts w:ascii="Calibri" w:hAnsi="Calibri"/>
          <w:sz w:val="22"/>
          <w:szCs w:val="22"/>
        </w:rPr>
      </w:pPr>
      <w:r w:rsidRPr="009456CD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9456CD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9456CD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objednatel.</w:t>
      </w:r>
      <w:r w:rsidRPr="008A57FB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0C387416" w14:textId="77777777" w:rsidR="009456CD" w:rsidRPr="008A57FB" w:rsidRDefault="009456CD" w:rsidP="009456CD">
      <w:pPr>
        <w:pStyle w:val="Zkladntext"/>
        <w:numPr>
          <w:ilvl w:val="1"/>
          <w:numId w:val="20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CCA1561" w14:textId="77777777" w:rsidR="009456CD" w:rsidRPr="008A57FB" w:rsidRDefault="009456CD" w:rsidP="009456CD">
      <w:pPr>
        <w:pStyle w:val="Zkladntext"/>
        <w:numPr>
          <w:ilvl w:val="1"/>
          <w:numId w:val="20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1FA31C95" w14:textId="77777777" w:rsidR="009456CD" w:rsidRPr="008A57FB" w:rsidRDefault="009456CD" w:rsidP="009456CD">
      <w:pPr>
        <w:pStyle w:val="Zkladntext"/>
        <w:numPr>
          <w:ilvl w:val="1"/>
          <w:numId w:val="20"/>
        </w:numPr>
        <w:ind w:right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F8C3ACC" w14:textId="77777777" w:rsidR="009456CD" w:rsidRPr="008A57FB" w:rsidRDefault="009456CD" w:rsidP="009456CD">
      <w:pPr>
        <w:pStyle w:val="Zkladntext"/>
        <w:numPr>
          <w:ilvl w:val="1"/>
          <w:numId w:val="20"/>
        </w:numPr>
        <w:ind w:right="0"/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51B88690" w14:textId="77777777" w:rsidR="009456CD" w:rsidRPr="008A57FB" w:rsidRDefault="009456CD" w:rsidP="009456CD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14:paraId="2F0F3614" w14:textId="77777777" w:rsidR="009456CD" w:rsidRPr="008A57FB" w:rsidRDefault="009456CD" w:rsidP="009456CD">
      <w:pPr>
        <w:pStyle w:val="Zkladntext"/>
        <w:rPr>
          <w:rFonts w:ascii="Calibri" w:hAnsi="Calibri" w:cs="Arial"/>
          <w:sz w:val="22"/>
          <w:szCs w:val="22"/>
        </w:rPr>
      </w:pPr>
    </w:p>
    <w:p w14:paraId="759A6917" w14:textId="77777777" w:rsidR="009456CD" w:rsidRPr="008A57FB" w:rsidRDefault="009456CD" w:rsidP="009456CD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456CD" w:rsidRPr="008A57FB" w14:paraId="1D426B4B" w14:textId="77777777" w:rsidTr="0084706F">
        <w:trPr>
          <w:jc w:val="center"/>
        </w:trPr>
        <w:tc>
          <w:tcPr>
            <w:tcW w:w="4606" w:type="dxa"/>
          </w:tcPr>
          <w:p w14:paraId="3FBE90AA" w14:textId="00A4EDEE" w:rsidR="009456CD" w:rsidRPr="008A57FB" w:rsidRDefault="009456CD" w:rsidP="001B26DE">
            <w:pPr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2951ED">
              <w:rPr>
                <w:rFonts w:ascii="Calibri" w:hAnsi="Calibri"/>
                <w:sz w:val="22"/>
                <w:szCs w:val="22"/>
              </w:rPr>
              <w:t>Kroměříži</w:t>
            </w:r>
            <w:r w:rsidR="001B26DE">
              <w:rPr>
                <w:rFonts w:ascii="Calibri" w:hAnsi="Calibri"/>
                <w:sz w:val="22"/>
                <w:szCs w:val="22"/>
              </w:rPr>
              <w:t>, dne 14. 6. 2019</w:t>
            </w:r>
          </w:p>
          <w:p w14:paraId="0CC0A699" w14:textId="77777777" w:rsidR="009456CD" w:rsidRPr="008A57FB" w:rsidRDefault="009456CD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5C3F114" w14:textId="77777777" w:rsidR="009456CD" w:rsidRDefault="009456CD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87C94F4" w14:textId="77777777" w:rsidR="00042FDC" w:rsidRPr="008A57FB" w:rsidRDefault="00042FDC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90480A1" w14:textId="77777777" w:rsidR="009456CD" w:rsidRPr="008A57FB" w:rsidRDefault="009456CD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CC77DB4" w14:textId="77777777" w:rsidR="009456CD" w:rsidRPr="008A57FB" w:rsidRDefault="002951ED" w:rsidP="002951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Petr Šubík, ředitel ÚPS v Kroměříži</w:t>
            </w:r>
          </w:p>
        </w:tc>
        <w:tc>
          <w:tcPr>
            <w:tcW w:w="4606" w:type="dxa"/>
          </w:tcPr>
          <w:p w14:paraId="2C2E145F" w14:textId="2F6971C5" w:rsidR="009456CD" w:rsidRPr="008A57FB" w:rsidRDefault="009456CD" w:rsidP="001B26DE">
            <w:pPr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2951ED">
              <w:rPr>
                <w:rFonts w:ascii="Calibri" w:hAnsi="Calibri"/>
                <w:sz w:val="22"/>
                <w:szCs w:val="22"/>
              </w:rPr>
              <w:t>Brně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107F4C">
              <w:rPr>
                <w:rFonts w:ascii="Calibri" w:hAnsi="Calibri"/>
                <w:sz w:val="22"/>
                <w:szCs w:val="22"/>
              </w:rPr>
              <w:t>24. 6. 2019</w:t>
            </w:r>
          </w:p>
          <w:p w14:paraId="7ED039E7" w14:textId="77777777" w:rsidR="009456CD" w:rsidRDefault="009456CD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E6B1B73" w14:textId="77777777" w:rsidR="00042FDC" w:rsidRPr="008A57FB" w:rsidRDefault="00042FDC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54A585E" w14:textId="77777777" w:rsidR="009456CD" w:rsidRPr="008A57FB" w:rsidRDefault="009456CD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02CD4F4" w14:textId="77777777" w:rsidR="009456CD" w:rsidRPr="008A57FB" w:rsidRDefault="009456CD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2F2876F" w14:textId="3F999C0D" w:rsidR="009456CD" w:rsidRPr="008A57FB" w:rsidRDefault="00107F4C" w:rsidP="008470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xxxxxxxxxxxxxxxxxxxxxxx</w:t>
            </w:r>
          </w:p>
        </w:tc>
      </w:tr>
    </w:tbl>
    <w:p w14:paraId="181AD80B" w14:textId="77777777" w:rsidR="009456CD" w:rsidRPr="008A57FB" w:rsidRDefault="009456CD" w:rsidP="009456CD">
      <w:pPr>
        <w:pStyle w:val="Zkladntext"/>
        <w:rPr>
          <w:rFonts w:ascii="Calibri" w:hAnsi="Calibri" w:cs="Arial"/>
          <w:sz w:val="22"/>
          <w:szCs w:val="22"/>
        </w:rPr>
      </w:pPr>
    </w:p>
    <w:p w14:paraId="58DECF86" w14:textId="77777777" w:rsidR="009456CD" w:rsidRPr="008A57FB" w:rsidRDefault="009456CD" w:rsidP="009456CD">
      <w:pPr>
        <w:pStyle w:val="Zkladntext"/>
        <w:keepNext/>
        <w:widowControl w:val="0"/>
        <w:ind w:right="0"/>
        <w:rPr>
          <w:rFonts w:ascii="Calibri" w:hAnsi="Calibri" w:cs="Arial"/>
          <w:b/>
          <w:sz w:val="22"/>
          <w:szCs w:val="22"/>
        </w:rPr>
      </w:pPr>
    </w:p>
    <w:p w14:paraId="76CC23FD" w14:textId="77777777" w:rsidR="000252B2" w:rsidRDefault="000252B2" w:rsidP="000252B2">
      <w:pPr>
        <w:pStyle w:val="Zkladntext"/>
        <w:ind w:right="0"/>
        <w:rPr>
          <w:rFonts w:ascii="Calibri" w:hAnsi="Calibri" w:cs="Arial"/>
          <w:sz w:val="22"/>
          <w:szCs w:val="22"/>
        </w:rPr>
      </w:pPr>
    </w:p>
    <w:p w14:paraId="108D98B9" w14:textId="77777777" w:rsidR="002D0BED" w:rsidRPr="002D0BED" w:rsidRDefault="002D0BED" w:rsidP="002D0BED">
      <w:pPr>
        <w:pStyle w:val="Zkladntext"/>
        <w:ind w:right="0"/>
        <w:rPr>
          <w:rFonts w:ascii="Calibri" w:hAnsi="Calibri" w:cs="Arial"/>
          <w:snapToGrid w:val="0"/>
          <w:sz w:val="22"/>
          <w:szCs w:val="22"/>
          <w:highlight w:val="yellow"/>
        </w:rPr>
      </w:pPr>
    </w:p>
    <w:p w14:paraId="2328B5C5" w14:textId="77777777" w:rsidR="002D0BED" w:rsidRDefault="002D0BED">
      <w:bookmarkStart w:id="0" w:name="_GoBack"/>
      <w:bookmarkEnd w:id="0"/>
    </w:p>
    <w:sectPr w:rsidR="002D0B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87387" w14:textId="77777777" w:rsidR="0033380F" w:rsidRDefault="0033380F" w:rsidP="00184375">
      <w:r>
        <w:separator/>
      </w:r>
    </w:p>
  </w:endnote>
  <w:endnote w:type="continuationSeparator" w:id="0">
    <w:p w14:paraId="40B18443" w14:textId="77777777" w:rsidR="0033380F" w:rsidRDefault="0033380F" w:rsidP="0018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9024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28DB451" w14:textId="5042D621" w:rsidR="002951ED" w:rsidRPr="002951ED" w:rsidRDefault="002951ED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951E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951E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951E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07F4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2951E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4B502F" w14:textId="77777777" w:rsidR="002951ED" w:rsidRDefault="00295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29A9" w14:textId="77777777" w:rsidR="0033380F" w:rsidRDefault="0033380F" w:rsidP="00184375">
      <w:r>
        <w:separator/>
      </w:r>
    </w:p>
  </w:footnote>
  <w:footnote w:type="continuationSeparator" w:id="0">
    <w:p w14:paraId="014F5B8B" w14:textId="77777777" w:rsidR="0033380F" w:rsidRDefault="0033380F" w:rsidP="0018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A9EC" w14:textId="7BB180E1" w:rsidR="00184375" w:rsidRDefault="00184375">
    <w:pPr>
      <w:pStyle w:val="Zhlav"/>
      <w:rPr>
        <w:rFonts w:asciiTheme="minorHAnsi" w:hAnsiTheme="minorHAnsi" w:cstheme="minorHAnsi"/>
        <w:sz w:val="22"/>
        <w:szCs w:val="22"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380157">
      <w:fldChar w:fldCharType="begin"/>
    </w:r>
    <w:r w:rsidR="00380157">
      <w:instrText xml:space="preserve"> INCLUDEPICTURE  "cid:image001.jpg@01D4E965.984D2BB0" \* MERGEFORMATINET </w:instrText>
    </w:r>
    <w:r w:rsidR="00380157">
      <w:fldChar w:fldCharType="separate"/>
    </w:r>
    <w:r w:rsidR="00B70F7E">
      <w:fldChar w:fldCharType="begin"/>
    </w:r>
    <w:r w:rsidR="00B70F7E">
      <w:instrText xml:space="preserve"> INCLUDEPICTURE  "cid:image001.jpg@01D4E965.984D2BB0" \* MERGEFORMATINET </w:instrText>
    </w:r>
    <w:r w:rsidR="00B70F7E">
      <w:fldChar w:fldCharType="separate"/>
    </w:r>
    <w:r w:rsidR="00AB5236">
      <w:fldChar w:fldCharType="begin"/>
    </w:r>
    <w:r w:rsidR="00AB5236">
      <w:instrText xml:space="preserve"> INCLUDEPICTURE  "cid:image001.jpg@01D4E965.984D2BB0" \* MERGEFORMATINET </w:instrText>
    </w:r>
    <w:r w:rsidR="00AB5236">
      <w:fldChar w:fldCharType="separate"/>
    </w:r>
    <w:r w:rsidR="00B060BC">
      <w:fldChar w:fldCharType="begin"/>
    </w:r>
    <w:r w:rsidR="00B060BC">
      <w:instrText xml:space="preserve"> INCLUDEPICTURE  "cid:image001.jpg@01D4E965.984D2BB0" \* MERGEFORMATINET </w:instrText>
    </w:r>
    <w:r w:rsidR="00B060BC">
      <w:fldChar w:fldCharType="separate"/>
    </w:r>
    <w:r w:rsidR="00E424FE">
      <w:fldChar w:fldCharType="begin"/>
    </w:r>
    <w:r w:rsidR="00E424FE">
      <w:instrText xml:space="preserve"> INCLUDEPICTURE  "cid:image001.jpg@01D4E965.984D2BB0" \* MERGEFORMATINET </w:instrText>
    </w:r>
    <w:r w:rsidR="00E424FE">
      <w:fldChar w:fldCharType="separate"/>
    </w:r>
    <w:r w:rsidR="00981DED">
      <w:fldChar w:fldCharType="begin"/>
    </w:r>
    <w:r w:rsidR="00981DED">
      <w:instrText xml:space="preserve"> INCLUDEPICTURE  "cid:image001.jpg@01D4E965.984D2BB0" \* MERGEFORMATINET </w:instrText>
    </w:r>
    <w:r w:rsidR="00981DED">
      <w:fldChar w:fldCharType="separate"/>
    </w:r>
    <w:r w:rsidR="00047040">
      <w:fldChar w:fldCharType="begin"/>
    </w:r>
    <w:r w:rsidR="00047040">
      <w:instrText xml:space="preserve"> INCLUDEPICTURE  "cid:image001.jpg@01D4E965.984D2BB0" \* MERGEFORMATINET </w:instrText>
    </w:r>
    <w:r w:rsidR="00047040">
      <w:fldChar w:fldCharType="separate"/>
    </w:r>
    <w:r w:rsidR="00A041D2">
      <w:fldChar w:fldCharType="begin"/>
    </w:r>
    <w:r w:rsidR="00A041D2">
      <w:instrText xml:space="preserve"> INCLUDEPICTURE  "cid:image001.jpg@01D4E965.984D2BB0" \* MERGEFORMATINET </w:instrText>
    </w:r>
    <w:r w:rsidR="00A041D2">
      <w:fldChar w:fldCharType="separate"/>
    </w:r>
    <w:r w:rsidR="0033380F">
      <w:fldChar w:fldCharType="begin"/>
    </w:r>
    <w:r w:rsidR="0033380F">
      <w:instrText xml:space="preserve"> </w:instrText>
    </w:r>
    <w:r w:rsidR="0033380F">
      <w:instrText>INCLUDEPICTURE  "cid:image001.jpg@01D4E965.984D2BB0" \* MERGEFORMATINET</w:instrText>
    </w:r>
    <w:r w:rsidR="0033380F">
      <w:instrText xml:space="preserve"> </w:instrText>
    </w:r>
    <w:r w:rsidR="0033380F">
      <w:fldChar w:fldCharType="separate"/>
    </w:r>
    <w:r w:rsidR="0033380F">
      <w:pict w14:anchorId="2BB7D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style="width:139.5pt;height:38.25pt">
          <v:imagedata r:id="rId1" r:href="rId2"/>
        </v:shape>
      </w:pict>
    </w:r>
    <w:r w:rsidR="0033380F">
      <w:fldChar w:fldCharType="end"/>
    </w:r>
    <w:r w:rsidR="00A041D2">
      <w:fldChar w:fldCharType="end"/>
    </w:r>
    <w:r w:rsidR="00047040">
      <w:fldChar w:fldCharType="end"/>
    </w:r>
    <w:r w:rsidR="00981DED">
      <w:fldChar w:fldCharType="end"/>
    </w:r>
    <w:r w:rsidR="00E424FE">
      <w:fldChar w:fldCharType="end"/>
    </w:r>
    <w:r w:rsidR="00B060BC">
      <w:fldChar w:fldCharType="end"/>
    </w:r>
    <w:r w:rsidR="00AB5236">
      <w:fldChar w:fldCharType="end"/>
    </w:r>
    <w:r w:rsidR="00B70F7E">
      <w:fldChar w:fldCharType="end"/>
    </w:r>
    <w:r w:rsidR="00380157">
      <w:fldChar w:fldCharType="end"/>
    </w:r>
    <w:r>
      <w:fldChar w:fldCharType="end"/>
    </w:r>
    <w:r>
      <w:fldChar w:fldCharType="end"/>
    </w:r>
    <w:r>
      <w:tab/>
    </w:r>
    <w:r>
      <w:tab/>
    </w:r>
    <w:r w:rsidRPr="002951ED">
      <w:rPr>
        <w:rFonts w:asciiTheme="minorHAnsi" w:hAnsiTheme="minorHAnsi" w:cstheme="minorHAnsi"/>
        <w:sz w:val="22"/>
        <w:szCs w:val="22"/>
      </w:rPr>
      <w:t>NPU-450/</w:t>
    </w:r>
    <w:r w:rsidR="00EA1383">
      <w:rPr>
        <w:rFonts w:asciiTheme="minorHAnsi" w:hAnsiTheme="minorHAnsi" w:cstheme="minorHAnsi"/>
        <w:sz w:val="22"/>
        <w:szCs w:val="22"/>
      </w:rPr>
      <w:t>47653</w:t>
    </w:r>
    <w:r w:rsidR="007A1079" w:rsidRPr="002951ED">
      <w:rPr>
        <w:rFonts w:asciiTheme="minorHAnsi" w:hAnsiTheme="minorHAnsi" w:cstheme="minorHAnsi"/>
        <w:sz w:val="22"/>
        <w:szCs w:val="22"/>
      </w:rPr>
      <w:t>/2019</w:t>
    </w:r>
  </w:p>
  <w:p w14:paraId="12EEA32C" w14:textId="77777777" w:rsidR="002951ED" w:rsidRDefault="002951ED">
    <w:pPr>
      <w:pStyle w:val="Zhlav"/>
      <w:rPr>
        <w:rFonts w:asciiTheme="minorHAnsi" w:hAnsiTheme="minorHAnsi" w:cstheme="minorHAnsi"/>
        <w:sz w:val="22"/>
        <w:szCs w:val="22"/>
      </w:rPr>
    </w:pPr>
  </w:p>
  <w:p w14:paraId="67F679B1" w14:textId="77777777" w:rsidR="002951ED" w:rsidRPr="002951ED" w:rsidRDefault="002951ED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268"/>
    <w:multiLevelType w:val="hybridMultilevel"/>
    <w:tmpl w:val="3E4A2120"/>
    <w:lvl w:ilvl="0" w:tplc="5AACF4B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5506"/>
    <w:multiLevelType w:val="hybridMultilevel"/>
    <w:tmpl w:val="8DF69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A1B39"/>
    <w:multiLevelType w:val="hybridMultilevel"/>
    <w:tmpl w:val="515EF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1A25AE1"/>
    <w:multiLevelType w:val="hybridMultilevel"/>
    <w:tmpl w:val="EB384D5C"/>
    <w:lvl w:ilvl="0" w:tplc="420ACB0A">
      <w:start w:val="3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C191055"/>
    <w:multiLevelType w:val="hybridMultilevel"/>
    <w:tmpl w:val="B1CA3F2E"/>
    <w:lvl w:ilvl="0" w:tplc="0E066C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B87E80"/>
    <w:multiLevelType w:val="hybridMultilevel"/>
    <w:tmpl w:val="EA5EAC72"/>
    <w:lvl w:ilvl="0" w:tplc="05FCE1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C6A5DE8"/>
    <w:multiLevelType w:val="hybridMultilevel"/>
    <w:tmpl w:val="F4D4E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7EE27B43"/>
    <w:multiLevelType w:val="hybridMultilevel"/>
    <w:tmpl w:val="8D30E65A"/>
    <w:lvl w:ilvl="0" w:tplc="BD10AA6C">
      <w:start w:val="1"/>
      <w:numFmt w:val="upperLetter"/>
      <w:lvlText w:val="%1."/>
      <w:lvlJc w:val="left"/>
      <w:pPr>
        <w:ind w:left="1065" w:hanging="360"/>
      </w:pPr>
      <w:rPr>
        <w:rFonts w:ascii="Calibri" w:eastAsia="Times New Roman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16"/>
  </w:num>
  <w:num w:numId="5">
    <w:abstractNumId w:val="6"/>
  </w:num>
  <w:num w:numId="6">
    <w:abstractNumId w:val="14"/>
  </w:num>
  <w:num w:numId="7">
    <w:abstractNumId w:val="20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  <w:num w:numId="13">
    <w:abstractNumId w:val="12"/>
  </w:num>
  <w:num w:numId="14">
    <w:abstractNumId w:val="5"/>
  </w:num>
  <w:num w:numId="15">
    <w:abstractNumId w:val="13"/>
  </w:num>
  <w:num w:numId="16">
    <w:abstractNumId w:val="3"/>
  </w:num>
  <w:num w:numId="17">
    <w:abstractNumId w:val="7"/>
  </w:num>
  <w:num w:numId="18">
    <w:abstractNumId w:val="10"/>
  </w:num>
  <w:num w:numId="19">
    <w:abstractNumId w:val="17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B3"/>
    <w:rsid w:val="000252B2"/>
    <w:rsid w:val="00042FDC"/>
    <w:rsid w:val="00047040"/>
    <w:rsid w:val="00063A71"/>
    <w:rsid w:val="00107F4C"/>
    <w:rsid w:val="00184375"/>
    <w:rsid w:val="001B26DE"/>
    <w:rsid w:val="00254AB3"/>
    <w:rsid w:val="002951ED"/>
    <w:rsid w:val="002B518B"/>
    <w:rsid w:val="002D0BED"/>
    <w:rsid w:val="0033380F"/>
    <w:rsid w:val="00380157"/>
    <w:rsid w:val="004061E4"/>
    <w:rsid w:val="004B58D5"/>
    <w:rsid w:val="004C74F3"/>
    <w:rsid w:val="00576FC6"/>
    <w:rsid w:val="00612941"/>
    <w:rsid w:val="00620400"/>
    <w:rsid w:val="00633F2B"/>
    <w:rsid w:val="007A1079"/>
    <w:rsid w:val="007C4AE8"/>
    <w:rsid w:val="00820425"/>
    <w:rsid w:val="00837682"/>
    <w:rsid w:val="009456CD"/>
    <w:rsid w:val="00981DED"/>
    <w:rsid w:val="00A0235E"/>
    <w:rsid w:val="00A041D2"/>
    <w:rsid w:val="00AB5236"/>
    <w:rsid w:val="00AF75BA"/>
    <w:rsid w:val="00B060BC"/>
    <w:rsid w:val="00B70F7E"/>
    <w:rsid w:val="00C23793"/>
    <w:rsid w:val="00C756D7"/>
    <w:rsid w:val="00E424FE"/>
    <w:rsid w:val="00EA1383"/>
    <w:rsid w:val="00F74704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A390"/>
  <w15:chartTrackingRefBased/>
  <w15:docId w15:val="{0CCE1836-CE08-485A-A9A8-76E6677F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4375"/>
  </w:style>
  <w:style w:type="paragraph" w:styleId="Zpat">
    <w:name w:val="footer"/>
    <w:basedOn w:val="Normln"/>
    <w:link w:val="ZpatChar"/>
    <w:uiPriority w:val="99"/>
    <w:unhideWhenUsed/>
    <w:rsid w:val="001843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4375"/>
  </w:style>
  <w:style w:type="paragraph" w:customStyle="1" w:styleId="Zkladntext21">
    <w:name w:val="Základní text 21"/>
    <w:basedOn w:val="Normln"/>
    <w:uiPriority w:val="99"/>
    <w:rsid w:val="00184375"/>
    <w:pPr>
      <w:suppressAutoHyphens/>
      <w:jc w:val="both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rsid w:val="00184375"/>
    <w:pPr>
      <w:ind w:right="-142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437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184375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Podnadpis">
    <w:name w:val="Subtitle"/>
    <w:basedOn w:val="Normln"/>
    <w:link w:val="PodnadpisChar"/>
    <w:qFormat/>
    <w:rsid w:val="009456C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9456CD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paragraph" w:customStyle="1" w:styleId="A-odstavecodsazensodrkami">
    <w:name w:val="A-odstavec odsazený s odrážkami"/>
    <w:basedOn w:val="Normln"/>
    <w:rsid w:val="009456CD"/>
    <w:pPr>
      <w:numPr>
        <w:numId w:val="16"/>
      </w:numPr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semiHidden/>
    <w:rsid w:val="009456CD"/>
    <w:rPr>
      <w:color w:val="0000FF"/>
      <w:u w:val="single"/>
    </w:rPr>
  </w:style>
  <w:style w:type="table" w:styleId="Mkatabulky">
    <w:name w:val="Table Grid"/>
    <w:basedOn w:val="Normlntabulka"/>
    <w:uiPriority w:val="39"/>
    <w:rsid w:val="0057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747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47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47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7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7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7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7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cma.martin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2069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-</cp:lastModifiedBy>
  <cp:revision>2</cp:revision>
  <cp:lastPrinted>2019-06-14T12:32:00Z</cp:lastPrinted>
  <dcterms:created xsi:type="dcterms:W3CDTF">2019-06-26T05:31:00Z</dcterms:created>
  <dcterms:modified xsi:type="dcterms:W3CDTF">2019-06-26T05:31:00Z</dcterms:modified>
</cp:coreProperties>
</file>