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D5" w:rsidRDefault="00B15ED5" w:rsidP="00B62447">
      <w:pPr>
        <w:spacing w:after="0" w:line="276" w:lineRule="auto"/>
        <w:rPr>
          <w:rFonts w:cs="Arial"/>
          <w:b/>
          <w:sz w:val="28"/>
          <w:szCs w:val="28"/>
        </w:rPr>
      </w:pPr>
    </w:p>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rsidR="00DD071A" w:rsidRPr="00DD071A" w:rsidRDefault="00DD071A" w:rsidP="00DD071A"/>
    <w:p w:rsidR="00DD071A" w:rsidRPr="00F86725" w:rsidRDefault="00DD071A" w:rsidP="009A2B39">
      <w:pPr>
        <w:keepNext/>
        <w:keepLines/>
        <w:spacing w:after="0" w:line="240" w:lineRule="auto"/>
        <w:jc w:val="center"/>
        <w:rPr>
          <w:rFonts w:ascii="Arial" w:hAnsi="Arial" w:cs="Arial"/>
          <w:color w:val="000000"/>
          <w:szCs w:val="22"/>
        </w:rPr>
      </w:pPr>
    </w:p>
    <w:p w:rsidR="00E63721" w:rsidRPr="00F86725" w:rsidRDefault="00E63721" w:rsidP="00EA1082">
      <w:pPr>
        <w:keepNext/>
        <w:keepLines/>
        <w:spacing w:after="0" w:line="240" w:lineRule="auto"/>
        <w:jc w:val="center"/>
        <w:rPr>
          <w:rFonts w:ascii="Arial" w:hAnsi="Arial" w:cs="Arial"/>
          <w:color w:val="000000"/>
          <w:szCs w:val="22"/>
        </w:rPr>
      </w:pPr>
      <w:r w:rsidRPr="00F86725">
        <w:rPr>
          <w:rFonts w:ascii="Arial" w:hAnsi="Arial" w:cs="Arial"/>
          <w:color w:val="000000"/>
          <w:szCs w:val="22"/>
        </w:rPr>
        <w:t>(</w:t>
      </w:r>
      <w:r w:rsidR="00B15ED5">
        <w:rPr>
          <w:rFonts w:ascii="Arial" w:hAnsi="Arial" w:cs="Arial"/>
          <w:color w:val="000000"/>
          <w:szCs w:val="22"/>
        </w:rPr>
        <w:t xml:space="preserve">Číslo smlouvy </w:t>
      </w:r>
      <w:r w:rsidR="00CF3EC7">
        <w:rPr>
          <w:rFonts w:ascii="Arial" w:hAnsi="Arial" w:cs="Arial"/>
          <w:color w:val="000000"/>
          <w:szCs w:val="22"/>
        </w:rPr>
        <w:t>kupující: 624/2019</w:t>
      </w:r>
      <w:r w:rsidRPr="00F86725">
        <w:rPr>
          <w:rFonts w:ascii="Arial" w:hAnsi="Arial" w:cs="Arial"/>
          <w:color w:val="000000"/>
          <w:szCs w:val="22"/>
        </w:rPr>
        <w:t>)</w:t>
      </w: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B15ED5" w:rsidRPr="00B15ED5" w:rsidRDefault="00B15ED5" w:rsidP="00E148B5">
      <w:pPr>
        <w:pStyle w:val="RLdajeosmluvnstran"/>
        <w:rPr>
          <w:rFonts w:ascii="Arial" w:hAnsi="Arial" w:cs="Arial"/>
          <w:b/>
          <w:szCs w:val="22"/>
        </w:rPr>
      </w:pPr>
    </w:p>
    <w:p w:rsidR="000B696D" w:rsidRPr="004D7FFB" w:rsidRDefault="00CF3EC7" w:rsidP="00CF3EC7">
      <w:pPr>
        <w:pStyle w:val="RLProhlensmluvnchstran"/>
        <w:rPr>
          <w:rFonts w:ascii="Arial" w:hAnsi="Arial" w:cs="Arial"/>
          <w:iCs/>
          <w:color w:val="000000"/>
          <w:szCs w:val="22"/>
        </w:rPr>
      </w:pPr>
      <w:r w:rsidRPr="004D7FFB">
        <w:rPr>
          <w:rFonts w:ascii="Arial" w:hAnsi="Arial" w:cs="Arial"/>
          <w:iCs/>
          <w:color w:val="000000"/>
          <w:szCs w:val="22"/>
        </w:rPr>
        <w:t>Povodí Ohře státní podnik</w:t>
      </w:r>
    </w:p>
    <w:p w:rsidR="00B15ED5" w:rsidRPr="004D7FFB" w:rsidRDefault="00B15ED5" w:rsidP="00B15ED5">
      <w:pPr>
        <w:pStyle w:val="RLdajeosmluvnstran"/>
        <w:rPr>
          <w:rFonts w:ascii="Arial" w:hAnsi="Arial" w:cs="Arial"/>
          <w:szCs w:val="22"/>
        </w:rPr>
      </w:pPr>
      <w:r w:rsidRPr="004D7FFB">
        <w:rPr>
          <w:rFonts w:ascii="Arial" w:hAnsi="Arial" w:cs="Arial"/>
          <w:szCs w:val="22"/>
        </w:rPr>
        <w:t xml:space="preserve">se sídlem: </w:t>
      </w:r>
      <w:r w:rsidR="00247CEE" w:rsidRPr="004D7FFB">
        <w:rPr>
          <w:rFonts w:ascii="Arial" w:hAnsi="Arial" w:cs="Arial"/>
          <w:color w:val="000000"/>
          <w:shd w:val="clear" w:color="auto" w:fill="EAEFF8"/>
        </w:rPr>
        <w:t>Bezručova 4219, 430 03 Chomutov</w:t>
      </w:r>
    </w:p>
    <w:p w:rsidR="00B15ED5" w:rsidRPr="004D7FFB" w:rsidRDefault="00B15ED5" w:rsidP="00B15ED5">
      <w:pPr>
        <w:pStyle w:val="RLdajeosmluvnstran"/>
        <w:rPr>
          <w:rFonts w:ascii="Arial" w:hAnsi="Arial" w:cs="Arial"/>
          <w:color w:val="000000"/>
          <w:szCs w:val="22"/>
          <w:shd w:val="clear" w:color="auto" w:fill="EAEFF8"/>
        </w:rPr>
      </w:pPr>
      <w:r w:rsidRPr="004D7FFB">
        <w:rPr>
          <w:rFonts w:ascii="Arial" w:hAnsi="Arial" w:cs="Arial"/>
          <w:szCs w:val="22"/>
        </w:rPr>
        <w:t xml:space="preserve">IČO: </w:t>
      </w:r>
      <w:r w:rsidR="00247CEE" w:rsidRPr="004D7FFB">
        <w:rPr>
          <w:rFonts w:ascii="Arial" w:hAnsi="Arial" w:cs="Arial"/>
          <w:color w:val="000000"/>
          <w:szCs w:val="22"/>
          <w:shd w:val="clear" w:color="auto" w:fill="EAEFF8"/>
        </w:rPr>
        <w:t>70889988</w:t>
      </w:r>
      <w:r w:rsidRPr="004D7FFB">
        <w:rPr>
          <w:rFonts w:ascii="Arial" w:hAnsi="Arial" w:cs="Arial"/>
          <w:szCs w:val="22"/>
        </w:rPr>
        <w:t xml:space="preserve">, DIČ: </w:t>
      </w:r>
      <w:r w:rsidR="00247CEE" w:rsidRPr="004D7FFB">
        <w:rPr>
          <w:rFonts w:ascii="Arial" w:hAnsi="Arial" w:cs="Arial"/>
          <w:color w:val="000000"/>
          <w:szCs w:val="22"/>
          <w:shd w:val="clear" w:color="auto" w:fill="EAEFF8"/>
        </w:rPr>
        <w:t>CZ70889988</w:t>
      </w:r>
    </w:p>
    <w:p w:rsidR="00247CEE" w:rsidRPr="004D7FFB" w:rsidRDefault="00247CEE" w:rsidP="00247CEE">
      <w:pPr>
        <w:jc w:val="center"/>
        <w:rPr>
          <w:rStyle w:val="text2"/>
        </w:rPr>
      </w:pPr>
      <w:r w:rsidRPr="004D7FFB">
        <w:rPr>
          <w:rStyle w:val="text2"/>
        </w:rPr>
        <w:t xml:space="preserve">podnik je zapsán v obchodním rejstříku u Krajského soudu v Ústí nad Labem v oddílu A, vložce </w:t>
      </w:r>
      <w:proofErr w:type="gramStart"/>
      <w:r w:rsidRPr="004D7FFB">
        <w:rPr>
          <w:rStyle w:val="text2"/>
        </w:rPr>
        <w:t>č.13052</w:t>
      </w:r>
      <w:proofErr w:type="gramEnd"/>
    </w:p>
    <w:p w:rsidR="00B15ED5" w:rsidRPr="004D7FFB" w:rsidRDefault="00B15ED5" w:rsidP="00B15ED5">
      <w:pPr>
        <w:pStyle w:val="RLdajeosmluvnstran"/>
        <w:rPr>
          <w:rFonts w:ascii="Arial" w:hAnsi="Arial" w:cs="Arial"/>
          <w:szCs w:val="22"/>
        </w:rPr>
      </w:pPr>
      <w:r w:rsidRPr="004D7FFB">
        <w:rPr>
          <w:rFonts w:ascii="Arial" w:hAnsi="Arial" w:cs="Arial"/>
          <w:szCs w:val="22"/>
        </w:rPr>
        <w:t xml:space="preserve">bank. </w:t>
      </w:r>
      <w:proofErr w:type="gramStart"/>
      <w:r w:rsidRPr="004D7FFB">
        <w:rPr>
          <w:rFonts w:ascii="Arial" w:hAnsi="Arial" w:cs="Arial"/>
          <w:szCs w:val="22"/>
        </w:rPr>
        <w:t>spojení</w:t>
      </w:r>
      <w:proofErr w:type="gramEnd"/>
      <w:r w:rsidRPr="004D7FFB">
        <w:rPr>
          <w:rFonts w:ascii="Arial" w:hAnsi="Arial" w:cs="Arial"/>
          <w:szCs w:val="22"/>
        </w:rPr>
        <w:t xml:space="preserve">: </w:t>
      </w:r>
      <w:proofErr w:type="spellStart"/>
      <w:r w:rsidR="00AE1A36">
        <w:rPr>
          <w:rFonts w:ascii="Arial" w:hAnsi="Arial" w:cs="Arial"/>
          <w:szCs w:val="22"/>
        </w:rPr>
        <w:t>xxxxxxxxxxxxxxxxxxxxxxxxxxxxxxxxxxx</w:t>
      </w:r>
      <w:proofErr w:type="spellEnd"/>
    </w:p>
    <w:p w:rsidR="00B15ED5" w:rsidRPr="004D7FFB" w:rsidRDefault="00B15ED5" w:rsidP="00B15ED5">
      <w:pPr>
        <w:pStyle w:val="RLdajeosmluvnstran"/>
        <w:rPr>
          <w:rFonts w:ascii="Arial" w:hAnsi="Arial" w:cs="Arial"/>
          <w:szCs w:val="22"/>
        </w:rPr>
      </w:pPr>
      <w:r w:rsidRPr="004D7FFB">
        <w:rPr>
          <w:rFonts w:ascii="Arial" w:hAnsi="Arial" w:cs="Arial"/>
          <w:szCs w:val="22"/>
        </w:rPr>
        <w:t xml:space="preserve">zastoupená: </w:t>
      </w:r>
      <w:r w:rsidR="00247CEE" w:rsidRPr="004D7FFB">
        <w:rPr>
          <w:rFonts w:ascii="Arial" w:hAnsi="Arial" w:cs="Arial"/>
          <w:szCs w:val="22"/>
        </w:rPr>
        <w:t>Ing. Zbyňkem Folkem, generálním ředitelem</w:t>
      </w:r>
    </w:p>
    <w:p w:rsidR="00247CEE" w:rsidRDefault="00247CEE" w:rsidP="00247CEE">
      <w:pPr>
        <w:jc w:val="center"/>
        <w:rPr>
          <w:rFonts w:ascii="Arial" w:hAnsi="Arial" w:cs="Arial"/>
          <w:szCs w:val="22"/>
        </w:rPr>
      </w:pPr>
      <w:r w:rsidRPr="004D7FFB">
        <w:rPr>
          <w:rFonts w:ascii="Arial" w:hAnsi="Arial" w:cs="Arial"/>
          <w:szCs w:val="22"/>
        </w:rPr>
        <w:t>ve věcech technických</w:t>
      </w:r>
      <w:r w:rsidR="00AE1A36">
        <w:rPr>
          <w:rFonts w:ascii="Arial" w:hAnsi="Arial" w:cs="Arial"/>
          <w:szCs w:val="22"/>
        </w:rPr>
        <w:t xml:space="preserve"> </w:t>
      </w:r>
      <w:proofErr w:type="spellStart"/>
      <w:r w:rsidR="00AE1A36">
        <w:rPr>
          <w:rFonts w:ascii="Arial" w:hAnsi="Arial" w:cs="Arial"/>
          <w:szCs w:val="22"/>
        </w:rPr>
        <w:t>xxxxxxxxxxxxxxxxxxxxxxxxxxxxxxxxxx</w:t>
      </w:r>
      <w:proofErr w:type="spellEnd"/>
    </w:p>
    <w:p w:rsidR="00AE1A36" w:rsidRPr="004D7FFB" w:rsidRDefault="00AE1A36" w:rsidP="00247CEE">
      <w:pPr>
        <w:jc w:val="center"/>
        <w:rPr>
          <w:rFonts w:ascii="Arial" w:hAnsi="Arial" w:cs="Arial"/>
          <w:szCs w:val="22"/>
        </w:rPr>
      </w:pPr>
    </w:p>
    <w:p w:rsidR="00247CEE" w:rsidRPr="00F86725" w:rsidRDefault="00247CEE" w:rsidP="00B15ED5">
      <w:pPr>
        <w:pStyle w:val="RLdajeosmluvnstran"/>
        <w:rPr>
          <w:rStyle w:val="doplnuchazeChar"/>
          <w:rFonts w:ascii="Arial" w:hAnsi="Arial" w:cs="Arial"/>
          <w:b w:val="0"/>
          <w:szCs w:val="22"/>
        </w:rPr>
      </w:pPr>
    </w:p>
    <w:p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4D7FFB" w:rsidRPr="0039426F" w:rsidRDefault="004D7FFB" w:rsidP="004D7FFB">
      <w:pPr>
        <w:pStyle w:val="RLProhlensmluvnchstran"/>
        <w:rPr>
          <w:rFonts w:ascii="Arial" w:hAnsi="Arial" w:cs="Arial"/>
          <w:b w:val="0"/>
          <w:szCs w:val="22"/>
        </w:rPr>
      </w:pPr>
      <w:proofErr w:type="spellStart"/>
      <w:r w:rsidRPr="0039426F">
        <w:rPr>
          <w:rStyle w:val="doplnuchazeChar"/>
          <w:rFonts w:ascii="Arial" w:hAnsi="Arial" w:cs="Arial"/>
          <w:b/>
          <w:szCs w:val="22"/>
        </w:rPr>
        <w:t>Azenet</w:t>
      </w:r>
      <w:proofErr w:type="spellEnd"/>
      <w:r w:rsidRPr="0039426F">
        <w:rPr>
          <w:rStyle w:val="doplnuchazeChar"/>
          <w:rFonts w:ascii="Arial" w:hAnsi="Arial" w:cs="Arial"/>
          <w:b/>
          <w:szCs w:val="22"/>
        </w:rPr>
        <w:t xml:space="preserve"> s.r.o.</w:t>
      </w:r>
    </w:p>
    <w:p w:rsidR="004D7FFB" w:rsidRPr="00F86725" w:rsidRDefault="004D7FFB" w:rsidP="004D7FFB">
      <w:pPr>
        <w:pStyle w:val="RLdajeosmluvnstran"/>
        <w:rPr>
          <w:rFonts w:ascii="Arial" w:hAnsi="Arial" w:cs="Arial"/>
          <w:szCs w:val="22"/>
        </w:rPr>
      </w:pPr>
      <w:r w:rsidRPr="00F86725">
        <w:rPr>
          <w:rFonts w:ascii="Arial" w:hAnsi="Arial" w:cs="Arial"/>
          <w:szCs w:val="22"/>
        </w:rPr>
        <w:t xml:space="preserve">se sídlem: </w:t>
      </w:r>
      <w:r>
        <w:rPr>
          <w:rStyle w:val="doplnuchazeChar"/>
          <w:rFonts w:ascii="Arial" w:hAnsi="Arial" w:cs="Arial"/>
          <w:b w:val="0"/>
          <w:szCs w:val="22"/>
        </w:rPr>
        <w:t>Plánská 403/5, 301 00 Plzeň</w:t>
      </w:r>
    </w:p>
    <w:p w:rsidR="004D7FFB" w:rsidRDefault="004D7FFB" w:rsidP="004D7FFB">
      <w:pPr>
        <w:pStyle w:val="RLdajeosmluvnstran"/>
        <w:rPr>
          <w:rStyle w:val="doplnuchazeChar"/>
          <w:rFonts w:ascii="Arial" w:hAnsi="Arial" w:cs="Arial"/>
          <w:b w:val="0"/>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Pr>
          <w:rFonts w:ascii="Arial" w:hAnsi="Arial" w:cs="Arial"/>
          <w:szCs w:val="22"/>
        </w:rPr>
        <w:t>02562014</w:t>
      </w:r>
      <w:r w:rsidRPr="00F86725">
        <w:rPr>
          <w:rFonts w:ascii="Arial" w:hAnsi="Arial" w:cs="Arial"/>
          <w:szCs w:val="22"/>
        </w:rPr>
        <w:t xml:space="preserve">, DIČ: </w:t>
      </w:r>
      <w:r>
        <w:rPr>
          <w:rStyle w:val="doplnuchazeChar"/>
          <w:rFonts w:ascii="Arial" w:hAnsi="Arial" w:cs="Arial"/>
          <w:b w:val="0"/>
          <w:szCs w:val="22"/>
        </w:rPr>
        <w:t>CZ02562014</w:t>
      </w:r>
    </w:p>
    <w:p w:rsidR="004D7FFB" w:rsidRPr="00F86725" w:rsidRDefault="004D7FFB" w:rsidP="004D7FFB">
      <w:pPr>
        <w:pStyle w:val="RLdajeosmluvnstran"/>
        <w:rPr>
          <w:rFonts w:ascii="Arial" w:hAnsi="Arial" w:cs="Arial"/>
          <w:szCs w:val="22"/>
        </w:rPr>
      </w:pPr>
      <w:r w:rsidRPr="00F86725">
        <w:rPr>
          <w:rFonts w:ascii="Arial" w:hAnsi="Arial" w:cs="Arial"/>
          <w:szCs w:val="22"/>
        </w:rPr>
        <w:t>společnost zapsaná v obchodním rejstříku vedeném</w:t>
      </w:r>
      <w:r>
        <w:rPr>
          <w:rFonts w:ascii="Arial" w:hAnsi="Arial" w:cs="Arial"/>
          <w:szCs w:val="22"/>
        </w:rPr>
        <w:t xml:space="preserve"> Krajským</w:t>
      </w:r>
      <w:r w:rsidRPr="00F86725">
        <w:rPr>
          <w:rFonts w:ascii="Arial" w:hAnsi="Arial" w:cs="Arial"/>
          <w:szCs w:val="22"/>
        </w:rPr>
        <w:t xml:space="preserve"> soudem v</w:t>
      </w:r>
      <w:r>
        <w:rPr>
          <w:rFonts w:ascii="Arial" w:hAnsi="Arial" w:cs="Arial"/>
          <w:szCs w:val="22"/>
        </w:rPr>
        <w:t> </w:t>
      </w:r>
      <w:r>
        <w:rPr>
          <w:rStyle w:val="doplnuchazeChar"/>
          <w:rFonts w:ascii="Arial" w:hAnsi="Arial" w:cs="Arial"/>
          <w:b w:val="0"/>
          <w:szCs w:val="22"/>
        </w:rPr>
        <w:t>Plzni, oddíl C, spisová značka 31315</w:t>
      </w:r>
    </w:p>
    <w:p w:rsidR="004D7FFB" w:rsidRPr="00F86725" w:rsidRDefault="004D7FFB" w:rsidP="004D7FFB">
      <w:pPr>
        <w:pStyle w:val="RLdajeosmluvnstran"/>
        <w:rPr>
          <w:rFonts w:ascii="Arial" w:hAnsi="Arial" w:cs="Arial"/>
          <w:szCs w:val="22"/>
        </w:rPr>
      </w:pPr>
      <w:r w:rsidRPr="00F86725">
        <w:rPr>
          <w:rFonts w:ascii="Arial" w:hAnsi="Arial" w:cs="Arial"/>
          <w:szCs w:val="22"/>
        </w:rPr>
        <w:t xml:space="preserve">bank. </w:t>
      </w:r>
      <w:proofErr w:type="gramStart"/>
      <w:r w:rsidRPr="00F86725">
        <w:rPr>
          <w:rFonts w:ascii="Arial" w:hAnsi="Arial" w:cs="Arial"/>
          <w:szCs w:val="22"/>
        </w:rPr>
        <w:t>spojení</w:t>
      </w:r>
      <w:proofErr w:type="gramEnd"/>
      <w:r w:rsidRPr="00F86725">
        <w:rPr>
          <w:rFonts w:ascii="Arial" w:hAnsi="Arial" w:cs="Arial"/>
          <w:szCs w:val="22"/>
        </w:rPr>
        <w:t>:</w:t>
      </w:r>
      <w:r>
        <w:rPr>
          <w:rFonts w:ascii="Arial" w:hAnsi="Arial" w:cs="Arial"/>
          <w:szCs w:val="22"/>
        </w:rPr>
        <w:t xml:space="preserve"> </w:t>
      </w:r>
      <w:proofErr w:type="spellStart"/>
      <w:r w:rsidR="00AE1A36">
        <w:rPr>
          <w:rFonts w:ascii="Arial" w:hAnsi="Arial" w:cs="Arial"/>
          <w:szCs w:val="22"/>
        </w:rPr>
        <w:t>xxxxxxxxxxxxxxxxxxxxxxxxxxxxxxxxx</w:t>
      </w:r>
      <w:proofErr w:type="spellEnd"/>
    </w:p>
    <w:p w:rsidR="004D7FFB" w:rsidRPr="00F86725" w:rsidRDefault="004D7FFB" w:rsidP="004D7FFB">
      <w:pPr>
        <w:pStyle w:val="RLdajeosmluvnstran"/>
        <w:rPr>
          <w:rStyle w:val="doplnuchazeChar"/>
          <w:rFonts w:ascii="Arial" w:hAnsi="Arial" w:cs="Arial"/>
          <w:b w:val="0"/>
          <w:szCs w:val="22"/>
        </w:rPr>
      </w:pPr>
      <w:r w:rsidRPr="00F86725">
        <w:rPr>
          <w:rFonts w:ascii="Arial" w:hAnsi="Arial" w:cs="Arial"/>
          <w:szCs w:val="22"/>
        </w:rPr>
        <w:t>zastoupená:</w:t>
      </w:r>
      <w:r>
        <w:rPr>
          <w:rFonts w:ascii="Arial" w:hAnsi="Arial" w:cs="Arial"/>
          <w:szCs w:val="22"/>
        </w:rPr>
        <w:t xml:space="preserve"> Mgr. Pavlem Skořepou</w:t>
      </w:r>
      <w:r w:rsidRPr="00F86725">
        <w:rPr>
          <w:rFonts w:ascii="Arial" w:hAnsi="Arial" w:cs="Arial"/>
          <w:b/>
          <w:szCs w:val="22"/>
        </w:rPr>
        <w:t>,</w:t>
      </w:r>
      <w:r w:rsidRPr="00F86725">
        <w:rPr>
          <w:rFonts w:ascii="Arial" w:hAnsi="Arial" w:cs="Arial"/>
          <w:szCs w:val="22"/>
        </w:rPr>
        <w:t xml:space="preserve"> </w:t>
      </w:r>
      <w:r>
        <w:rPr>
          <w:rFonts w:ascii="Arial" w:hAnsi="Arial" w:cs="Arial"/>
          <w:szCs w:val="22"/>
        </w:rPr>
        <w:t>jednatelem</w:t>
      </w:r>
    </w:p>
    <w:p w:rsidR="004D7FFB" w:rsidRPr="00F86725" w:rsidRDefault="004D7FFB" w:rsidP="004D7FFB">
      <w:pPr>
        <w:pStyle w:val="RLdajeosmluvnstran"/>
        <w:rPr>
          <w:rFonts w:ascii="Arial" w:hAnsi="Arial" w:cs="Arial"/>
          <w:szCs w:val="22"/>
        </w:rPr>
      </w:pPr>
    </w:p>
    <w:p w:rsidR="004D7FFB" w:rsidRPr="00F86725" w:rsidRDefault="004D7FFB" w:rsidP="004D7FFB">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E63721" w:rsidRPr="00F86725" w:rsidRDefault="004D7FFB" w:rsidP="004D7FFB">
      <w:pPr>
        <w:pStyle w:val="RLProhlensmluvnchstran"/>
        <w:rPr>
          <w:rFonts w:ascii="Arial" w:hAnsi="Arial" w:cs="Arial"/>
          <w:szCs w:val="22"/>
        </w:rPr>
      </w:pPr>
      <w:r w:rsidRPr="0082432F">
        <w:rPr>
          <w:rStyle w:val="doplnuchazeChar"/>
          <w:rFonts w:ascii="Arial" w:hAnsi="Arial" w:cs="Arial"/>
          <w:szCs w:val="22"/>
          <w:highlight w:val="yellow"/>
        </w:rPr>
        <w:t xml:space="preserve"> </w:t>
      </w:r>
    </w:p>
    <w:p w:rsidR="00511929" w:rsidRDefault="00511929" w:rsidP="00261FB4">
      <w:pPr>
        <w:pStyle w:val="RLdajeosmluvnstran"/>
        <w:jc w:val="left"/>
        <w:rPr>
          <w:rFonts w:ascii="Arial" w:hAnsi="Arial" w:cs="Arial"/>
          <w:szCs w:val="22"/>
        </w:rPr>
      </w:pPr>
    </w:p>
    <w:p w:rsidR="00511929" w:rsidRDefault="00511929" w:rsidP="00E148B5">
      <w:pPr>
        <w:pStyle w:val="RLdajeosmluvnstran"/>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 xml:space="preserve">na prostředky ICT v rezortu </w:t>
      </w:r>
      <w:r w:rsidRPr="00F86725">
        <w:rPr>
          <w:rFonts w:ascii="Arial" w:hAnsi="Arial" w:cs="Arial"/>
          <w:b/>
          <w:szCs w:val="22"/>
        </w:rPr>
        <w:lastRenderedPageBreak/>
        <w:t>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w:t>
      </w:r>
      <w:r w:rsidR="00DD071A">
        <w:rPr>
          <w:rFonts w:ascii="Arial" w:hAnsi="Arial" w:cs="Arial"/>
          <w:szCs w:val="22"/>
        </w:rPr>
        <w:t xml:space="preserve">– </w:t>
      </w:r>
      <w:r w:rsidR="00C31706">
        <w:rPr>
          <w:rFonts w:ascii="Arial" w:hAnsi="Arial" w:cs="Arial"/>
          <w:szCs w:val="22"/>
        </w:rPr>
        <w:t>22</w:t>
      </w:r>
      <w:r w:rsidR="00654FB1" w:rsidRPr="00654FB1">
        <w:rPr>
          <w:rFonts w:ascii="Arial" w:hAnsi="Arial" w:cs="Arial"/>
          <w:szCs w:val="22"/>
        </w:rPr>
        <w:t>. KOLO  - Monitory, PC a notebooky pro RO</w:t>
      </w:r>
      <w:r w:rsidR="00654FB1">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A563D" w:rsidRPr="00EA563D" w:rsidRDefault="00EA563D" w:rsidP="00EA563D"/>
    <w:p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4D7FFB">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xml:space="preserve">. Tato garance je nadřazena </w:t>
      </w:r>
      <w:r w:rsidRPr="00134388">
        <w:rPr>
          <w:rFonts w:ascii="Arial" w:hAnsi="Arial" w:cs="Arial"/>
          <w:szCs w:val="22"/>
        </w:rPr>
        <w:lastRenderedPageBreak/>
        <w:t>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1A0397" w:rsidRPr="00CC425A" w:rsidRDefault="001A0397" w:rsidP="00CC425A">
      <w:pPr>
        <w:pStyle w:val="RLTextlnkuslovan"/>
        <w:rPr>
          <w:rFonts w:ascii="Arial" w:hAnsi="Arial" w:cs="Arial"/>
        </w:rPr>
      </w:pPr>
      <w:r w:rsidRPr="00CC425A">
        <w:rPr>
          <w:rFonts w:ascii="Arial" w:hAnsi="Arial" w:cs="Arial"/>
        </w:rPr>
        <w:t xml:space="preserve">Kupující je povinen za řádné dodání každého kusu </w:t>
      </w:r>
      <w:r w:rsidRPr="00CC425A">
        <w:rPr>
          <w:rFonts w:ascii="Arial" w:hAnsi="Arial" w:cs="Arial"/>
          <w:b/>
        </w:rPr>
        <w:t>Zboží</w:t>
      </w:r>
      <w:r w:rsidRPr="00CC425A">
        <w:rPr>
          <w:rFonts w:ascii="Arial" w:hAnsi="Arial" w:cs="Arial"/>
        </w:rPr>
        <w:t xml:space="preserve"> uvedeného v </w:t>
      </w:r>
      <w:r w:rsidRPr="00CC425A">
        <w:rPr>
          <w:rFonts w:ascii="Arial" w:hAnsi="Arial" w:cs="Arial"/>
          <w:b/>
          <w:u w:val="single"/>
        </w:rPr>
        <w:t>Příloze č. 1</w:t>
      </w:r>
      <w:r w:rsidRPr="00CC425A">
        <w:rPr>
          <w:rFonts w:ascii="Arial" w:hAnsi="Arial" w:cs="Arial"/>
        </w:rPr>
        <w:t xml:space="preserve"> zaplatit Prodávajícímu cenu uvedenou v </w:t>
      </w:r>
      <w:r w:rsidRPr="00CC425A">
        <w:rPr>
          <w:rFonts w:ascii="Arial" w:hAnsi="Arial" w:cs="Arial"/>
          <w:b/>
          <w:u w:val="single"/>
        </w:rPr>
        <w:t>Příloze č. 2</w:t>
      </w:r>
      <w:r w:rsidRPr="00CC425A">
        <w:rPr>
          <w:rFonts w:ascii="Arial" w:hAnsi="Arial" w:cs="Arial"/>
        </w:rPr>
        <w:t xml:space="preserve"> (dále jen „</w:t>
      </w:r>
      <w:r w:rsidRPr="00CC425A">
        <w:rPr>
          <w:rFonts w:ascii="Arial" w:hAnsi="Arial" w:cs="Arial"/>
          <w:b/>
        </w:rPr>
        <w:t>Jednotková cena</w:t>
      </w:r>
      <w:r w:rsidRPr="00CC425A">
        <w:rPr>
          <w:rFonts w:ascii="Arial" w:hAnsi="Arial" w:cs="Arial"/>
        </w:rPr>
        <w:t xml:space="preserve">“). Za dodání Zboží v plném rozsahu je tak Kupující povinen zaplatit Prodávajícímu nejvýše </w:t>
      </w:r>
      <w:r w:rsidR="005B6E5E" w:rsidRPr="00CC425A">
        <w:rPr>
          <w:rFonts w:ascii="Arial" w:hAnsi="Arial" w:cs="Arial"/>
          <w:b/>
          <w:bCs/>
        </w:rPr>
        <w:t>856 219,26 Kč</w:t>
      </w:r>
      <w:r w:rsidRPr="00CC425A">
        <w:rPr>
          <w:rFonts w:ascii="Arial" w:hAnsi="Arial" w:cs="Arial"/>
        </w:rPr>
        <w:t xml:space="preserve"> (korun českých) bez DPH, tedy</w:t>
      </w:r>
      <w:r w:rsidR="00CC425A" w:rsidRPr="00CC425A">
        <w:rPr>
          <w:rFonts w:ascii="Arial" w:hAnsi="Arial" w:cs="Arial"/>
        </w:rPr>
        <w:t xml:space="preserve"> </w:t>
      </w:r>
      <w:r w:rsidR="00CC425A" w:rsidRPr="00CC425A">
        <w:rPr>
          <w:rFonts w:ascii="Arial" w:hAnsi="Arial" w:cs="Arial"/>
          <w:b/>
          <w:szCs w:val="22"/>
        </w:rPr>
        <w:t xml:space="preserve">1 036 025,30 </w:t>
      </w:r>
      <w:r w:rsidRPr="00CC425A">
        <w:rPr>
          <w:rFonts w:ascii="Arial" w:hAnsi="Arial" w:cs="Arial"/>
          <w:b/>
        </w:rPr>
        <w:t>Kč</w:t>
      </w:r>
      <w:r w:rsidRPr="00CC425A">
        <w:rPr>
          <w:rFonts w:ascii="Arial" w:hAnsi="Arial" w:cs="Arial"/>
        </w:rPr>
        <w:t xml:space="preserve"> (korun českých) s DP</w:t>
      </w:r>
      <w:r w:rsidR="00CC425A">
        <w:rPr>
          <w:rFonts w:ascii="Arial" w:hAnsi="Arial" w:cs="Arial"/>
        </w:rPr>
        <w:t>H</w:t>
      </w:r>
      <w:r w:rsidRPr="00CC425A">
        <w:rPr>
          <w:rFonts w:ascii="Arial" w:hAnsi="Arial" w:cs="Arial"/>
        </w:rPr>
        <w:t>, (dále jen „</w:t>
      </w:r>
      <w:r w:rsidRPr="00CC425A">
        <w:rPr>
          <w:rFonts w:ascii="Arial" w:hAnsi="Arial" w:cs="Arial"/>
          <w:b/>
        </w:rPr>
        <w:t>Celková cena</w:t>
      </w:r>
      <w:r w:rsidRPr="00CC425A">
        <w:rPr>
          <w:rFonts w:ascii="Arial" w:hAnsi="Arial" w:cs="Arial"/>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lastRenderedPageBreak/>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B042E4">
        <w:rPr>
          <w:rFonts w:ascii="Arial" w:hAnsi="Arial" w:cs="Arial"/>
          <w:szCs w:val="22"/>
        </w:rPr>
        <w:t xml:space="preserve">30 (třiceti) </w:t>
      </w:r>
      <w:r w:rsidRPr="00B36F0C">
        <w:rPr>
          <w:rFonts w:ascii="Arial" w:hAnsi="Arial" w:cs="Arial"/>
          <w:szCs w:val="22"/>
        </w:rPr>
        <w:t>pracovních 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 xml:space="preserve">Příloze </w:t>
      </w:r>
      <w:proofErr w:type="gramStart"/>
      <w:r w:rsidRPr="00092135">
        <w:rPr>
          <w:rFonts w:ascii="Arial" w:hAnsi="Arial" w:cs="Arial"/>
          <w:b/>
          <w:szCs w:val="22"/>
        </w:rPr>
        <w:t>č. 3</w:t>
      </w:r>
      <w:r w:rsidRPr="00F86725">
        <w:rPr>
          <w:rFonts w:ascii="Arial" w:hAnsi="Arial" w:cs="Arial"/>
          <w:szCs w:val="22"/>
        </w:rPr>
        <w:t xml:space="preserve"> </w:t>
      </w:r>
      <w:r w:rsidR="00DD071A">
        <w:rPr>
          <w:rFonts w:ascii="Arial" w:hAnsi="Arial" w:cs="Arial"/>
          <w:szCs w:val="22"/>
        </w:rPr>
        <w:t xml:space="preserve"> </w:t>
      </w:r>
      <w:r w:rsidRPr="00F86725">
        <w:rPr>
          <w:rFonts w:ascii="Arial" w:hAnsi="Arial" w:cs="Arial"/>
          <w:szCs w:val="22"/>
        </w:rPr>
        <w:t>této Smlouvy</w:t>
      </w:r>
      <w:proofErr w:type="gramEnd"/>
      <w:r w:rsidRPr="00F86725">
        <w:rPr>
          <w:rFonts w:ascii="Arial" w:hAnsi="Arial" w:cs="Arial"/>
          <w:szCs w:val="22"/>
        </w:rPr>
        <w:t>.</w:t>
      </w:r>
      <w:bookmarkEnd w:id="2"/>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lastRenderedPageBreak/>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jejích součástí </w:t>
      </w:r>
      <w:r w:rsidRPr="00C2512F">
        <w:rPr>
          <w:rFonts w:ascii="Arial" w:hAnsi="Arial" w:cs="Arial"/>
          <w:szCs w:val="22"/>
        </w:rPr>
        <w:t xml:space="preserve">po </w:t>
      </w:r>
      <w:r>
        <w:rPr>
          <w:rFonts w:ascii="Arial" w:hAnsi="Arial" w:cs="Arial"/>
          <w:szCs w:val="22"/>
        </w:rPr>
        <w:t xml:space="preserve">celou dobu trvání záruky dle článku 9. odst. </w:t>
      </w:r>
      <w:proofErr w:type="gramStart"/>
      <w:r>
        <w:rPr>
          <w:rFonts w:ascii="Arial" w:hAnsi="Arial" w:cs="Arial"/>
          <w:szCs w:val="22"/>
        </w:rPr>
        <w:t>9.5.</w:t>
      </w:r>
      <w:r w:rsidRPr="00C2512F" w:rsidDel="0046139C">
        <w:rPr>
          <w:rFonts w:ascii="Arial" w:hAnsi="Arial" w:cs="Arial"/>
          <w:szCs w:val="22"/>
        </w:rPr>
        <w:t xml:space="preserve"> </w:t>
      </w:r>
      <w:r>
        <w:rPr>
          <w:rFonts w:ascii="Arial" w:hAnsi="Arial" w:cs="Arial"/>
          <w:szCs w:val="22"/>
        </w:rPr>
        <w:t>této</w:t>
      </w:r>
      <w:proofErr w:type="gramEnd"/>
      <w:r>
        <w:rPr>
          <w:rFonts w:ascii="Arial" w:hAnsi="Arial" w:cs="Arial"/>
          <w:szCs w:val="22"/>
        </w:rPr>
        <w:t xml:space="preserve">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w:t>
      </w:r>
      <w:r w:rsidRPr="00F86725">
        <w:rPr>
          <w:rFonts w:ascii="Arial" w:hAnsi="Arial" w:cs="Arial"/>
          <w:szCs w:val="22"/>
        </w:rPr>
        <w:lastRenderedPageBreak/>
        <w:t>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lastRenderedPageBreak/>
        <w:t>VADY ZBOŽÍ A ZÁRUČNÍ DOBA</w:t>
      </w:r>
    </w:p>
    <w:p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w:t>
      </w:r>
      <w:r w:rsidR="00213BD8">
        <w:rPr>
          <w:rFonts w:ascii="Arial" w:hAnsi="Arial" w:cs="Arial"/>
          <w:szCs w:val="22"/>
        </w:rPr>
        <w:t> </w:t>
      </w:r>
      <w:r w:rsidRPr="00F86725">
        <w:rPr>
          <w:rFonts w:ascii="Arial" w:hAnsi="Arial" w:cs="Arial"/>
          <w:szCs w:val="22"/>
        </w:rPr>
        <w:t xml:space="preserve">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w:t>
      </w:r>
      <w:r w:rsidR="00213BD8">
        <w:rPr>
          <w:rFonts w:ascii="Arial" w:hAnsi="Arial" w:cs="Arial"/>
          <w:szCs w:val="22"/>
        </w:rPr>
        <w:t> </w:t>
      </w:r>
      <w:r w:rsidRPr="00F8672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r w:rsidR="00F422F7" w:rsidRPr="00CB2968">
        <w:rPr>
          <w:rFonts w:ascii="Arial" w:hAnsi="Arial" w:cs="Arial"/>
          <w:szCs w:val="22"/>
        </w:rPr>
        <w:t>Záruka - Bez ohledu na použitou technologii pevného disku.</w:t>
      </w:r>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lastRenderedPageBreak/>
        <w:t>Prodávajícím poskytnutá záruka se vztahuje na funkčnost dodaného Zboží, jakož i na jeho vlastnosti požadované Kupujícím.</w:t>
      </w:r>
    </w:p>
    <w:p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rsidR="00941582" w:rsidRPr="00F86725" w:rsidRDefault="00941582" w:rsidP="001A0397">
      <w:pPr>
        <w:pStyle w:val="RLTextlnkuslovan"/>
        <w:numPr>
          <w:ilvl w:val="0"/>
          <w:numId w:val="0"/>
        </w:numPr>
        <w:ind w:left="1474"/>
        <w:rPr>
          <w:rFonts w:ascii="Arial" w:hAnsi="Arial" w:cs="Arial"/>
          <w:szCs w:val="22"/>
        </w:rPr>
      </w:pPr>
    </w:p>
    <w:p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t>OCHRANA INFORMACÍ</w:t>
      </w:r>
      <w:bookmarkEnd w:id="12"/>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proofErr w:type="gramStart"/>
      <w:r w:rsidRPr="00F86725">
        <w:rPr>
          <w:rFonts w:ascii="Arial" w:hAnsi="Arial" w:cs="Arial"/>
          <w:szCs w:val="22"/>
        </w:rPr>
        <w:t>si</w:t>
      </w:r>
      <w:proofErr w:type="gramEnd"/>
      <w:r w:rsidRPr="00F86725">
        <w:rPr>
          <w:rFonts w:ascii="Arial" w:hAnsi="Arial" w:cs="Arial"/>
          <w:szCs w:val="22"/>
        </w:rPr>
        <w:t xml:space="preserve">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proofErr w:type="gramStart"/>
      <w:r w:rsidRPr="00F86725">
        <w:rPr>
          <w:rFonts w:ascii="Arial" w:hAnsi="Arial" w:cs="Arial"/>
          <w:szCs w:val="22"/>
        </w:rPr>
        <w:t>se staly</w:t>
      </w:r>
      <w:proofErr w:type="gramEnd"/>
      <w:r w:rsidRPr="00F86725">
        <w:rPr>
          <w:rFonts w:ascii="Arial" w:hAnsi="Arial" w:cs="Arial"/>
          <w:szCs w:val="22"/>
        </w:rPr>
        <w:t xml:space="preserve">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lastRenderedPageBreak/>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3"/>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w:t>
      </w:r>
      <w:proofErr w:type="spellStart"/>
      <w:r>
        <w:rPr>
          <w:rFonts w:ascii="Arial" w:hAnsi="Arial" w:cs="Arial"/>
          <w:szCs w:val="22"/>
        </w:rPr>
        <w:t>metadat</w:t>
      </w:r>
      <w:proofErr w:type="spellEnd"/>
      <w:r>
        <w:rPr>
          <w:rFonts w:ascii="Arial" w:hAnsi="Arial" w:cs="Arial"/>
          <w:szCs w:val="22"/>
        </w:rPr>
        <w:t xml:space="preserve">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1A0397" w:rsidRPr="001A0397" w:rsidRDefault="00FD777E" w:rsidP="001A0397">
      <w:pPr>
        <w:pStyle w:val="RLTextlnkuslovan"/>
        <w:rPr>
          <w:rFonts w:ascii="Arial" w:hAnsi="Arial" w:cs="Arial"/>
          <w:szCs w:val="22"/>
        </w:rPr>
      </w:pPr>
      <w:r>
        <w:rPr>
          <w:rFonts w:ascii="Arial" w:hAnsi="Arial" w:cs="Arial"/>
          <w:szCs w:val="22"/>
        </w:rPr>
        <w:lastRenderedPageBreak/>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rsidR="00E63721" w:rsidRPr="00A91C8E"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Smlouvy, je Prodávající povinen zaplatit Kupujícímu smluvní pokutu ve </w:t>
      </w:r>
      <w:r w:rsidR="00213BD8">
        <w:rPr>
          <w:rFonts w:ascii="Arial" w:hAnsi="Arial" w:cs="Arial"/>
          <w:szCs w:val="22"/>
        </w:rPr>
        <w:t> </w:t>
      </w:r>
      <w:r>
        <w:rPr>
          <w:rFonts w:ascii="Arial" w:hAnsi="Arial" w:cs="Arial"/>
          <w:szCs w:val="22"/>
        </w:rPr>
        <w:t>výši</w:t>
      </w:r>
      <w:r w:rsidR="00A91C8E">
        <w:rPr>
          <w:rFonts w:ascii="Arial" w:hAnsi="Arial" w:cs="Arial"/>
          <w:szCs w:val="22"/>
        </w:rPr>
        <w:t xml:space="preserve"> </w:t>
      </w:r>
      <w:r w:rsidR="00A91C8E" w:rsidRPr="00F013C4">
        <w:rPr>
          <w:rFonts w:ascii="Arial" w:hAnsi="Arial" w:cs="Arial"/>
        </w:rPr>
        <w:t xml:space="preserve">10 </w:t>
      </w:r>
      <w:r w:rsidR="00A91C8E" w:rsidRPr="00A91C8E">
        <w:rPr>
          <w:rFonts w:ascii="Arial" w:hAnsi="Arial" w:cs="Arial"/>
        </w:rPr>
        <w:t xml:space="preserve">% </w:t>
      </w:r>
      <w:r w:rsidRPr="00A91C8E">
        <w:rPr>
          <w:rFonts w:ascii="Arial" w:hAnsi="Arial" w:cs="Arial"/>
        </w:rPr>
        <w:t xml:space="preserve">z </w:t>
      </w:r>
      <w:r w:rsidR="00213BD8" w:rsidRPr="00A91C8E">
        <w:rPr>
          <w:rFonts w:ascii="Arial" w:hAnsi="Arial" w:cs="Arial"/>
        </w:rPr>
        <w:t> </w:t>
      </w:r>
      <w:r w:rsidRPr="00A91C8E">
        <w:rPr>
          <w:rFonts w:ascii="Arial" w:hAnsi="Arial" w:cs="Arial"/>
        </w:rPr>
        <w:t>Celkové ceny Zboží včetně DPH,</w:t>
      </w:r>
      <w:r w:rsidR="00A91C8E" w:rsidRPr="00A91C8E">
        <w:rPr>
          <w:rFonts w:ascii="Arial" w:hAnsi="Arial" w:cs="Arial"/>
        </w:rPr>
        <w:t xml:space="preserve"> </w:t>
      </w:r>
      <w:r w:rsidRPr="00A91C8E">
        <w:rPr>
          <w:rFonts w:ascii="Arial" w:hAnsi="Arial" w:cs="Arial"/>
        </w:rPr>
        <w:t>a to za každé jednotlivé porušení smluvní povinnosti.</w:t>
      </w:r>
    </w:p>
    <w:p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A91C8E">
        <w:rPr>
          <w:rFonts w:ascii="Arial" w:hAnsi="Arial" w:cs="Arial"/>
          <w:szCs w:val="22"/>
        </w:rPr>
        <w:t>50 000 Kč</w:t>
      </w:r>
      <w:r w:rsidRPr="009D7920">
        <w:rPr>
          <w:rFonts w:ascii="Arial" w:hAnsi="Arial" w:cs="Arial"/>
          <w:szCs w:val="22"/>
        </w:rPr>
        <w:t>,</w:t>
      </w:r>
      <w:r>
        <w:rPr>
          <w:rFonts w:ascii="Arial" w:hAnsi="Arial" w:cs="Arial"/>
          <w:szCs w:val="22"/>
        </w:rPr>
        <w:t xml:space="preserve"> a to za každé jednotlivé porušení povinnosti. Smluvní pokuty dle </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lastRenderedPageBreak/>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proofErr w:type="gramStart"/>
      <w:r>
        <w:rPr>
          <w:rFonts w:ascii="Arial" w:hAnsi="Arial" w:cs="Arial"/>
          <w:szCs w:val="22"/>
        </w:rPr>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w:t>
      </w:r>
      <w:proofErr w:type="gramEnd"/>
      <w:r w:rsidRPr="00327CE5">
        <w:rPr>
          <w:rFonts w:ascii="Arial" w:hAnsi="Arial" w:cs="Arial"/>
          <w:szCs w:val="22"/>
          <w:lang w:eastAsia="en-US"/>
        </w:rPr>
        <w:t xml:space="preserve"> může být ukončena písemnou dohodou smluvních stran.</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EE53C9" w:rsidRPr="006138EC" w:rsidRDefault="00EE53C9" w:rsidP="00EE53C9">
      <w:pPr>
        <w:pStyle w:val="RLTextlnkuslovan"/>
        <w:numPr>
          <w:ilvl w:val="2"/>
          <w:numId w:val="1"/>
        </w:numPr>
        <w:rPr>
          <w:rFonts w:ascii="Arial" w:hAnsi="Arial" w:cs="Arial"/>
          <w:szCs w:val="22"/>
          <w:lang w:eastAsia="en-US"/>
        </w:rPr>
      </w:pPr>
      <w:r w:rsidRPr="006138EC">
        <w:rPr>
          <w:rFonts w:ascii="Arial" w:hAnsi="Arial" w:cs="Arial"/>
          <w:szCs w:val="22"/>
          <w:lang w:eastAsia="en-US"/>
        </w:rPr>
        <w:t xml:space="preserve">ve věcech smluvních a obchodních a pro převzetí Zboží </w:t>
      </w:r>
      <w:proofErr w:type="spellStart"/>
      <w:r w:rsidR="00AE1A36">
        <w:rPr>
          <w:rFonts w:ascii="Arial" w:hAnsi="Arial" w:cs="Arial"/>
          <w:szCs w:val="22"/>
          <w:lang w:eastAsia="en-US"/>
        </w:rPr>
        <w:t>xxxxxxxxxxxxxxxx</w:t>
      </w:r>
      <w:proofErr w:type="spellEnd"/>
      <w:r w:rsidRPr="007010BD">
        <w:rPr>
          <w:rFonts w:ascii="Arial" w:hAnsi="Arial" w:cs="Arial"/>
          <w:szCs w:val="22"/>
        </w:rPr>
        <w:t xml:space="preserve">, </w:t>
      </w:r>
      <w:hyperlink r:id="rId9" w:history="1">
        <w:r w:rsidR="00AE1A36" w:rsidRPr="004940AB">
          <w:rPr>
            <w:rStyle w:val="Hypertextovodkaz"/>
            <w:rFonts w:ascii="Arial" w:hAnsi="Arial" w:cs="Arial"/>
            <w:szCs w:val="22"/>
          </w:rPr>
          <w:t>tel:</w:t>
        </w:r>
      </w:hyperlink>
      <w:r w:rsidR="00AE1A36">
        <w:rPr>
          <w:rFonts w:ascii="Arial" w:hAnsi="Arial" w:cs="Arial"/>
          <w:szCs w:val="22"/>
        </w:rPr>
        <w:t xml:space="preserve"> </w:t>
      </w:r>
      <w:proofErr w:type="spellStart"/>
      <w:r w:rsidR="00AE1A36">
        <w:rPr>
          <w:rStyle w:val="Hypertextovodkaz"/>
          <w:rFonts w:ascii="Arial" w:hAnsi="Arial" w:cs="Arial"/>
          <w:color w:val="auto"/>
          <w:szCs w:val="22"/>
          <w:u w:val="none"/>
        </w:rPr>
        <w:t>xxxxxxxxxxxxxxx</w:t>
      </w:r>
      <w:proofErr w:type="spellEnd"/>
      <w:r>
        <w:rPr>
          <w:rFonts w:ascii="Arial" w:hAnsi="Arial" w:cs="Arial"/>
          <w:szCs w:val="22"/>
        </w:rPr>
        <w:t xml:space="preserve">, </w:t>
      </w:r>
      <w:proofErr w:type="spellStart"/>
      <w:r>
        <w:rPr>
          <w:rFonts w:ascii="Arial" w:hAnsi="Arial" w:cs="Arial"/>
          <w:szCs w:val="22"/>
        </w:rPr>
        <w:t>e-mail:</w:t>
      </w:r>
      <w:r w:rsidR="00AE1A36">
        <w:rPr>
          <w:rFonts w:ascii="Arial" w:hAnsi="Arial" w:cs="Arial"/>
          <w:szCs w:val="22"/>
        </w:rPr>
        <w:t>xxxxxxxxxxxxxxx</w:t>
      </w:r>
      <w:proofErr w:type="spellEnd"/>
      <w:r w:rsidRPr="007010BD">
        <w:rPr>
          <w:rFonts w:ascii="Arial" w:hAnsi="Arial" w:cs="Arial"/>
          <w:szCs w:val="22"/>
        </w:rPr>
        <w:t>;</w:t>
      </w:r>
    </w:p>
    <w:p w:rsidR="00EE53C9" w:rsidRPr="006138EC" w:rsidRDefault="00EE53C9" w:rsidP="00EE53C9">
      <w:pPr>
        <w:pStyle w:val="RLTextlnkuslovan"/>
        <w:numPr>
          <w:ilvl w:val="2"/>
          <w:numId w:val="1"/>
        </w:numPr>
        <w:rPr>
          <w:rFonts w:ascii="Arial" w:hAnsi="Arial" w:cs="Arial"/>
          <w:szCs w:val="22"/>
          <w:lang w:eastAsia="en-US"/>
        </w:rPr>
      </w:pPr>
      <w:r w:rsidRPr="006138EC">
        <w:rPr>
          <w:rFonts w:ascii="Arial" w:hAnsi="Arial" w:cs="Arial"/>
          <w:szCs w:val="22"/>
          <w:lang w:eastAsia="en-US"/>
        </w:rPr>
        <w:t xml:space="preserve">v otázkách technických a v otázkách týkajících se podmínek záruky a převzetí Zboží </w:t>
      </w:r>
      <w:proofErr w:type="spellStart"/>
      <w:r w:rsidR="00AE1A36">
        <w:rPr>
          <w:rFonts w:ascii="Arial" w:hAnsi="Arial" w:cs="Arial"/>
          <w:szCs w:val="22"/>
          <w:lang w:eastAsia="en-US"/>
        </w:rPr>
        <w:t>xxxxxxxxxxxxxxxxxxxxxxxxx</w:t>
      </w:r>
      <w:proofErr w:type="spellEnd"/>
      <w:r w:rsidR="00AE1A36">
        <w:rPr>
          <w:rFonts w:ascii="Arial" w:hAnsi="Arial" w:cs="Arial"/>
          <w:szCs w:val="22"/>
          <w:lang w:eastAsia="en-US"/>
        </w:rPr>
        <w:t xml:space="preserve"> </w:t>
      </w:r>
      <w:proofErr w:type="spellStart"/>
      <w:r w:rsidR="00AE1A36">
        <w:rPr>
          <w:rFonts w:ascii="Arial" w:hAnsi="Arial" w:cs="Arial"/>
          <w:szCs w:val="22"/>
          <w:lang w:eastAsia="en-US"/>
        </w:rPr>
        <w:t>tel:xxxxxxxxxxxxxxxxxx</w:t>
      </w:r>
      <w:proofErr w:type="spellEnd"/>
      <w:r>
        <w:rPr>
          <w:rFonts w:ascii="Arial" w:hAnsi="Arial" w:cs="Arial"/>
          <w:szCs w:val="22"/>
        </w:rPr>
        <w:t xml:space="preserve"> </w:t>
      </w:r>
      <w:r w:rsidR="00AE1A36">
        <w:rPr>
          <w:rFonts w:ascii="Arial" w:hAnsi="Arial" w:cs="Arial"/>
          <w:szCs w:val="22"/>
        </w:rPr>
        <w:t xml:space="preserve">  </w:t>
      </w:r>
      <w:r>
        <w:rPr>
          <w:rFonts w:ascii="Arial" w:hAnsi="Arial" w:cs="Arial"/>
          <w:szCs w:val="22"/>
        </w:rPr>
        <w:t>e-mail:</w:t>
      </w:r>
      <w:r w:rsidR="00AE1A36">
        <w:rPr>
          <w:rFonts w:ascii="Arial" w:hAnsi="Arial" w:cs="Arial"/>
          <w:szCs w:val="22"/>
        </w:rPr>
        <w:t xml:space="preserve"> </w:t>
      </w:r>
      <w:proofErr w:type="spellStart"/>
      <w:r w:rsidR="00AE1A36">
        <w:rPr>
          <w:rFonts w:ascii="Arial" w:hAnsi="Arial" w:cs="Arial"/>
          <w:szCs w:val="22"/>
        </w:rPr>
        <w:t>xxxxxxxxxxx</w:t>
      </w:r>
      <w:proofErr w:type="spellEnd"/>
      <w:r w:rsidRPr="007010BD">
        <w:rPr>
          <w:rFonts w:ascii="Arial" w:hAnsi="Arial" w:cs="Arial"/>
          <w:szCs w:val="22"/>
        </w:rPr>
        <w:t>;</w:t>
      </w:r>
      <w:r>
        <w:rPr>
          <w:rFonts w:ascii="Arial" w:hAnsi="Arial" w:cs="Arial"/>
          <w:szCs w:val="22"/>
          <w:lang w:eastAsia="en-US"/>
        </w:rPr>
        <w:t xml:space="preserve"> </w:t>
      </w:r>
    </w:p>
    <w:p w:rsidR="00EE53C9" w:rsidRPr="007010BD" w:rsidRDefault="00EE53C9" w:rsidP="00EE53C9">
      <w:pPr>
        <w:pStyle w:val="RLTextlnkuslovan"/>
        <w:numPr>
          <w:ilvl w:val="2"/>
          <w:numId w:val="1"/>
        </w:numPr>
        <w:rPr>
          <w:rFonts w:ascii="Arial" w:hAnsi="Arial" w:cs="Arial"/>
          <w:szCs w:val="22"/>
          <w:lang w:eastAsia="en-US"/>
        </w:rPr>
      </w:pPr>
      <w:r w:rsidRPr="007010BD">
        <w:rPr>
          <w:rFonts w:ascii="Arial" w:hAnsi="Arial" w:cs="Arial"/>
          <w:szCs w:val="22"/>
          <w:lang w:eastAsia="en-US"/>
        </w:rPr>
        <w:t xml:space="preserve">v otázkách technických a v otázkách registrace servisních požadavků </w:t>
      </w:r>
    </w:p>
    <w:p w:rsidR="00EE53C9" w:rsidRPr="007010BD" w:rsidRDefault="00AE1A36" w:rsidP="00EE53C9">
      <w:pPr>
        <w:pStyle w:val="RLTextlnkuslovan"/>
        <w:numPr>
          <w:ilvl w:val="0"/>
          <w:numId w:val="0"/>
        </w:numPr>
        <w:ind w:left="2211"/>
        <w:rPr>
          <w:rFonts w:ascii="Arial" w:hAnsi="Arial" w:cs="Arial"/>
          <w:szCs w:val="22"/>
          <w:lang w:eastAsia="en-US"/>
        </w:rPr>
      </w:pPr>
      <w:proofErr w:type="spellStart"/>
      <w:r>
        <w:rPr>
          <w:rFonts w:ascii="Arial" w:hAnsi="Arial" w:cs="Arial"/>
          <w:szCs w:val="22"/>
          <w:lang w:eastAsia="en-US"/>
        </w:rPr>
        <w:t>xxxxxxxxxxxxxxxxxxxx</w:t>
      </w:r>
      <w:proofErr w:type="spellEnd"/>
      <w:r>
        <w:rPr>
          <w:rFonts w:ascii="Arial" w:hAnsi="Arial" w:cs="Arial"/>
          <w:szCs w:val="22"/>
          <w:lang w:eastAsia="en-US"/>
        </w:rPr>
        <w:t xml:space="preserve"> </w:t>
      </w:r>
      <w:hyperlink r:id="rId10" w:history="1">
        <w:r w:rsidRPr="004940AB">
          <w:rPr>
            <w:rStyle w:val="Hypertextovodkaz"/>
            <w:rFonts w:ascii="Arial" w:hAnsi="Arial" w:cs="Arial"/>
            <w:szCs w:val="22"/>
          </w:rPr>
          <w:t>tel:</w:t>
        </w:r>
      </w:hyperlink>
      <w:r>
        <w:rPr>
          <w:rStyle w:val="Hypertextovodkaz"/>
          <w:rFonts w:ascii="Arial" w:hAnsi="Arial" w:cs="Arial"/>
          <w:color w:val="auto"/>
          <w:szCs w:val="22"/>
          <w:u w:val="none"/>
        </w:rPr>
        <w:t xml:space="preserve"> </w:t>
      </w:r>
      <w:proofErr w:type="spellStart"/>
      <w:r>
        <w:rPr>
          <w:rStyle w:val="Hypertextovodkaz"/>
          <w:rFonts w:ascii="Arial" w:hAnsi="Arial" w:cs="Arial"/>
          <w:color w:val="auto"/>
          <w:szCs w:val="22"/>
          <w:u w:val="none"/>
        </w:rPr>
        <w:t>xxxxxxxxxxxxxx</w:t>
      </w:r>
      <w:proofErr w:type="spellEnd"/>
      <w:r w:rsidR="00EE53C9">
        <w:rPr>
          <w:rFonts w:ascii="Arial" w:hAnsi="Arial" w:cs="Arial"/>
          <w:szCs w:val="22"/>
        </w:rPr>
        <w:t xml:space="preserve">, e-mail: </w:t>
      </w:r>
      <w:proofErr w:type="spellStart"/>
      <w:r>
        <w:rPr>
          <w:rFonts w:ascii="Arial" w:hAnsi="Arial" w:cs="Arial"/>
          <w:szCs w:val="22"/>
        </w:rPr>
        <w:t>xxxxxxxxxxxxxxxx</w:t>
      </w:r>
      <w:proofErr w:type="spellEnd"/>
      <w:r w:rsidR="00EE53C9" w:rsidRPr="007010BD">
        <w:rPr>
          <w:rFonts w:ascii="Arial" w:hAnsi="Arial" w:cs="Arial"/>
          <w:szCs w:val="22"/>
        </w:rPr>
        <w:t>;</w:t>
      </w:r>
    </w:p>
    <w:p w:rsidR="00EE53C9" w:rsidRDefault="00EE53C9" w:rsidP="00EE53C9">
      <w:pPr>
        <w:pStyle w:val="RLTextlnkuslovan"/>
        <w:numPr>
          <w:ilvl w:val="0"/>
          <w:numId w:val="0"/>
        </w:numPr>
        <w:ind w:left="1474"/>
        <w:rPr>
          <w:rFonts w:ascii="Arial" w:hAnsi="Arial" w:cs="Arial"/>
          <w:szCs w:val="22"/>
          <w:lang w:eastAsia="en-US"/>
        </w:rPr>
      </w:pP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E53C9" w:rsidRPr="00285927" w:rsidRDefault="00EE53C9" w:rsidP="00EE53C9">
      <w:pPr>
        <w:pStyle w:val="RLTextlnkuslovan"/>
        <w:numPr>
          <w:ilvl w:val="2"/>
          <w:numId w:val="1"/>
        </w:numPr>
        <w:rPr>
          <w:rFonts w:ascii="Arial" w:hAnsi="Arial" w:cs="Arial"/>
          <w:snapToGrid w:val="0"/>
          <w:szCs w:val="22"/>
          <w:lang w:eastAsia="en-US"/>
        </w:rPr>
      </w:pPr>
      <w:r w:rsidRPr="00285927">
        <w:rPr>
          <w:rFonts w:ascii="Arial" w:hAnsi="Arial" w:cs="Arial"/>
          <w:szCs w:val="22"/>
          <w:lang w:eastAsia="en-US"/>
        </w:rPr>
        <w:t xml:space="preserve">ve věcech smluvních a obchodních </w:t>
      </w:r>
      <w:r>
        <w:rPr>
          <w:rFonts w:ascii="Arial" w:hAnsi="Arial" w:cs="Arial"/>
          <w:szCs w:val="22"/>
          <w:lang w:eastAsia="en-US"/>
        </w:rPr>
        <w:t xml:space="preserve">Mgr. Pavel Skořepa, tel: </w:t>
      </w:r>
      <w:proofErr w:type="spellStart"/>
      <w:r w:rsidR="00AE1A36">
        <w:rPr>
          <w:rFonts w:ascii="Arial" w:hAnsi="Arial" w:cs="Arial"/>
          <w:szCs w:val="22"/>
          <w:lang w:eastAsia="en-US"/>
        </w:rPr>
        <w:t>xxxxxxxxxxxxx</w:t>
      </w:r>
      <w:proofErr w:type="spellEnd"/>
      <w:r>
        <w:rPr>
          <w:rFonts w:ascii="Arial" w:hAnsi="Arial" w:cs="Arial"/>
          <w:szCs w:val="22"/>
          <w:lang w:eastAsia="en-US"/>
        </w:rPr>
        <w:t xml:space="preserve">, e-mail: </w:t>
      </w:r>
      <w:r w:rsidR="00AE1A36">
        <w:rPr>
          <w:rFonts w:ascii="Arial" w:hAnsi="Arial" w:cs="Arial"/>
          <w:szCs w:val="22"/>
          <w:lang w:eastAsia="en-US"/>
        </w:rPr>
        <w:t>xxxxxxxxxxxxxxxxxxxxx</w:t>
      </w:r>
      <w:r>
        <w:rPr>
          <w:rFonts w:ascii="Arial" w:hAnsi="Arial" w:cs="Arial"/>
          <w:szCs w:val="22"/>
          <w:lang w:eastAsia="en-US"/>
        </w:rPr>
        <w:t>.cz</w:t>
      </w:r>
      <w:r w:rsidRPr="00092135">
        <w:rPr>
          <w:rStyle w:val="doplnuchazeChar"/>
          <w:rFonts w:ascii="Arial" w:hAnsi="Arial" w:cs="Arial"/>
          <w:b w:val="0"/>
          <w:szCs w:val="22"/>
        </w:rPr>
        <w:t>;</w:t>
      </w:r>
    </w:p>
    <w:p w:rsidR="00EE53C9" w:rsidRPr="00285927" w:rsidRDefault="00AE1A36" w:rsidP="00EE53C9">
      <w:pPr>
        <w:pStyle w:val="RLTextlnkuslovan"/>
        <w:numPr>
          <w:ilvl w:val="2"/>
          <w:numId w:val="1"/>
        </w:numPr>
        <w:rPr>
          <w:rStyle w:val="doplnuchazeChar"/>
          <w:rFonts w:ascii="Arial" w:hAnsi="Arial" w:cs="Arial"/>
          <w:b w:val="0"/>
          <w:szCs w:val="22"/>
          <w:lang w:eastAsia="en-US"/>
        </w:rPr>
      </w:pPr>
      <w:r>
        <w:rPr>
          <w:rStyle w:val="doplnuchazeChar"/>
          <w:rFonts w:ascii="Arial" w:hAnsi="Arial" w:cs="Arial"/>
          <w:b w:val="0"/>
          <w:szCs w:val="22"/>
        </w:rPr>
        <w:t>v</w:t>
      </w:r>
      <w:r w:rsidR="00EE53C9" w:rsidRPr="00285927">
        <w:rPr>
          <w:rStyle w:val="doplnuchazeChar"/>
          <w:rFonts w:ascii="Arial" w:hAnsi="Arial" w:cs="Arial"/>
          <w:b w:val="0"/>
          <w:szCs w:val="22"/>
        </w:rPr>
        <w:t> otázkách technických</w:t>
      </w:r>
      <w:r>
        <w:rPr>
          <w:rStyle w:val="doplnuchazeChar"/>
          <w:rFonts w:ascii="Arial" w:hAnsi="Arial" w:cs="Arial"/>
          <w:b w:val="0"/>
          <w:szCs w:val="22"/>
        </w:rPr>
        <w:t xml:space="preserve"> </w:t>
      </w:r>
      <w:proofErr w:type="spellStart"/>
      <w:r>
        <w:rPr>
          <w:rStyle w:val="doplnuchazeChar"/>
          <w:rFonts w:ascii="Arial" w:hAnsi="Arial" w:cs="Arial"/>
          <w:b w:val="0"/>
          <w:szCs w:val="22"/>
        </w:rPr>
        <w:t>xxxxxxxxxxxxxxxxxx</w:t>
      </w:r>
      <w:proofErr w:type="spellEnd"/>
      <w:r w:rsidR="00EE53C9" w:rsidRPr="00285927">
        <w:rPr>
          <w:rStyle w:val="doplnuchazeChar"/>
          <w:rFonts w:ascii="Arial" w:hAnsi="Arial" w:cs="Arial"/>
          <w:szCs w:val="22"/>
        </w:rPr>
        <w:t xml:space="preserve"> </w:t>
      </w:r>
      <w:hyperlink r:id="rId11" w:history="1">
        <w:r w:rsidRPr="004940AB">
          <w:rPr>
            <w:rStyle w:val="Hypertextovodkaz"/>
            <w:rFonts w:ascii="Arial" w:hAnsi="Arial" w:cs="Arial"/>
            <w:szCs w:val="22"/>
            <w:lang w:eastAsia="en-US"/>
          </w:rPr>
          <w:t>tel:xxxxxxxxxxxxxx</w:t>
        </w:r>
      </w:hyperlink>
      <w:r w:rsidR="00EE53C9">
        <w:rPr>
          <w:rFonts w:ascii="Arial" w:hAnsi="Arial" w:cs="Arial"/>
          <w:szCs w:val="22"/>
          <w:lang w:eastAsia="en-US"/>
        </w:rPr>
        <w:t>,</w:t>
      </w:r>
      <w:r>
        <w:rPr>
          <w:rFonts w:ascii="Arial" w:hAnsi="Arial" w:cs="Arial"/>
          <w:szCs w:val="22"/>
          <w:lang w:eastAsia="en-US"/>
        </w:rPr>
        <w:t xml:space="preserve">      </w:t>
      </w:r>
      <w:r w:rsidR="00EE53C9">
        <w:rPr>
          <w:rFonts w:ascii="Arial" w:hAnsi="Arial" w:cs="Arial"/>
          <w:szCs w:val="22"/>
          <w:lang w:eastAsia="en-US"/>
        </w:rPr>
        <w:t xml:space="preserve"> e-mail: </w:t>
      </w:r>
      <w:proofErr w:type="spellStart"/>
      <w:r>
        <w:rPr>
          <w:rFonts w:ascii="Arial" w:hAnsi="Arial" w:cs="Arial"/>
          <w:szCs w:val="22"/>
          <w:lang w:eastAsia="en-US"/>
        </w:rPr>
        <w:t>xxxxxxxxxxxxxxxxxxx</w:t>
      </w:r>
      <w:proofErr w:type="spellEnd"/>
      <w:r>
        <w:rPr>
          <w:rFonts w:ascii="Arial" w:hAnsi="Arial" w:cs="Arial"/>
          <w:szCs w:val="22"/>
          <w:lang w:eastAsia="en-US"/>
        </w:rPr>
        <w:t>;</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Smluvní strany se zavazují spolu komunikovat prostřednictvím kontaktních osob formou osobního doručování, doručování doporučených zásilek </w:t>
      </w:r>
      <w:r w:rsidRPr="00F86725">
        <w:rPr>
          <w:rFonts w:ascii="Arial" w:hAnsi="Arial" w:cs="Arial"/>
          <w:szCs w:val="22"/>
          <w:lang w:eastAsia="en-US"/>
        </w:rPr>
        <w:lastRenderedPageBreak/>
        <w:t>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rsidR="00E14A93" w:rsidRPr="009D7920" w:rsidRDefault="00E14A93" w:rsidP="00E14A93">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w:t>
      </w:r>
      <w:proofErr w:type="gramStart"/>
      <w:r w:rsidRPr="00F86725">
        <w:rPr>
          <w:rFonts w:ascii="Arial" w:hAnsi="Arial" w:cs="Arial"/>
          <w:szCs w:val="22"/>
          <w:lang w:eastAsia="en-US"/>
        </w:rPr>
        <w:t>tel.:</w:t>
      </w:r>
      <w:r w:rsidRPr="00F86725">
        <w:rPr>
          <w:rStyle w:val="doplnuchazeChar"/>
          <w:rFonts w:ascii="Arial" w:hAnsi="Arial" w:cs="Arial"/>
          <w:b w:val="0"/>
          <w:szCs w:val="22"/>
        </w:rPr>
        <w:t xml:space="preserve"> </w:t>
      </w:r>
      <w:r>
        <w:rPr>
          <w:rStyle w:val="doplnuchazeChar"/>
          <w:rFonts w:ascii="Arial" w:hAnsi="Arial" w:cs="Arial"/>
          <w:b w:val="0"/>
          <w:szCs w:val="22"/>
        </w:rPr>
        <w:t xml:space="preserve"> a na</w:t>
      </w:r>
      <w:proofErr w:type="gramEnd"/>
      <w:r>
        <w:rPr>
          <w:rStyle w:val="doplnuchazeChar"/>
          <w:rFonts w:ascii="Arial" w:hAnsi="Arial" w:cs="Arial"/>
          <w:b w:val="0"/>
          <w:szCs w:val="22"/>
        </w:rPr>
        <w:t xml:space="preserve"> e-mailové adrese:</w:t>
      </w:r>
      <w:r w:rsidR="00AE1A36">
        <w:rPr>
          <w:rStyle w:val="doplnuchazeChar"/>
          <w:rFonts w:ascii="Arial" w:hAnsi="Arial" w:cs="Arial"/>
          <w:b w:val="0"/>
          <w:szCs w:val="22"/>
        </w:rPr>
        <w:t xml:space="preserve"> </w:t>
      </w:r>
      <w:proofErr w:type="spellStart"/>
      <w:r w:rsidR="00AE1A36">
        <w:rPr>
          <w:rStyle w:val="doplnuchazeChar"/>
          <w:rFonts w:ascii="Arial" w:hAnsi="Arial" w:cs="Arial"/>
          <w:b w:val="0"/>
          <w:szCs w:val="22"/>
        </w:rPr>
        <w:t>xxxxxxxxxxxxxxx</w:t>
      </w:r>
      <w:proofErr w:type="spellEnd"/>
      <w:r>
        <w:rPr>
          <w:rStyle w:val="doplnuchazeChar"/>
          <w:rFonts w:ascii="Arial" w:hAnsi="Arial" w:cs="Arial"/>
          <w:b w:val="0"/>
          <w:szCs w:val="22"/>
        </w:rPr>
        <w:t>, a to v pra</w:t>
      </w:r>
      <w:r w:rsidRPr="00F86725">
        <w:rPr>
          <w:rStyle w:val="doplnuchazeChar"/>
          <w:rFonts w:ascii="Arial" w:hAnsi="Arial" w:cs="Arial"/>
          <w:b w:val="0"/>
          <w:szCs w:val="22"/>
        </w:rPr>
        <w:t>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772"/>
        <w:gridCol w:w="5514"/>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Default="00E63721" w:rsidP="009D7920">
      <w:pPr>
        <w:pStyle w:val="RLTextlnkuslovan"/>
        <w:numPr>
          <w:ilvl w:val="0"/>
          <w:numId w:val="0"/>
        </w:numPr>
        <w:ind w:left="1474"/>
        <w:rPr>
          <w:rFonts w:ascii="Arial" w:hAnsi="Arial" w:cs="Arial"/>
          <w:szCs w:val="22"/>
          <w:lang w:eastAsia="en-US"/>
        </w:rPr>
      </w:pPr>
    </w:p>
    <w:p w:rsidR="00D919AC" w:rsidRDefault="00D919AC" w:rsidP="009D7920">
      <w:pPr>
        <w:pStyle w:val="RLTextlnkuslovan"/>
        <w:numPr>
          <w:ilvl w:val="0"/>
          <w:numId w:val="0"/>
        </w:numPr>
        <w:ind w:left="1474"/>
        <w:rPr>
          <w:rFonts w:ascii="Arial" w:hAnsi="Arial" w:cs="Arial"/>
          <w:szCs w:val="22"/>
          <w:lang w:eastAsia="en-US"/>
        </w:rPr>
      </w:pPr>
    </w:p>
    <w:p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V</w:t>
            </w:r>
            <w:r w:rsidR="00CB5CBC">
              <w:rPr>
                <w:rFonts w:ascii="Arial" w:hAnsi="Arial" w:cs="Arial"/>
                <w:szCs w:val="22"/>
                <w:lang w:eastAsia="en-US"/>
              </w:rPr>
              <w:t xml:space="preserve"> Chomutově </w:t>
            </w:r>
            <w:r w:rsidRPr="00F86725">
              <w:rPr>
                <w:rFonts w:ascii="Arial" w:hAnsi="Arial" w:cs="Arial"/>
                <w:szCs w:val="22"/>
                <w:lang w:eastAsia="en-US"/>
              </w:rPr>
              <w:t>dne ………………</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CB5CBC">
              <w:rPr>
                <w:rFonts w:ascii="Arial" w:hAnsi="Arial" w:cs="Arial"/>
                <w:szCs w:val="22"/>
                <w:lang w:eastAsia="en-US"/>
              </w:rPr>
              <w:t xml:space="preserve">Plzni </w:t>
            </w:r>
            <w:r w:rsidRPr="00F86725">
              <w:rPr>
                <w:rFonts w:ascii="Arial" w:hAnsi="Arial" w:cs="Arial"/>
                <w:szCs w:val="22"/>
                <w:lang w:eastAsia="en-US"/>
              </w:rPr>
              <w:t>dne ………………</w:t>
            </w:r>
          </w:p>
          <w:p w:rsidR="00E63721" w:rsidRPr="00F86725" w:rsidRDefault="00E63721" w:rsidP="00F86725">
            <w:pPr>
              <w:jc w:val="center"/>
              <w:rPr>
                <w:rFonts w:ascii="Arial" w:hAnsi="Arial" w:cs="Arial"/>
                <w:lang w:eastAsia="en-US"/>
              </w:rPr>
            </w:pPr>
          </w:p>
          <w:p w:rsidR="00E63721" w:rsidRPr="00F86725" w:rsidRDefault="00E63721" w:rsidP="00CB5CBC">
            <w:pPr>
              <w:jc w:val="center"/>
              <w:rPr>
                <w:rFonts w:ascii="Arial" w:hAnsi="Arial" w:cs="Arial"/>
                <w:lang w:eastAsia="en-US"/>
              </w:rPr>
            </w:pPr>
          </w:p>
        </w:tc>
      </w:tr>
      <w:tr w:rsidR="00E63721" w:rsidRPr="00F86725" w:rsidTr="00A878DD">
        <w:tc>
          <w:tcPr>
            <w:tcW w:w="4678" w:type="dxa"/>
          </w:tcPr>
          <w:p w:rsidR="00E63721" w:rsidRDefault="00E63721" w:rsidP="00CB5CBC">
            <w:pPr>
              <w:spacing w:after="0"/>
              <w:jc w:val="center"/>
              <w:rPr>
                <w:rFonts w:ascii="Arial" w:hAnsi="Arial" w:cs="Arial"/>
                <w:color w:val="000000"/>
                <w:szCs w:val="22"/>
              </w:rPr>
            </w:pPr>
            <w:r w:rsidRPr="00F86725">
              <w:rPr>
                <w:rFonts w:ascii="Arial" w:hAnsi="Arial" w:cs="Arial"/>
                <w:szCs w:val="22"/>
              </w:rPr>
              <w:t xml:space="preserve">........................................................................ </w:t>
            </w:r>
          </w:p>
          <w:p w:rsidR="00CB5CBC" w:rsidRDefault="00AE1A36" w:rsidP="00AE1A36">
            <w:pPr>
              <w:spacing w:after="0"/>
              <w:jc w:val="center"/>
              <w:rPr>
                <w:rFonts w:ascii="Arial" w:hAnsi="Arial" w:cs="Arial"/>
                <w:lang w:eastAsia="en-US"/>
              </w:rPr>
            </w:pPr>
            <w:proofErr w:type="spellStart"/>
            <w:r>
              <w:rPr>
                <w:rFonts w:ascii="Arial" w:hAnsi="Arial" w:cs="Arial"/>
                <w:lang w:eastAsia="en-US"/>
              </w:rPr>
              <w:t>Xxxxxxxxxxxxxx</w:t>
            </w:r>
            <w:proofErr w:type="spellEnd"/>
          </w:p>
          <w:p w:rsidR="00AE1A36" w:rsidRPr="00F86725" w:rsidRDefault="00AE1A36" w:rsidP="00AE1A36">
            <w:pPr>
              <w:spacing w:after="0"/>
              <w:jc w:val="center"/>
              <w:rPr>
                <w:rFonts w:ascii="Arial" w:hAnsi="Arial" w:cs="Arial"/>
                <w:lang w:eastAsia="en-US"/>
              </w:rPr>
            </w:pPr>
            <w:proofErr w:type="spellStart"/>
            <w:r>
              <w:rPr>
                <w:rFonts w:ascii="Arial" w:hAnsi="Arial" w:cs="Arial"/>
                <w:lang w:eastAsia="en-US"/>
              </w:rPr>
              <w:t>xxxxxxxxxxxxxxxxx</w:t>
            </w:r>
            <w:proofErr w:type="spellEnd"/>
          </w:p>
        </w:tc>
        <w:tc>
          <w:tcPr>
            <w:tcW w:w="5211" w:type="dxa"/>
          </w:tcPr>
          <w:p w:rsidR="00E63721" w:rsidRDefault="00E63721" w:rsidP="00CB5CBC">
            <w:pPr>
              <w:spacing w:after="0" w:line="240" w:lineRule="exact"/>
              <w:jc w:val="center"/>
              <w:rPr>
                <w:rFonts w:ascii="Arial" w:hAnsi="Arial" w:cs="Arial"/>
                <w:bCs/>
                <w:szCs w:val="22"/>
                <w:lang w:eastAsia="en-US"/>
              </w:rPr>
            </w:pPr>
            <w:r w:rsidRPr="00F86725">
              <w:rPr>
                <w:rFonts w:ascii="Arial" w:hAnsi="Arial" w:cs="Arial"/>
                <w:szCs w:val="22"/>
                <w:lang w:eastAsia="en-US"/>
              </w:rPr>
              <w:t>........................................................................</w:t>
            </w:r>
            <w:r w:rsidR="002E128A">
              <w:rPr>
                <w:rFonts w:ascii="Arial" w:hAnsi="Arial" w:cs="Arial"/>
                <w:bCs/>
                <w:szCs w:val="22"/>
                <w:highlight w:val="yellow"/>
                <w:lang w:eastAsia="en-US"/>
              </w:rPr>
              <w:t xml:space="preserve"> </w:t>
            </w:r>
          </w:p>
          <w:p w:rsidR="00CB5CBC" w:rsidRDefault="00CB5CBC" w:rsidP="00CB5CBC">
            <w:pPr>
              <w:spacing w:after="0" w:line="240" w:lineRule="exact"/>
              <w:jc w:val="center"/>
              <w:rPr>
                <w:rFonts w:ascii="Arial" w:hAnsi="Arial" w:cs="Arial"/>
                <w:bCs/>
                <w:szCs w:val="22"/>
                <w:lang w:eastAsia="en-US"/>
              </w:rPr>
            </w:pPr>
            <w:r>
              <w:rPr>
                <w:rFonts w:ascii="Arial" w:hAnsi="Arial" w:cs="Arial"/>
                <w:bCs/>
                <w:szCs w:val="22"/>
                <w:lang w:eastAsia="en-US"/>
              </w:rPr>
              <w:t>Mgr. Pavel Skořepa</w:t>
            </w:r>
          </w:p>
          <w:p w:rsidR="00CB5CBC" w:rsidRPr="00F86725" w:rsidRDefault="00CB5CBC" w:rsidP="00CB5CBC">
            <w:pPr>
              <w:spacing w:after="0" w:line="240" w:lineRule="exact"/>
              <w:jc w:val="center"/>
              <w:rPr>
                <w:rFonts w:ascii="Arial" w:hAnsi="Arial" w:cs="Arial"/>
                <w:lang w:eastAsia="en-US"/>
              </w:rPr>
            </w:pPr>
            <w:r>
              <w:rPr>
                <w:rFonts w:ascii="Arial" w:hAnsi="Arial" w:cs="Arial"/>
                <w:bCs/>
                <w:szCs w:val="22"/>
                <w:lang w:eastAsia="en-US"/>
              </w:rPr>
              <w:t>jednatel</w:t>
            </w:r>
          </w:p>
        </w:tc>
      </w:tr>
    </w:tbl>
    <w:p w:rsidR="00E63721" w:rsidRPr="00F86725" w:rsidRDefault="00E63721" w:rsidP="008820AF">
      <w:pPr>
        <w:pStyle w:val="RLProhlensmluvnchstran"/>
        <w:rPr>
          <w:rFonts w:ascii="Arial" w:hAnsi="Arial" w:cs="Arial"/>
          <w:szCs w:val="22"/>
        </w:rPr>
      </w:pPr>
    </w:p>
    <w:p w:rsidR="00E63721" w:rsidRPr="00F86725" w:rsidRDefault="00E63721" w:rsidP="008820AF">
      <w:pPr>
        <w:pStyle w:val="RLProhlensmluvnchstran"/>
        <w:rPr>
          <w:rFonts w:ascii="Arial" w:hAnsi="Arial" w:cs="Arial"/>
          <w:szCs w:val="22"/>
          <w:lang w:eastAsia="en-US"/>
        </w:rPr>
      </w:pPr>
    </w:p>
    <w:p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12"/>
          <w:footerReference w:type="default" r:id="rId13"/>
          <w:headerReference w:type="first" r:id="rId14"/>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tbl>
      <w:tblPr>
        <w:tblW w:w="5000" w:type="pct"/>
        <w:tblLayout w:type="fixed"/>
        <w:tblCellMar>
          <w:left w:w="70" w:type="dxa"/>
          <w:right w:w="70" w:type="dxa"/>
        </w:tblCellMar>
        <w:tblLook w:val="04A0" w:firstRow="1" w:lastRow="0" w:firstColumn="1" w:lastColumn="0" w:noHBand="0" w:noVBand="1"/>
      </w:tblPr>
      <w:tblGrid>
        <w:gridCol w:w="314"/>
        <w:gridCol w:w="207"/>
        <w:gridCol w:w="1011"/>
        <w:gridCol w:w="1265"/>
        <w:gridCol w:w="99"/>
        <w:gridCol w:w="464"/>
        <w:gridCol w:w="1418"/>
        <w:gridCol w:w="536"/>
        <w:gridCol w:w="3553"/>
        <w:gridCol w:w="343"/>
      </w:tblGrid>
      <w:tr w:rsidR="00CC11AA" w:rsidRPr="00CC11AA" w:rsidTr="0068352D">
        <w:trPr>
          <w:gridAfter w:val="1"/>
          <w:wAfter w:w="187" w:type="pct"/>
          <w:trHeight w:val="220"/>
        </w:trPr>
        <w:tc>
          <w:tcPr>
            <w:tcW w:w="2593" w:type="pct"/>
            <w:gridSpan w:val="7"/>
            <w:tcBorders>
              <w:top w:val="single" w:sz="12" w:space="0" w:color="auto"/>
              <w:left w:val="single" w:sz="12" w:space="0" w:color="auto"/>
              <w:bottom w:val="nil"/>
              <w:right w:val="single" w:sz="8" w:space="0" w:color="000000"/>
            </w:tcBorders>
            <w:shd w:val="clear" w:color="000000" w:fill="FFFF99"/>
            <w:noWrap/>
            <w:vAlign w:val="center"/>
            <w:hideMark/>
          </w:tcPr>
          <w:p w:rsidR="00CC11AA" w:rsidRPr="00CC11AA" w:rsidRDefault="00CC11AA" w:rsidP="00CC11AA">
            <w:pPr>
              <w:spacing w:after="0" w:line="240" w:lineRule="auto"/>
              <w:jc w:val="center"/>
              <w:rPr>
                <w:rFonts w:ascii="Arial" w:hAnsi="Arial" w:cs="Arial"/>
                <w:b/>
                <w:bCs/>
                <w:i/>
                <w:iCs/>
                <w:sz w:val="28"/>
                <w:szCs w:val="28"/>
              </w:rPr>
            </w:pPr>
            <w:r w:rsidRPr="00CC11AA">
              <w:rPr>
                <w:rFonts w:ascii="Arial" w:hAnsi="Arial" w:cs="Arial"/>
                <w:b/>
                <w:bCs/>
                <w:i/>
                <w:iCs/>
                <w:sz w:val="28"/>
                <w:szCs w:val="28"/>
              </w:rPr>
              <w:t>Monitory</w:t>
            </w:r>
          </w:p>
        </w:tc>
        <w:tc>
          <w:tcPr>
            <w:tcW w:w="2220" w:type="pct"/>
            <w:gridSpan w:val="2"/>
            <w:tcBorders>
              <w:top w:val="single" w:sz="12" w:space="0" w:color="auto"/>
              <w:left w:val="nil"/>
              <w:bottom w:val="nil"/>
              <w:right w:val="single" w:sz="8" w:space="0" w:color="auto"/>
            </w:tcBorders>
            <w:shd w:val="clear" w:color="000000" w:fill="FFFF99"/>
            <w:noWrap/>
            <w:vAlign w:val="center"/>
            <w:hideMark/>
          </w:tcPr>
          <w:p w:rsidR="00CC11AA" w:rsidRPr="00CC11AA" w:rsidRDefault="00CC11AA" w:rsidP="00CC11AA">
            <w:pPr>
              <w:spacing w:after="0" w:line="240" w:lineRule="auto"/>
              <w:jc w:val="center"/>
              <w:rPr>
                <w:rFonts w:ascii="Arial" w:hAnsi="Arial" w:cs="Arial"/>
                <w:b/>
                <w:bCs/>
                <w:i/>
                <w:iCs/>
                <w:sz w:val="28"/>
                <w:szCs w:val="28"/>
              </w:rPr>
            </w:pPr>
            <w:r w:rsidRPr="00CC11AA">
              <w:rPr>
                <w:rFonts w:ascii="Arial" w:hAnsi="Arial" w:cs="Arial"/>
                <w:b/>
                <w:bCs/>
                <w:i/>
                <w:iCs/>
                <w:sz w:val="28"/>
                <w:szCs w:val="28"/>
              </w:rPr>
              <w:t>HP Z24i G2</w:t>
            </w:r>
          </w:p>
        </w:tc>
      </w:tr>
      <w:tr w:rsidR="00CC11AA" w:rsidRPr="00CC11AA" w:rsidTr="0068352D">
        <w:trPr>
          <w:gridAfter w:val="1"/>
          <w:wAfter w:w="187" w:type="pct"/>
          <w:trHeight w:val="282"/>
        </w:trPr>
        <w:tc>
          <w:tcPr>
            <w:tcW w:w="282" w:type="pct"/>
            <w:gridSpan w:val="2"/>
            <w:vMerge w:val="restart"/>
            <w:tcBorders>
              <w:top w:val="single" w:sz="12" w:space="0" w:color="auto"/>
              <w:left w:val="single" w:sz="12" w:space="0" w:color="auto"/>
              <w:bottom w:val="single" w:sz="4" w:space="0" w:color="auto"/>
              <w:right w:val="single" w:sz="4" w:space="0" w:color="auto"/>
            </w:tcBorders>
            <w:shd w:val="clear" w:color="000000" w:fill="FFFF99"/>
            <w:noWrap/>
            <w:textDirection w:val="btLr"/>
            <w:vAlign w:val="center"/>
            <w:hideMark/>
          </w:tcPr>
          <w:p w:rsidR="00CC11AA" w:rsidRPr="00CC11AA" w:rsidRDefault="00CC11AA" w:rsidP="00CC11AA">
            <w:pPr>
              <w:spacing w:after="0" w:line="240" w:lineRule="auto"/>
              <w:jc w:val="center"/>
              <w:rPr>
                <w:rFonts w:ascii="Arial Black" w:hAnsi="Arial Black" w:cs="Calibri"/>
                <w:szCs w:val="22"/>
              </w:rPr>
            </w:pPr>
            <w:proofErr w:type="gramStart"/>
            <w:r w:rsidRPr="00CC11AA">
              <w:rPr>
                <w:rFonts w:ascii="Arial Black" w:hAnsi="Arial Black" w:cs="Calibri"/>
                <w:szCs w:val="22"/>
              </w:rPr>
              <w:t>z á k l a d n í   p a r a m e t r y</w:t>
            </w:r>
            <w:proofErr w:type="gramEnd"/>
          </w:p>
        </w:tc>
        <w:tc>
          <w:tcPr>
            <w:tcW w:w="2312" w:type="pct"/>
            <w:gridSpan w:val="5"/>
            <w:tcBorders>
              <w:top w:val="single" w:sz="12"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velikost úhlopříčky</w:t>
            </w:r>
          </w:p>
        </w:tc>
        <w:tc>
          <w:tcPr>
            <w:tcW w:w="2220" w:type="pct"/>
            <w:gridSpan w:val="2"/>
            <w:tcBorders>
              <w:top w:val="single" w:sz="12" w:space="0" w:color="auto"/>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CE" w:hAnsi="Arial CE" w:cs="Arial CE"/>
                <w:b/>
                <w:bCs/>
                <w:szCs w:val="22"/>
              </w:rPr>
            </w:pPr>
            <w:r w:rsidRPr="00CC11AA">
              <w:rPr>
                <w:rFonts w:ascii="Arial CE" w:hAnsi="Arial CE" w:cs="Arial CE"/>
                <w:b/>
                <w:bCs/>
                <w:szCs w:val="22"/>
              </w:rPr>
              <w:t>24"</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 xml:space="preserve">technologie </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LCD barevný</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typ obrazovky</w:t>
            </w:r>
          </w:p>
        </w:tc>
        <w:tc>
          <w:tcPr>
            <w:tcW w:w="2220" w:type="pct"/>
            <w:gridSpan w:val="2"/>
            <w:tcBorders>
              <w:top w:val="nil"/>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jc w:val="center"/>
              <w:rPr>
                <w:rFonts w:ascii="Arial" w:hAnsi="Arial" w:cs="Arial"/>
                <w:color w:val="000000"/>
                <w:szCs w:val="22"/>
              </w:rPr>
            </w:pPr>
            <w:r w:rsidRPr="00CC11AA">
              <w:rPr>
                <w:rFonts w:ascii="Arial" w:hAnsi="Arial" w:cs="Arial"/>
                <w:color w:val="000000"/>
                <w:szCs w:val="22"/>
              </w:rPr>
              <w:t xml:space="preserve">LCD </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povrh displeje</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cs="Calibri"/>
                <w:color w:val="000000"/>
                <w:szCs w:val="22"/>
              </w:rPr>
            </w:pPr>
            <w:r w:rsidRPr="00CC11AA">
              <w:rPr>
                <w:rFonts w:cs="Calibri"/>
                <w:color w:val="000000"/>
                <w:szCs w:val="22"/>
              </w:rPr>
              <w:t>matný</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1236" w:type="pct"/>
            <w:gridSpan w:val="2"/>
            <w:tcBorders>
              <w:top w:val="nil"/>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podsvícení LED</w:t>
            </w:r>
          </w:p>
        </w:tc>
        <w:tc>
          <w:tcPr>
            <w:tcW w:w="1075" w:type="pct"/>
            <w:gridSpan w:val="3"/>
            <w:tcBorders>
              <w:top w:val="nil"/>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 </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color w:val="000000"/>
                <w:szCs w:val="22"/>
              </w:rPr>
            </w:pPr>
            <w:r w:rsidRPr="00CC11AA">
              <w:rPr>
                <w:rFonts w:ascii="Arial" w:hAnsi="Arial" w:cs="Arial"/>
                <w:color w:val="000000"/>
                <w:szCs w:val="22"/>
              </w:rPr>
              <w:t>ano</w:t>
            </w:r>
          </w:p>
        </w:tc>
      </w:tr>
      <w:tr w:rsidR="00CC11AA" w:rsidRPr="00CC11AA" w:rsidTr="0068352D">
        <w:trPr>
          <w:gridAfter w:val="1"/>
          <w:wAfter w:w="187" w:type="pct"/>
          <w:trHeight w:val="525"/>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pracovní rozlišení (š x v)</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1920 x 1200 bodů</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jas [cd/m2]</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cs="Calibri"/>
                <w:color w:val="000000"/>
                <w:szCs w:val="22"/>
              </w:rPr>
            </w:pPr>
            <w:r w:rsidRPr="00CC11AA">
              <w:rPr>
                <w:rFonts w:cs="Calibri"/>
                <w:color w:val="000000"/>
                <w:szCs w:val="22"/>
              </w:rPr>
              <w:t>300</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kontrastní poměr (typický)</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CE" w:hAnsi="Arial CE" w:cs="Arial CE"/>
                <w:szCs w:val="22"/>
              </w:rPr>
            </w:pPr>
            <w:r w:rsidRPr="00CC11AA">
              <w:rPr>
                <w:rFonts w:ascii="Arial CE" w:hAnsi="Arial CE" w:cs="Arial CE"/>
                <w:szCs w:val="22"/>
              </w:rPr>
              <w:t>1000:1</w:t>
            </w:r>
          </w:p>
        </w:tc>
      </w:tr>
      <w:tr w:rsidR="00CC11AA" w:rsidRPr="00CC11AA" w:rsidTr="0068352D">
        <w:trPr>
          <w:gridAfter w:val="1"/>
          <w:wAfter w:w="187" w:type="pct"/>
          <w:trHeight w:val="373"/>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pozorovací úhel (h x v)</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CE" w:hAnsi="Arial CE" w:cs="Arial CE"/>
                <w:szCs w:val="22"/>
              </w:rPr>
            </w:pPr>
            <w:r w:rsidRPr="00CC11AA">
              <w:rPr>
                <w:rFonts w:ascii="Arial CE" w:hAnsi="Arial CE" w:cs="Arial CE"/>
                <w:szCs w:val="22"/>
              </w:rPr>
              <w:t>178°x178°</w:t>
            </w:r>
          </w:p>
        </w:tc>
      </w:tr>
      <w:tr w:rsidR="00CC11AA" w:rsidRPr="00CC11AA" w:rsidTr="0068352D">
        <w:trPr>
          <w:gridAfter w:val="1"/>
          <w:wAfter w:w="187" w:type="pct"/>
          <w:trHeight w:val="28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doba odezvy</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cs="Calibri"/>
                <w:color w:val="000000"/>
                <w:szCs w:val="22"/>
              </w:rPr>
            </w:pPr>
            <w:r w:rsidRPr="00CC11AA">
              <w:rPr>
                <w:rFonts w:cs="Calibri"/>
                <w:color w:val="000000"/>
                <w:szCs w:val="22"/>
              </w:rPr>
              <w:t xml:space="preserve">5 </w:t>
            </w:r>
            <w:proofErr w:type="spellStart"/>
            <w:r w:rsidRPr="00CC11AA">
              <w:rPr>
                <w:rFonts w:cs="Calibri"/>
                <w:color w:val="000000"/>
                <w:szCs w:val="22"/>
              </w:rPr>
              <w:t>ms</w:t>
            </w:r>
            <w:proofErr w:type="spellEnd"/>
          </w:p>
        </w:tc>
      </w:tr>
      <w:tr w:rsidR="00CC11AA" w:rsidRPr="00CC11AA" w:rsidTr="0068352D">
        <w:trPr>
          <w:gridAfter w:val="1"/>
          <w:wAfter w:w="187" w:type="pct"/>
          <w:trHeight w:val="628"/>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1236" w:type="pct"/>
            <w:gridSpan w:val="2"/>
            <w:tcBorders>
              <w:top w:val="nil"/>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rozhraní (konektory)</w:t>
            </w:r>
          </w:p>
        </w:tc>
        <w:tc>
          <w:tcPr>
            <w:tcW w:w="1075" w:type="pct"/>
            <w:gridSpan w:val="3"/>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 xml:space="preserve">digitální port </w:t>
            </w:r>
            <w:r w:rsidRPr="00CC11AA">
              <w:rPr>
                <w:rFonts w:ascii="Arial" w:hAnsi="Arial" w:cs="Arial"/>
                <w:szCs w:val="22"/>
              </w:rPr>
              <w:br/>
              <w:t xml:space="preserve">(HDMI nebo </w:t>
            </w:r>
            <w:proofErr w:type="spellStart"/>
            <w:r w:rsidRPr="00CC11AA">
              <w:rPr>
                <w:rFonts w:ascii="Arial" w:hAnsi="Arial" w:cs="Arial"/>
                <w:szCs w:val="22"/>
              </w:rPr>
              <w:t>DisplayPort</w:t>
            </w:r>
            <w:proofErr w:type="spellEnd"/>
            <w:r w:rsidRPr="00CC11AA">
              <w:rPr>
                <w:rFonts w:ascii="Arial" w:hAnsi="Arial" w:cs="Arial"/>
                <w:szCs w:val="22"/>
              </w:rPr>
              <w:t>)</w:t>
            </w:r>
          </w:p>
        </w:tc>
        <w:tc>
          <w:tcPr>
            <w:tcW w:w="2220" w:type="pct"/>
            <w:gridSpan w:val="2"/>
            <w:tcBorders>
              <w:top w:val="nil"/>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2</w:t>
            </w:r>
          </w:p>
        </w:tc>
      </w:tr>
      <w:tr w:rsidR="00CC11AA" w:rsidRPr="00CC11AA" w:rsidTr="0068352D">
        <w:trPr>
          <w:gridAfter w:val="1"/>
          <w:wAfter w:w="187" w:type="pct"/>
          <w:trHeight w:val="492"/>
        </w:trPr>
        <w:tc>
          <w:tcPr>
            <w:tcW w:w="282" w:type="pct"/>
            <w:gridSpan w:val="2"/>
            <w:vMerge/>
            <w:tcBorders>
              <w:top w:val="single" w:sz="12" w:space="0" w:color="auto"/>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1236" w:type="pct"/>
            <w:gridSpan w:val="2"/>
            <w:tcBorders>
              <w:top w:val="nil"/>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 xml:space="preserve">rozhraní USB </w:t>
            </w:r>
            <w:proofErr w:type="gramStart"/>
            <w:r w:rsidRPr="00CC11AA">
              <w:rPr>
                <w:rFonts w:ascii="Arial" w:hAnsi="Arial" w:cs="Arial"/>
                <w:szCs w:val="22"/>
              </w:rPr>
              <w:t>2.0 / 3.x</w:t>
            </w:r>
            <w:proofErr w:type="gramEnd"/>
            <w:r w:rsidRPr="00CC11AA">
              <w:rPr>
                <w:rFonts w:ascii="Arial" w:hAnsi="Arial" w:cs="Arial"/>
                <w:szCs w:val="22"/>
              </w:rPr>
              <w:t xml:space="preserve"> </w:t>
            </w:r>
          </w:p>
        </w:tc>
        <w:tc>
          <w:tcPr>
            <w:tcW w:w="1075" w:type="pct"/>
            <w:gridSpan w:val="3"/>
            <w:tcBorders>
              <w:top w:val="nil"/>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konektory typu A</w:t>
            </w:r>
          </w:p>
        </w:tc>
        <w:tc>
          <w:tcPr>
            <w:tcW w:w="2220" w:type="pct"/>
            <w:gridSpan w:val="2"/>
            <w:tcBorders>
              <w:top w:val="nil"/>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0/3</w:t>
            </w:r>
          </w:p>
        </w:tc>
      </w:tr>
      <w:tr w:rsidR="00CC11AA" w:rsidRPr="00CC11AA" w:rsidTr="0068352D">
        <w:trPr>
          <w:gridAfter w:val="1"/>
          <w:wAfter w:w="187" w:type="pct"/>
          <w:trHeight w:val="339"/>
        </w:trPr>
        <w:tc>
          <w:tcPr>
            <w:tcW w:w="282" w:type="pct"/>
            <w:gridSpan w:val="2"/>
            <w:vMerge w:val="restart"/>
            <w:tcBorders>
              <w:top w:val="nil"/>
              <w:left w:val="single" w:sz="12" w:space="0" w:color="auto"/>
              <w:bottom w:val="single" w:sz="4" w:space="0" w:color="auto"/>
              <w:right w:val="single" w:sz="4" w:space="0" w:color="auto"/>
            </w:tcBorders>
            <w:shd w:val="clear" w:color="000000" w:fill="FFFF99"/>
            <w:noWrap/>
            <w:textDirection w:val="btLr"/>
            <w:vAlign w:val="center"/>
            <w:hideMark/>
          </w:tcPr>
          <w:p w:rsidR="00CC11AA" w:rsidRPr="00CC11AA" w:rsidRDefault="00CC11AA" w:rsidP="00CC11AA">
            <w:pPr>
              <w:spacing w:after="0" w:line="240" w:lineRule="auto"/>
              <w:jc w:val="center"/>
              <w:rPr>
                <w:rFonts w:ascii="Arial Black" w:hAnsi="Arial Black" w:cs="Calibri"/>
                <w:szCs w:val="22"/>
              </w:rPr>
            </w:pPr>
            <w:r w:rsidRPr="00CC11AA">
              <w:rPr>
                <w:rFonts w:ascii="Arial Black" w:hAnsi="Arial Black" w:cs="Calibri"/>
                <w:szCs w:val="22"/>
              </w:rPr>
              <w:t> </w:t>
            </w: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 xml:space="preserve">výškově nastavitelný stojan - </w:t>
            </w:r>
            <w:proofErr w:type="gramStart"/>
            <w:r w:rsidRPr="00CC11AA">
              <w:rPr>
                <w:rFonts w:ascii="Arial" w:hAnsi="Arial" w:cs="Arial"/>
                <w:szCs w:val="22"/>
              </w:rPr>
              <w:t>min.33</w:t>
            </w:r>
            <w:proofErr w:type="gramEnd"/>
            <w:r w:rsidRPr="00CC11AA">
              <w:rPr>
                <w:rFonts w:ascii="Arial" w:hAnsi="Arial" w:cs="Arial"/>
                <w:szCs w:val="22"/>
              </w:rPr>
              <w:t xml:space="preserve"> cm střed obrazovky nad deskou stolu</w:t>
            </w:r>
          </w:p>
        </w:tc>
        <w:tc>
          <w:tcPr>
            <w:tcW w:w="2220" w:type="pct"/>
            <w:gridSpan w:val="2"/>
            <w:tcBorders>
              <w:top w:val="nil"/>
              <w:left w:val="nil"/>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ano</w:t>
            </w:r>
          </w:p>
        </w:tc>
      </w:tr>
      <w:tr w:rsidR="00CC11AA" w:rsidRPr="00CC11AA" w:rsidTr="0068352D">
        <w:trPr>
          <w:gridAfter w:val="1"/>
          <w:wAfter w:w="187" w:type="pct"/>
          <w:trHeight w:val="339"/>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nastavení náklonu (</w:t>
            </w:r>
            <w:proofErr w:type="spellStart"/>
            <w:r w:rsidRPr="00CC11AA">
              <w:rPr>
                <w:rFonts w:ascii="Arial" w:hAnsi="Arial" w:cs="Arial"/>
                <w:szCs w:val="22"/>
              </w:rPr>
              <w:t>předo</w:t>
            </w:r>
            <w:proofErr w:type="spellEnd"/>
            <w:r w:rsidRPr="00CC11AA">
              <w:rPr>
                <w:rFonts w:ascii="Arial" w:hAnsi="Arial" w:cs="Arial"/>
                <w:szCs w:val="22"/>
              </w:rPr>
              <w:t>-zadní), min. -5/+20 °</w:t>
            </w:r>
          </w:p>
        </w:tc>
        <w:tc>
          <w:tcPr>
            <w:tcW w:w="2220" w:type="pct"/>
            <w:gridSpan w:val="2"/>
            <w:tcBorders>
              <w:top w:val="nil"/>
              <w:left w:val="nil"/>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ano</w:t>
            </w:r>
          </w:p>
        </w:tc>
      </w:tr>
      <w:tr w:rsidR="00CC11AA" w:rsidRPr="00CC11AA" w:rsidTr="0068352D">
        <w:trPr>
          <w:gridAfter w:val="1"/>
          <w:wAfter w:w="187" w:type="pct"/>
          <w:trHeight w:val="339"/>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otočení monitoru o +/- 90 ° (pivot)</w:t>
            </w:r>
          </w:p>
        </w:tc>
        <w:tc>
          <w:tcPr>
            <w:tcW w:w="2220" w:type="pct"/>
            <w:gridSpan w:val="2"/>
            <w:tcBorders>
              <w:top w:val="nil"/>
              <w:left w:val="nil"/>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ano</w:t>
            </w:r>
          </w:p>
        </w:tc>
      </w:tr>
      <w:tr w:rsidR="00CC11AA" w:rsidRPr="00CC11AA" w:rsidTr="0068352D">
        <w:trPr>
          <w:gridAfter w:val="1"/>
          <w:wAfter w:w="187" w:type="pct"/>
          <w:trHeight w:val="339"/>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nepřetržitý provoz 24/7</w:t>
            </w:r>
          </w:p>
        </w:tc>
        <w:tc>
          <w:tcPr>
            <w:tcW w:w="2220" w:type="pct"/>
            <w:gridSpan w:val="2"/>
            <w:tcBorders>
              <w:top w:val="nil"/>
              <w:left w:val="nil"/>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ano</w:t>
            </w:r>
          </w:p>
        </w:tc>
      </w:tr>
      <w:tr w:rsidR="00CC11AA" w:rsidRPr="00CC11AA" w:rsidTr="0068352D">
        <w:trPr>
          <w:gridAfter w:val="1"/>
          <w:wAfter w:w="187" w:type="pct"/>
          <w:trHeight w:val="113"/>
        </w:trPr>
        <w:tc>
          <w:tcPr>
            <w:tcW w:w="282" w:type="pct"/>
            <w:gridSpan w:val="2"/>
            <w:tcBorders>
              <w:top w:val="nil"/>
              <w:left w:val="single" w:sz="12"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1236" w:type="pct"/>
            <w:gridSpan w:val="2"/>
            <w:tcBorders>
              <w:top w:val="nil"/>
              <w:left w:val="nil"/>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1075" w:type="pct"/>
            <w:gridSpan w:val="3"/>
            <w:tcBorders>
              <w:top w:val="nil"/>
              <w:left w:val="nil"/>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2220" w:type="pct"/>
            <w:gridSpan w:val="2"/>
            <w:tcBorders>
              <w:top w:val="nil"/>
              <w:left w:val="nil"/>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r>
      <w:tr w:rsidR="00CC11AA" w:rsidRPr="00CC11AA" w:rsidTr="0068352D">
        <w:trPr>
          <w:gridAfter w:val="1"/>
          <w:wAfter w:w="187" w:type="pct"/>
          <w:trHeight w:val="282"/>
        </w:trPr>
        <w:tc>
          <w:tcPr>
            <w:tcW w:w="282" w:type="pct"/>
            <w:gridSpan w:val="2"/>
            <w:vMerge w:val="restart"/>
            <w:tcBorders>
              <w:top w:val="nil"/>
              <w:left w:val="single" w:sz="12" w:space="0" w:color="auto"/>
              <w:bottom w:val="single" w:sz="4" w:space="0" w:color="auto"/>
              <w:right w:val="single" w:sz="4" w:space="0" w:color="auto"/>
            </w:tcBorders>
            <w:shd w:val="clear" w:color="000000" w:fill="92D050"/>
            <w:noWrap/>
            <w:textDirection w:val="btLr"/>
            <w:vAlign w:val="center"/>
            <w:hideMark/>
          </w:tcPr>
          <w:p w:rsidR="00CC11AA" w:rsidRPr="00CC11AA" w:rsidRDefault="00CC11AA" w:rsidP="00CC11AA">
            <w:pPr>
              <w:spacing w:after="0" w:line="240" w:lineRule="auto"/>
              <w:jc w:val="center"/>
              <w:rPr>
                <w:rFonts w:ascii="Arial Black" w:hAnsi="Arial Black" w:cs="Calibri"/>
                <w:color w:val="000000"/>
                <w:szCs w:val="22"/>
              </w:rPr>
            </w:pPr>
            <w:proofErr w:type="gramStart"/>
            <w:r w:rsidRPr="00CC11AA">
              <w:rPr>
                <w:rFonts w:ascii="Arial Black" w:hAnsi="Arial Black" w:cs="Calibri"/>
                <w:color w:val="000000"/>
                <w:szCs w:val="22"/>
              </w:rPr>
              <w:t>s p o l e č n é   p a r a m e t r y</w:t>
            </w:r>
            <w:proofErr w:type="gramEnd"/>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příslušenství</w:t>
            </w:r>
          </w:p>
        </w:tc>
        <w:tc>
          <w:tcPr>
            <w:tcW w:w="2220" w:type="pct"/>
            <w:gridSpan w:val="2"/>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 xml:space="preserve">digitální propojovací kabely pro </w:t>
            </w:r>
            <w:proofErr w:type="spellStart"/>
            <w:r w:rsidRPr="00CC11AA">
              <w:rPr>
                <w:rFonts w:ascii="Arial" w:hAnsi="Arial" w:cs="Arial"/>
                <w:szCs w:val="22"/>
              </w:rPr>
              <w:t>DisplayPort</w:t>
            </w:r>
            <w:proofErr w:type="spellEnd"/>
            <w:r w:rsidRPr="00CC11AA">
              <w:rPr>
                <w:rFonts w:ascii="Arial" w:hAnsi="Arial" w:cs="Arial"/>
                <w:szCs w:val="22"/>
              </w:rPr>
              <w:t xml:space="preserve"> / HDMI, kabel </w:t>
            </w:r>
            <w:proofErr w:type="gramStart"/>
            <w:r w:rsidRPr="00CC11AA">
              <w:rPr>
                <w:rFonts w:ascii="Arial" w:hAnsi="Arial" w:cs="Arial"/>
                <w:szCs w:val="22"/>
              </w:rPr>
              <w:t>USB,  napájecí</w:t>
            </w:r>
            <w:proofErr w:type="gramEnd"/>
            <w:r w:rsidRPr="00CC11AA">
              <w:rPr>
                <w:rFonts w:ascii="Arial" w:hAnsi="Arial" w:cs="Arial"/>
                <w:szCs w:val="22"/>
              </w:rPr>
              <w:t xml:space="preserve"> kabel</w:t>
            </w:r>
          </w:p>
        </w:tc>
      </w:tr>
      <w:tr w:rsidR="00CC11AA" w:rsidRPr="00CC11AA" w:rsidTr="0068352D">
        <w:trPr>
          <w:gridAfter w:val="1"/>
          <w:wAfter w:w="187" w:type="pct"/>
          <w:trHeight w:val="424"/>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SW v ceně</w:t>
            </w:r>
          </w:p>
        </w:tc>
        <w:tc>
          <w:tcPr>
            <w:tcW w:w="2220" w:type="pct"/>
            <w:gridSpan w:val="2"/>
            <w:tcBorders>
              <w:top w:val="single" w:sz="4" w:space="0" w:color="auto"/>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color w:val="000000"/>
                <w:szCs w:val="22"/>
              </w:rPr>
            </w:pPr>
            <w:r w:rsidRPr="00CC11AA">
              <w:rPr>
                <w:rFonts w:ascii="Arial" w:hAnsi="Arial" w:cs="Arial"/>
                <w:color w:val="000000"/>
                <w:szCs w:val="22"/>
              </w:rPr>
              <w:t xml:space="preserve">CD nebo DVD s ovladači, managementem a příručkami na vyžádání při nákupu nebo na USB </w:t>
            </w:r>
            <w:proofErr w:type="spellStart"/>
            <w:r w:rsidRPr="00CC11AA">
              <w:rPr>
                <w:rFonts w:ascii="Arial" w:hAnsi="Arial" w:cs="Arial"/>
                <w:color w:val="000000"/>
                <w:szCs w:val="22"/>
              </w:rPr>
              <w:t>flash</w:t>
            </w:r>
            <w:proofErr w:type="spellEnd"/>
            <w:r w:rsidRPr="00CC11AA">
              <w:rPr>
                <w:rFonts w:ascii="Arial" w:hAnsi="Arial" w:cs="Arial"/>
                <w:color w:val="000000"/>
                <w:szCs w:val="22"/>
              </w:rPr>
              <w:t xml:space="preserve"> disku</w:t>
            </w:r>
          </w:p>
        </w:tc>
      </w:tr>
      <w:tr w:rsidR="00CC11AA" w:rsidRPr="00CC11AA" w:rsidTr="0068352D">
        <w:trPr>
          <w:gridAfter w:val="1"/>
          <w:wAfter w:w="187" w:type="pct"/>
          <w:trHeight w:val="398"/>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231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servisní záruka</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5 let, NBD on-</w:t>
            </w:r>
            <w:proofErr w:type="spellStart"/>
            <w:r w:rsidRPr="00CC11AA">
              <w:rPr>
                <w:rFonts w:ascii="Arial" w:hAnsi="Arial" w:cs="Arial"/>
                <w:szCs w:val="22"/>
              </w:rPr>
              <w:t>Site</w:t>
            </w:r>
            <w:proofErr w:type="spellEnd"/>
          </w:p>
        </w:tc>
      </w:tr>
      <w:tr w:rsidR="00CC11AA" w:rsidRPr="00CC11AA" w:rsidTr="0068352D">
        <w:trPr>
          <w:gridAfter w:val="1"/>
          <w:wAfter w:w="187" w:type="pct"/>
          <w:trHeight w:val="695"/>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rozsah servisních středisek, telefonní podpora a podpora prostřednictvím Internetu</w:t>
            </w:r>
          </w:p>
        </w:tc>
        <w:tc>
          <w:tcPr>
            <w:tcW w:w="2220" w:type="pct"/>
            <w:gridSpan w:val="2"/>
            <w:tcBorders>
              <w:top w:val="single" w:sz="4" w:space="0" w:color="auto"/>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Jediné kontaktní místo pro nahlášení poruch v celé ČR, servisní střediska pokrývající celé území ČR, možnost sledování servisních reportů prostřednictvím Internetu. Podpora poskytovaná prostřednictvím telefonní linky musí být dostupná v pracovní dny minimálně v době od 8:00 do 18:00 hodin</w:t>
            </w:r>
          </w:p>
        </w:tc>
      </w:tr>
      <w:tr w:rsidR="00CC11AA" w:rsidRPr="00CC11AA" w:rsidTr="0068352D">
        <w:trPr>
          <w:gridAfter w:val="1"/>
          <w:wAfter w:w="187" w:type="pct"/>
          <w:trHeight w:val="932"/>
        </w:trPr>
        <w:tc>
          <w:tcPr>
            <w:tcW w:w="282" w:type="pct"/>
            <w:gridSpan w:val="2"/>
            <w:vMerge/>
            <w:tcBorders>
              <w:top w:val="nil"/>
              <w:left w:val="single" w:sz="12"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2312" w:type="pct"/>
            <w:gridSpan w:val="5"/>
            <w:tcBorders>
              <w:top w:val="single" w:sz="4" w:space="0" w:color="auto"/>
              <w:left w:val="nil"/>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Cs w:val="22"/>
              </w:rPr>
            </w:pPr>
            <w:r w:rsidRPr="00CC11AA">
              <w:rPr>
                <w:rFonts w:ascii="Arial" w:hAnsi="Arial" w:cs="Arial"/>
                <w:szCs w:val="22"/>
              </w:rPr>
              <w:t>zařízení musí splňovat</w:t>
            </w:r>
          </w:p>
        </w:tc>
        <w:tc>
          <w:tcPr>
            <w:tcW w:w="2220" w:type="pct"/>
            <w:gridSpan w:val="2"/>
            <w:tcBorders>
              <w:top w:val="single" w:sz="4" w:space="0" w:color="auto"/>
              <w:left w:val="nil"/>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Cs w:val="22"/>
              </w:rPr>
            </w:pPr>
            <w:r w:rsidRPr="00CC11AA">
              <w:rPr>
                <w:rFonts w:ascii="Arial" w:hAnsi="Arial" w:cs="Arial"/>
                <w:szCs w:val="22"/>
              </w:rPr>
              <w:t xml:space="preserve">soulad s direktivou </w:t>
            </w:r>
            <w:proofErr w:type="spellStart"/>
            <w:r w:rsidRPr="00CC11AA">
              <w:rPr>
                <w:rFonts w:ascii="Arial" w:hAnsi="Arial" w:cs="Arial"/>
                <w:szCs w:val="22"/>
              </w:rPr>
              <w:t>RoHS</w:t>
            </w:r>
            <w:proofErr w:type="spellEnd"/>
            <w:r w:rsidRPr="00CC11AA">
              <w:rPr>
                <w:rFonts w:ascii="Arial" w:hAnsi="Arial" w:cs="Arial"/>
                <w:szCs w:val="22"/>
              </w:rPr>
              <w:t xml:space="preserve"> (</w:t>
            </w:r>
            <w:proofErr w:type="spellStart"/>
            <w:r w:rsidRPr="00CC11AA">
              <w:rPr>
                <w:rFonts w:ascii="Arial" w:hAnsi="Arial" w:cs="Arial"/>
                <w:szCs w:val="22"/>
              </w:rPr>
              <w:t>Restriction</w:t>
            </w:r>
            <w:proofErr w:type="spellEnd"/>
            <w:r w:rsidRPr="00CC11AA">
              <w:rPr>
                <w:rFonts w:ascii="Arial" w:hAnsi="Arial" w:cs="Arial"/>
                <w:szCs w:val="22"/>
              </w:rPr>
              <w:t xml:space="preserve"> </w:t>
            </w:r>
            <w:proofErr w:type="spellStart"/>
            <w:r w:rsidRPr="00CC11AA">
              <w:rPr>
                <w:rFonts w:ascii="Arial" w:hAnsi="Arial" w:cs="Arial"/>
                <w:szCs w:val="22"/>
              </w:rPr>
              <w:t>of</w:t>
            </w:r>
            <w:proofErr w:type="spellEnd"/>
            <w:r w:rsidRPr="00CC11AA">
              <w:rPr>
                <w:rFonts w:ascii="Arial" w:hAnsi="Arial" w:cs="Arial"/>
                <w:szCs w:val="22"/>
              </w:rPr>
              <w:t xml:space="preserve"> </w:t>
            </w:r>
            <w:proofErr w:type="gramStart"/>
            <w:r w:rsidRPr="00CC11AA">
              <w:rPr>
                <w:rFonts w:ascii="Arial" w:hAnsi="Arial" w:cs="Arial"/>
                <w:szCs w:val="22"/>
              </w:rPr>
              <w:t>Use</w:t>
            </w:r>
            <w:proofErr w:type="gramEnd"/>
            <w:r w:rsidRPr="00CC11AA">
              <w:rPr>
                <w:rFonts w:ascii="Arial" w:hAnsi="Arial" w:cs="Arial"/>
                <w:szCs w:val="22"/>
              </w:rPr>
              <w:t xml:space="preserve"> </w:t>
            </w:r>
            <w:proofErr w:type="spellStart"/>
            <w:r w:rsidRPr="00CC11AA">
              <w:rPr>
                <w:rFonts w:ascii="Arial" w:hAnsi="Arial" w:cs="Arial"/>
                <w:szCs w:val="22"/>
              </w:rPr>
              <w:t>of</w:t>
            </w:r>
            <w:proofErr w:type="spellEnd"/>
            <w:r w:rsidRPr="00CC11AA">
              <w:rPr>
                <w:rFonts w:ascii="Arial" w:hAnsi="Arial" w:cs="Arial"/>
                <w:szCs w:val="22"/>
              </w:rPr>
              <w:t xml:space="preserve"> </w:t>
            </w:r>
            <w:proofErr w:type="spellStart"/>
            <w:r w:rsidRPr="00CC11AA">
              <w:rPr>
                <w:rFonts w:ascii="Arial" w:hAnsi="Arial" w:cs="Arial"/>
                <w:szCs w:val="22"/>
              </w:rPr>
              <w:t>Certain</w:t>
            </w:r>
            <w:proofErr w:type="spellEnd"/>
            <w:r w:rsidRPr="00CC11AA">
              <w:rPr>
                <w:rFonts w:ascii="Arial" w:hAnsi="Arial" w:cs="Arial"/>
                <w:szCs w:val="22"/>
              </w:rPr>
              <w:t xml:space="preserve"> </w:t>
            </w:r>
            <w:proofErr w:type="spellStart"/>
            <w:r w:rsidRPr="00CC11AA">
              <w:rPr>
                <w:rFonts w:ascii="Arial" w:hAnsi="Arial" w:cs="Arial"/>
                <w:szCs w:val="22"/>
              </w:rPr>
              <w:t>Hazardous</w:t>
            </w:r>
            <w:proofErr w:type="spellEnd"/>
            <w:r w:rsidRPr="00CC11AA">
              <w:rPr>
                <w:rFonts w:ascii="Arial" w:hAnsi="Arial" w:cs="Arial"/>
                <w:szCs w:val="22"/>
              </w:rPr>
              <w:t xml:space="preserve"> </w:t>
            </w:r>
            <w:proofErr w:type="spellStart"/>
            <w:r w:rsidRPr="00CC11AA">
              <w:rPr>
                <w:rFonts w:ascii="Arial" w:hAnsi="Arial" w:cs="Arial"/>
                <w:szCs w:val="22"/>
              </w:rPr>
              <w:t>Substances</w:t>
            </w:r>
            <w:proofErr w:type="spellEnd"/>
            <w:r w:rsidRPr="00CC11AA">
              <w:rPr>
                <w:rFonts w:ascii="Arial" w:hAnsi="Arial" w:cs="Arial"/>
                <w:szCs w:val="22"/>
              </w:rPr>
              <w:t>), certifikát EPEAT Gold (</w:t>
            </w:r>
            <w:proofErr w:type="spellStart"/>
            <w:r w:rsidRPr="00CC11AA">
              <w:rPr>
                <w:rFonts w:ascii="Arial" w:hAnsi="Arial" w:cs="Arial"/>
                <w:szCs w:val="22"/>
              </w:rPr>
              <w:t>Electronic</w:t>
            </w:r>
            <w:proofErr w:type="spellEnd"/>
            <w:r w:rsidRPr="00CC11AA">
              <w:rPr>
                <w:rFonts w:ascii="Arial" w:hAnsi="Arial" w:cs="Arial"/>
                <w:szCs w:val="22"/>
              </w:rPr>
              <w:t xml:space="preserve"> </w:t>
            </w:r>
            <w:proofErr w:type="spellStart"/>
            <w:r w:rsidRPr="00CC11AA">
              <w:rPr>
                <w:rFonts w:ascii="Arial" w:hAnsi="Arial" w:cs="Arial"/>
                <w:szCs w:val="22"/>
              </w:rPr>
              <w:t>Product</w:t>
            </w:r>
            <w:proofErr w:type="spellEnd"/>
            <w:r w:rsidRPr="00CC11AA">
              <w:rPr>
                <w:rFonts w:ascii="Arial" w:hAnsi="Arial" w:cs="Arial"/>
                <w:szCs w:val="22"/>
              </w:rPr>
              <w:t xml:space="preserve"> </w:t>
            </w:r>
            <w:proofErr w:type="spellStart"/>
            <w:r w:rsidRPr="00CC11AA">
              <w:rPr>
                <w:rFonts w:ascii="Arial" w:hAnsi="Arial" w:cs="Arial"/>
                <w:szCs w:val="22"/>
              </w:rPr>
              <w:t>Environmental</w:t>
            </w:r>
            <w:proofErr w:type="spellEnd"/>
            <w:r w:rsidRPr="00CC11AA">
              <w:rPr>
                <w:rFonts w:ascii="Arial" w:hAnsi="Arial" w:cs="Arial"/>
                <w:szCs w:val="22"/>
              </w:rPr>
              <w:t xml:space="preserve"> </w:t>
            </w:r>
            <w:proofErr w:type="spellStart"/>
            <w:r w:rsidRPr="00CC11AA">
              <w:rPr>
                <w:rFonts w:ascii="Arial" w:hAnsi="Arial" w:cs="Arial"/>
                <w:szCs w:val="22"/>
              </w:rPr>
              <w:t>Assessment</w:t>
            </w:r>
            <w:proofErr w:type="spellEnd"/>
            <w:r w:rsidRPr="00CC11AA">
              <w:rPr>
                <w:rFonts w:ascii="Arial" w:hAnsi="Arial" w:cs="Arial"/>
                <w:szCs w:val="22"/>
              </w:rPr>
              <w:t xml:space="preserve"> </w:t>
            </w:r>
            <w:proofErr w:type="spellStart"/>
            <w:r w:rsidRPr="00CC11AA">
              <w:rPr>
                <w:rFonts w:ascii="Arial" w:hAnsi="Arial" w:cs="Arial"/>
                <w:szCs w:val="22"/>
              </w:rPr>
              <w:t>Too</w:t>
            </w:r>
            <w:proofErr w:type="spellEnd"/>
            <w:r w:rsidRPr="00CC11AA">
              <w:rPr>
                <w:rFonts w:ascii="Arial" w:hAnsi="Arial" w:cs="Arial"/>
                <w:szCs w:val="22"/>
              </w:rPr>
              <w:t xml:space="preserve">), </w:t>
            </w:r>
            <w:proofErr w:type="spellStart"/>
            <w:r w:rsidRPr="00CC11AA">
              <w:rPr>
                <w:rFonts w:ascii="Arial" w:hAnsi="Arial" w:cs="Arial"/>
                <w:szCs w:val="22"/>
              </w:rPr>
              <w:t>Energy</w:t>
            </w:r>
            <w:proofErr w:type="spellEnd"/>
            <w:r w:rsidRPr="00CC11AA">
              <w:rPr>
                <w:rFonts w:ascii="Arial" w:hAnsi="Arial" w:cs="Arial"/>
                <w:szCs w:val="22"/>
              </w:rPr>
              <w:t xml:space="preserve"> Star min. v. 6.0., </w:t>
            </w:r>
          </w:p>
        </w:tc>
      </w:tr>
      <w:tr w:rsidR="00CC11AA" w:rsidRPr="00CC11AA" w:rsidTr="0068352D">
        <w:trPr>
          <w:gridAfter w:val="1"/>
          <w:wAfter w:w="187" w:type="pct"/>
          <w:trHeight w:val="36"/>
        </w:trPr>
        <w:tc>
          <w:tcPr>
            <w:tcW w:w="2593" w:type="pct"/>
            <w:gridSpan w:val="7"/>
            <w:tcBorders>
              <w:top w:val="single" w:sz="4" w:space="0" w:color="auto"/>
              <w:left w:val="single" w:sz="12" w:space="0" w:color="auto"/>
              <w:bottom w:val="single" w:sz="12" w:space="0" w:color="auto"/>
              <w:right w:val="single" w:sz="4" w:space="0" w:color="auto"/>
            </w:tcBorders>
            <w:shd w:val="clear" w:color="000000" w:fill="FF0000"/>
            <w:noWrap/>
            <w:vAlign w:val="center"/>
            <w:hideMark/>
          </w:tcPr>
          <w:p w:rsidR="00CC11AA" w:rsidRPr="00CC11AA" w:rsidRDefault="00CC11AA" w:rsidP="00CC11AA">
            <w:pPr>
              <w:spacing w:after="0" w:line="240" w:lineRule="auto"/>
              <w:jc w:val="center"/>
              <w:rPr>
                <w:rFonts w:cs="Calibri"/>
                <w:b/>
                <w:bCs/>
                <w:color w:val="000000"/>
                <w:sz w:val="36"/>
                <w:szCs w:val="36"/>
              </w:rPr>
            </w:pPr>
            <w:r w:rsidRPr="00CC11AA">
              <w:rPr>
                <w:rFonts w:cs="Calibri"/>
                <w:b/>
                <w:bCs/>
                <w:color w:val="000000"/>
                <w:sz w:val="36"/>
                <w:szCs w:val="36"/>
              </w:rPr>
              <w:t>Celkový počet kusů monitorů:</w:t>
            </w:r>
          </w:p>
        </w:tc>
        <w:tc>
          <w:tcPr>
            <w:tcW w:w="2220" w:type="pct"/>
            <w:gridSpan w:val="2"/>
            <w:tcBorders>
              <w:top w:val="nil"/>
              <w:left w:val="nil"/>
              <w:bottom w:val="single" w:sz="12" w:space="0" w:color="auto"/>
              <w:right w:val="single" w:sz="4" w:space="0" w:color="auto"/>
            </w:tcBorders>
            <w:shd w:val="clear" w:color="000000" w:fill="FF0000"/>
            <w:noWrap/>
            <w:vAlign w:val="center"/>
            <w:hideMark/>
          </w:tcPr>
          <w:p w:rsidR="00CC11AA" w:rsidRPr="00CC11AA" w:rsidRDefault="00CC11AA" w:rsidP="00CC11AA">
            <w:pPr>
              <w:spacing w:after="0" w:line="240" w:lineRule="auto"/>
              <w:jc w:val="center"/>
              <w:rPr>
                <w:rFonts w:cs="Calibri"/>
                <w:color w:val="000000"/>
                <w:sz w:val="36"/>
                <w:szCs w:val="36"/>
              </w:rPr>
            </w:pPr>
            <w:r w:rsidRPr="00CC11AA">
              <w:rPr>
                <w:rFonts w:cs="Calibri"/>
                <w:color w:val="000000"/>
                <w:sz w:val="36"/>
                <w:szCs w:val="36"/>
              </w:rPr>
              <w:t>18</w:t>
            </w:r>
          </w:p>
        </w:tc>
      </w:tr>
      <w:tr w:rsidR="00CC11AA" w:rsidRPr="00CC11AA" w:rsidTr="0068352D">
        <w:trPr>
          <w:trHeight w:val="578"/>
        </w:trPr>
        <w:tc>
          <w:tcPr>
            <w:tcW w:w="2885" w:type="pct"/>
            <w:gridSpan w:val="8"/>
            <w:tcBorders>
              <w:top w:val="single" w:sz="12" w:space="0" w:color="auto"/>
              <w:left w:val="single" w:sz="12" w:space="0" w:color="auto"/>
              <w:bottom w:val="nil"/>
              <w:right w:val="single" w:sz="8" w:space="0" w:color="000000"/>
            </w:tcBorders>
            <w:shd w:val="clear" w:color="000000" w:fill="FFFF99"/>
            <w:noWrap/>
            <w:vAlign w:val="center"/>
            <w:hideMark/>
          </w:tcPr>
          <w:p w:rsidR="00CC11AA" w:rsidRPr="00CC11AA" w:rsidRDefault="00CC11AA" w:rsidP="00CC11AA">
            <w:pPr>
              <w:spacing w:after="0" w:line="240" w:lineRule="auto"/>
              <w:jc w:val="center"/>
              <w:rPr>
                <w:rFonts w:ascii="Arial" w:hAnsi="Arial" w:cs="Arial"/>
                <w:b/>
                <w:bCs/>
                <w:i/>
                <w:iCs/>
                <w:sz w:val="28"/>
                <w:szCs w:val="28"/>
              </w:rPr>
            </w:pPr>
            <w:r w:rsidRPr="00CC11AA">
              <w:rPr>
                <w:rFonts w:ascii="Arial" w:hAnsi="Arial" w:cs="Arial"/>
                <w:b/>
                <w:bCs/>
                <w:i/>
                <w:iCs/>
                <w:sz w:val="28"/>
                <w:szCs w:val="28"/>
              </w:rPr>
              <w:lastRenderedPageBreak/>
              <w:t>PC</w:t>
            </w:r>
          </w:p>
        </w:tc>
        <w:tc>
          <w:tcPr>
            <w:tcW w:w="2115" w:type="pct"/>
            <w:gridSpan w:val="2"/>
            <w:tcBorders>
              <w:top w:val="single" w:sz="12" w:space="0" w:color="auto"/>
              <w:left w:val="nil"/>
              <w:bottom w:val="nil"/>
              <w:right w:val="single" w:sz="8" w:space="0" w:color="auto"/>
            </w:tcBorders>
            <w:shd w:val="clear" w:color="000000" w:fill="FFFF99"/>
            <w:noWrap/>
            <w:vAlign w:val="center"/>
            <w:hideMark/>
          </w:tcPr>
          <w:p w:rsidR="00CC11AA" w:rsidRPr="00CC11AA" w:rsidRDefault="00CC11AA" w:rsidP="00CC11AA">
            <w:pPr>
              <w:spacing w:after="0" w:line="240" w:lineRule="auto"/>
              <w:jc w:val="center"/>
              <w:rPr>
                <w:rFonts w:ascii="Arial" w:hAnsi="Arial" w:cs="Arial"/>
                <w:b/>
                <w:bCs/>
                <w:i/>
                <w:iCs/>
                <w:sz w:val="28"/>
                <w:szCs w:val="28"/>
              </w:rPr>
            </w:pPr>
            <w:r w:rsidRPr="00CC11AA">
              <w:rPr>
                <w:rFonts w:ascii="Arial" w:hAnsi="Arial" w:cs="Arial"/>
                <w:b/>
                <w:bCs/>
                <w:i/>
                <w:iCs/>
                <w:sz w:val="28"/>
                <w:szCs w:val="28"/>
              </w:rPr>
              <w:t xml:space="preserve">HP </w:t>
            </w:r>
            <w:proofErr w:type="spellStart"/>
            <w:r w:rsidRPr="00CC11AA">
              <w:rPr>
                <w:rFonts w:ascii="Arial" w:hAnsi="Arial" w:cs="Arial"/>
                <w:b/>
                <w:bCs/>
                <w:i/>
                <w:iCs/>
                <w:sz w:val="28"/>
                <w:szCs w:val="28"/>
              </w:rPr>
              <w:t>EliteDesk</w:t>
            </w:r>
            <w:proofErr w:type="spellEnd"/>
            <w:r w:rsidRPr="00CC11AA">
              <w:rPr>
                <w:rFonts w:ascii="Arial" w:hAnsi="Arial" w:cs="Arial"/>
                <w:b/>
                <w:bCs/>
                <w:i/>
                <w:iCs/>
                <w:sz w:val="28"/>
                <w:szCs w:val="28"/>
              </w:rPr>
              <w:t xml:space="preserve"> 705 G4 SFF</w:t>
            </w:r>
          </w:p>
        </w:tc>
      </w:tr>
      <w:tr w:rsidR="0068352D" w:rsidRPr="00CC11AA" w:rsidTr="0068352D">
        <w:trPr>
          <w:trHeight w:val="791"/>
        </w:trPr>
        <w:tc>
          <w:tcPr>
            <w:tcW w:w="170" w:type="pct"/>
            <w:vMerge w:val="restart"/>
            <w:tcBorders>
              <w:top w:val="nil"/>
              <w:left w:val="single" w:sz="12" w:space="0" w:color="auto"/>
              <w:bottom w:val="nil"/>
              <w:right w:val="single" w:sz="4" w:space="0" w:color="auto"/>
            </w:tcBorders>
            <w:shd w:val="clear" w:color="000000" w:fill="FFFF99"/>
            <w:noWrap/>
            <w:textDirection w:val="btLr"/>
            <w:vAlign w:val="center"/>
            <w:hideMark/>
          </w:tcPr>
          <w:p w:rsidR="00CC11AA" w:rsidRPr="00CC11AA" w:rsidRDefault="00CC11AA" w:rsidP="00CC11AA">
            <w:pPr>
              <w:spacing w:after="0" w:line="240" w:lineRule="auto"/>
              <w:jc w:val="center"/>
              <w:rPr>
                <w:rFonts w:ascii="Arial Black" w:hAnsi="Arial Black" w:cs="Calibri"/>
                <w:szCs w:val="22"/>
              </w:rPr>
            </w:pPr>
            <w:proofErr w:type="gramStart"/>
            <w:r w:rsidRPr="00CC11AA">
              <w:rPr>
                <w:rFonts w:ascii="Arial Black" w:hAnsi="Arial Black" w:cs="Calibri"/>
                <w:szCs w:val="22"/>
              </w:rPr>
              <w:t>z á k l a d n í   p a r a m e t r y</w:t>
            </w:r>
            <w:proofErr w:type="gramEnd"/>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CPU (procesor)</w:t>
            </w: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 w:val="20"/>
                <w:szCs w:val="20"/>
              </w:rPr>
            </w:pPr>
            <w:proofErr w:type="spellStart"/>
            <w:r w:rsidRPr="00CC11AA">
              <w:rPr>
                <w:rFonts w:ascii="Arial" w:hAnsi="Arial" w:cs="Arial"/>
                <w:sz w:val="20"/>
                <w:szCs w:val="20"/>
              </w:rPr>
              <w:t>Passmark</w:t>
            </w:r>
            <w:proofErr w:type="spellEnd"/>
            <w:r w:rsidRPr="00CC11AA">
              <w:rPr>
                <w:rFonts w:ascii="Arial" w:hAnsi="Arial" w:cs="Arial"/>
                <w:sz w:val="20"/>
                <w:szCs w:val="20"/>
              </w:rPr>
              <w:t xml:space="preserve"> CPU (www.passmark.com)</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8042</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proofErr w:type="spellStart"/>
            <w:r w:rsidRPr="00CC11AA">
              <w:rPr>
                <w:rFonts w:ascii="Arial" w:hAnsi="Arial" w:cs="Arial"/>
                <w:sz w:val="20"/>
                <w:szCs w:val="20"/>
              </w:rPr>
              <w:t>virtualizace</w:t>
            </w:r>
            <w:proofErr w:type="spellEnd"/>
            <w:r w:rsidRPr="00CC11AA">
              <w:rPr>
                <w:rFonts w:ascii="Arial" w:hAnsi="Arial" w:cs="Arial"/>
                <w:sz w:val="20"/>
                <w:szCs w:val="20"/>
              </w:rPr>
              <w:t xml:space="preserve"> procesoru a síťové karty</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technologie (32/64 bit)</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64 bit</w:t>
            </w:r>
          </w:p>
        </w:tc>
      </w:tr>
      <w:tr w:rsidR="00CC11AA"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Operační paměť</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druh</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DDR4</w:t>
            </w:r>
          </w:p>
        </w:tc>
      </w:tr>
      <w:tr w:rsidR="0068352D" w:rsidRPr="00CC11AA" w:rsidTr="0068352D">
        <w:trPr>
          <w:trHeight w:val="30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celková instalovaná velikost</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8 GB</w:t>
            </w:r>
          </w:p>
        </w:tc>
      </w:tr>
      <w:tr w:rsidR="0068352D" w:rsidRPr="00CC11AA" w:rsidTr="0068352D">
        <w:trPr>
          <w:trHeight w:val="559"/>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BIOS/UEFI</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Identifikace BIOS</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 xml:space="preserve">BIOS obsahuje sériové číslo a </w:t>
            </w:r>
            <w:proofErr w:type="spellStart"/>
            <w:r w:rsidRPr="00CC11AA">
              <w:rPr>
                <w:rFonts w:ascii="Arial" w:hAnsi="Arial" w:cs="Arial"/>
                <w:b/>
                <w:bCs/>
                <w:sz w:val="20"/>
                <w:szCs w:val="20"/>
              </w:rPr>
              <w:t>info</w:t>
            </w:r>
            <w:proofErr w:type="spellEnd"/>
            <w:r w:rsidRPr="00CC11AA">
              <w:rPr>
                <w:rFonts w:ascii="Arial" w:hAnsi="Arial" w:cs="Arial"/>
                <w:b/>
                <w:bCs/>
                <w:sz w:val="20"/>
                <w:szCs w:val="20"/>
              </w:rPr>
              <w:t xml:space="preserve"> o výrobci a modelu</w:t>
            </w:r>
          </w:p>
        </w:tc>
      </w:tr>
      <w:tr w:rsidR="0068352D" w:rsidRPr="00CC11AA" w:rsidTr="0068352D">
        <w:trPr>
          <w:trHeight w:val="39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Zabezpečení heslem proti neoprávněnému přístupu do </w:t>
            </w:r>
            <w:proofErr w:type="gramStart"/>
            <w:r w:rsidRPr="00CC11AA">
              <w:rPr>
                <w:rFonts w:ascii="Arial" w:hAnsi="Arial" w:cs="Arial"/>
                <w:sz w:val="20"/>
                <w:szCs w:val="20"/>
              </w:rPr>
              <w:t>BIOS</w:t>
            </w:r>
            <w:proofErr w:type="gramEnd"/>
            <w:r w:rsidRPr="00CC11AA">
              <w:rPr>
                <w:rFonts w:ascii="Arial" w:hAnsi="Arial" w:cs="Arial"/>
                <w:sz w:val="20"/>
                <w:szCs w:val="20"/>
              </w:rPr>
              <w:t>.</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9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Možnost zablokování zavedení operačního systému z periférií.</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9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možnost zaměnit BIOS za UEFI (</w:t>
            </w:r>
            <w:proofErr w:type="spellStart"/>
            <w:r w:rsidRPr="00CC11AA">
              <w:rPr>
                <w:rFonts w:ascii="Arial" w:hAnsi="Arial" w:cs="Arial"/>
                <w:sz w:val="20"/>
                <w:szCs w:val="20"/>
              </w:rPr>
              <w:t>Unified</w:t>
            </w:r>
            <w:proofErr w:type="spellEnd"/>
            <w:r w:rsidRPr="00CC11AA">
              <w:rPr>
                <w:rFonts w:ascii="Arial" w:hAnsi="Arial" w:cs="Arial"/>
                <w:sz w:val="20"/>
                <w:szCs w:val="20"/>
              </w:rPr>
              <w:t xml:space="preserve"> </w:t>
            </w:r>
            <w:proofErr w:type="spellStart"/>
            <w:r w:rsidRPr="00CC11AA">
              <w:rPr>
                <w:rFonts w:ascii="Arial" w:hAnsi="Arial" w:cs="Arial"/>
                <w:sz w:val="20"/>
                <w:szCs w:val="20"/>
              </w:rPr>
              <w:t>Extensible</w:t>
            </w:r>
            <w:proofErr w:type="spellEnd"/>
            <w:r w:rsidRPr="00CC11AA">
              <w:rPr>
                <w:rFonts w:ascii="Arial" w:hAnsi="Arial" w:cs="Arial"/>
                <w:sz w:val="20"/>
                <w:szCs w:val="20"/>
              </w:rPr>
              <w:t xml:space="preserve"> Firmware Interface)</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559"/>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Možnost zablokování vybraných zařízení (periférií) tak, aby s nimi nemohl pracovat OS.</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CC11AA" w:rsidRPr="00CC11AA" w:rsidTr="0068352D">
        <w:trPr>
          <w:trHeight w:val="58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Hard disk</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druh (rozhraní)</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SATA</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otáčky [</w:t>
            </w:r>
            <w:proofErr w:type="spellStart"/>
            <w:r w:rsidRPr="00CC11AA">
              <w:rPr>
                <w:rFonts w:ascii="Arial" w:hAnsi="Arial" w:cs="Arial"/>
                <w:sz w:val="20"/>
                <w:szCs w:val="20"/>
              </w:rPr>
              <w:t>rpm</w:t>
            </w:r>
            <w:proofErr w:type="spellEnd"/>
            <w:r w:rsidRPr="00CC11AA">
              <w:rPr>
                <w:rFonts w:ascii="Arial" w:hAnsi="Arial" w:cs="Arial"/>
                <w:sz w:val="20"/>
                <w:szCs w:val="20"/>
              </w:rPr>
              <w:t>], režim 24x7</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7200</w:t>
            </w:r>
          </w:p>
        </w:tc>
      </w:tr>
      <w:tr w:rsidR="00CC11AA"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velikost</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1 TB</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velikost </w:t>
            </w:r>
            <w:proofErr w:type="spellStart"/>
            <w:r w:rsidRPr="00CC11AA">
              <w:rPr>
                <w:rFonts w:ascii="Arial" w:hAnsi="Arial" w:cs="Arial"/>
                <w:sz w:val="20"/>
                <w:szCs w:val="20"/>
              </w:rPr>
              <w:t>cache</w:t>
            </w:r>
            <w:proofErr w:type="spellEnd"/>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64 MB</w:t>
            </w:r>
          </w:p>
        </w:tc>
      </w:tr>
      <w:tr w:rsidR="00CC11AA" w:rsidRPr="00CC11AA" w:rsidTr="0068352D">
        <w:trPr>
          <w:trHeight w:val="39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technologie SSD</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TLC</w:t>
            </w:r>
          </w:p>
        </w:tc>
      </w:tr>
      <w:tr w:rsidR="00CC11AA" w:rsidRPr="00CC11AA" w:rsidTr="0068352D">
        <w:trPr>
          <w:trHeight w:val="43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SSD</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1AA" w:rsidRPr="00CC11AA" w:rsidRDefault="00CC11AA" w:rsidP="00CC11AA">
            <w:pPr>
              <w:spacing w:after="0" w:line="240" w:lineRule="auto"/>
              <w:jc w:val="center"/>
              <w:rPr>
                <w:rFonts w:ascii="Arial" w:hAnsi="Arial" w:cs="Arial"/>
                <w:b/>
                <w:bCs/>
                <w:color w:val="000000"/>
                <w:sz w:val="20"/>
                <w:szCs w:val="20"/>
              </w:rPr>
            </w:pPr>
            <w:r w:rsidRPr="00CC11AA">
              <w:rPr>
                <w:rFonts w:ascii="Arial" w:hAnsi="Arial" w:cs="Arial"/>
                <w:b/>
                <w:bCs/>
                <w:color w:val="000000"/>
                <w:sz w:val="20"/>
                <w:szCs w:val="20"/>
              </w:rPr>
              <w:t>256 GB</w:t>
            </w:r>
          </w:p>
        </w:tc>
      </w:tr>
      <w:tr w:rsidR="00CC11AA" w:rsidRPr="00CC11AA" w:rsidTr="0068352D">
        <w:trPr>
          <w:trHeight w:val="60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Základní deska</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integrovaná síťová karta</w:t>
            </w:r>
          </w:p>
        </w:tc>
        <w:tc>
          <w:tcPr>
            <w:tcW w:w="2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 xml:space="preserve">100/1000 </w:t>
            </w:r>
            <w:proofErr w:type="spellStart"/>
            <w:r w:rsidRPr="00CC11AA">
              <w:rPr>
                <w:rFonts w:ascii="Arial" w:hAnsi="Arial" w:cs="Arial"/>
                <w:b/>
                <w:bCs/>
                <w:sz w:val="20"/>
                <w:szCs w:val="20"/>
              </w:rPr>
              <w:t>Mbit</w:t>
            </w:r>
            <w:proofErr w:type="spellEnd"/>
            <w:r w:rsidRPr="00CC11AA">
              <w:rPr>
                <w:rFonts w:ascii="Arial" w:hAnsi="Arial" w:cs="Arial"/>
                <w:b/>
                <w:bCs/>
                <w:sz w:val="20"/>
                <w:szCs w:val="20"/>
              </w:rPr>
              <w:t xml:space="preserve">/sec, RJ45, </w:t>
            </w:r>
            <w:proofErr w:type="spellStart"/>
            <w:r w:rsidRPr="00CC11AA">
              <w:rPr>
                <w:rFonts w:ascii="Arial" w:hAnsi="Arial" w:cs="Arial"/>
                <w:b/>
                <w:bCs/>
                <w:sz w:val="20"/>
                <w:szCs w:val="20"/>
              </w:rPr>
              <w:t>Wake</w:t>
            </w:r>
            <w:proofErr w:type="spellEnd"/>
            <w:r w:rsidRPr="00CC11AA">
              <w:rPr>
                <w:rFonts w:ascii="Arial" w:hAnsi="Arial" w:cs="Arial"/>
                <w:b/>
                <w:bCs/>
                <w:sz w:val="20"/>
                <w:szCs w:val="20"/>
              </w:rPr>
              <w:t xml:space="preserve"> on LAN, podpora 802.1X, PXE </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integrovaná grafická karta</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rozlišení</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1920x1200</w:t>
            </w:r>
          </w:p>
        </w:tc>
      </w:tr>
      <w:tr w:rsidR="0068352D" w:rsidRPr="00CC11AA" w:rsidTr="0068352D">
        <w:trPr>
          <w:trHeight w:val="407"/>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podpora (práce 2 monitorů souběžně)</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 xml:space="preserve"> ano</w:t>
            </w:r>
          </w:p>
        </w:tc>
      </w:tr>
      <w:tr w:rsidR="0068352D" w:rsidRPr="00CC11AA" w:rsidTr="0068352D">
        <w:trPr>
          <w:trHeight w:val="55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rozhraní</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2x digitální připojení k externím monitorům</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integrovaná zvuková karta</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58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Integrovaná konektivita</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USB 2.0, USB 3.0 (nebo vyšší)</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11x - z toho 2x USB 3.1 vpředu</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PCI / PCI Express (x16/x8)</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vstup pro mikrofon</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993" w:type="pct"/>
            <w:gridSpan w:val="3"/>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výstup pro sluchátka</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Napájecí zdroj</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typ</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 </w:t>
            </w:r>
          </w:p>
        </w:tc>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 </w:t>
            </w:r>
          </w:p>
        </w:tc>
        <w:tc>
          <w:tcPr>
            <w:tcW w:w="211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odpovídající zdroj pro stabilní chod sestavy</w:t>
            </w:r>
          </w:p>
        </w:tc>
      </w:tr>
      <w:tr w:rsidR="00CC11AA"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výkon </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1AA" w:rsidRPr="00CC11AA" w:rsidRDefault="00CC11AA" w:rsidP="00CC11AA">
            <w:pPr>
              <w:spacing w:after="0" w:line="240" w:lineRule="auto"/>
              <w:rPr>
                <w:rFonts w:ascii="Arial" w:hAnsi="Arial" w:cs="Arial"/>
                <w:color w:val="000000"/>
                <w:szCs w:val="22"/>
              </w:rPr>
            </w:pPr>
            <w:r w:rsidRPr="00CC11AA">
              <w:rPr>
                <w:rFonts w:ascii="Arial" w:hAnsi="Arial" w:cs="Arial"/>
                <w:color w:val="000000"/>
                <w:szCs w:val="22"/>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2115"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b/>
                <w:bCs/>
                <w:sz w:val="20"/>
                <w:szCs w:val="20"/>
              </w:rPr>
            </w:pPr>
          </w:p>
        </w:tc>
      </w:tr>
      <w:tr w:rsidR="0068352D" w:rsidRPr="00CC11AA" w:rsidTr="0068352D">
        <w:trPr>
          <w:trHeight w:val="3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účinnost zdroje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 xml:space="preserve">80 PLUS </w:t>
            </w:r>
            <w:proofErr w:type="spellStart"/>
            <w:r w:rsidRPr="00CC11AA">
              <w:rPr>
                <w:rFonts w:ascii="Arial" w:hAnsi="Arial" w:cs="Arial"/>
                <w:b/>
                <w:bCs/>
                <w:sz w:val="20"/>
                <w:szCs w:val="20"/>
              </w:rPr>
              <w:t>Platinum</w:t>
            </w:r>
            <w:proofErr w:type="spellEnd"/>
          </w:p>
        </w:tc>
      </w:tr>
      <w:tr w:rsidR="0068352D" w:rsidRPr="00CC11AA" w:rsidTr="0068352D">
        <w:trPr>
          <w:trHeight w:val="66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Mechanika paměťových médií</w:t>
            </w: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mechanika optických disků</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DVD DL ± RW</w:t>
            </w:r>
          </w:p>
        </w:tc>
      </w:tr>
      <w:tr w:rsidR="0068352D" w:rsidRPr="00CC11AA" w:rsidTr="0068352D">
        <w:trPr>
          <w:trHeight w:val="94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Skříň</w:t>
            </w: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provedení</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proofErr w:type="spellStart"/>
            <w:r w:rsidRPr="00CC11AA">
              <w:rPr>
                <w:rFonts w:ascii="Arial" w:hAnsi="Arial" w:cs="Arial"/>
                <w:b/>
                <w:bCs/>
                <w:sz w:val="20"/>
                <w:szCs w:val="20"/>
              </w:rPr>
              <w:t>Small</w:t>
            </w:r>
            <w:proofErr w:type="spellEnd"/>
            <w:r w:rsidRPr="00CC11AA">
              <w:rPr>
                <w:rFonts w:ascii="Arial" w:hAnsi="Arial" w:cs="Arial"/>
                <w:b/>
                <w:bCs/>
                <w:sz w:val="20"/>
                <w:szCs w:val="20"/>
              </w:rPr>
              <w:t xml:space="preserve"> </w:t>
            </w:r>
            <w:proofErr w:type="spellStart"/>
            <w:r w:rsidRPr="00CC11AA">
              <w:rPr>
                <w:rFonts w:ascii="Arial" w:hAnsi="Arial" w:cs="Arial"/>
                <w:b/>
                <w:bCs/>
                <w:sz w:val="20"/>
                <w:szCs w:val="20"/>
              </w:rPr>
              <w:t>Form</w:t>
            </w:r>
            <w:proofErr w:type="spellEnd"/>
            <w:r w:rsidRPr="00CC11AA">
              <w:rPr>
                <w:rFonts w:ascii="Arial" w:hAnsi="Arial" w:cs="Arial"/>
                <w:b/>
                <w:bCs/>
                <w:sz w:val="20"/>
                <w:szCs w:val="20"/>
              </w:rPr>
              <w:t xml:space="preserve"> </w:t>
            </w:r>
            <w:proofErr w:type="spellStart"/>
            <w:r w:rsidRPr="00CC11AA">
              <w:rPr>
                <w:rFonts w:ascii="Arial" w:hAnsi="Arial" w:cs="Arial"/>
                <w:b/>
                <w:bCs/>
                <w:sz w:val="20"/>
                <w:szCs w:val="20"/>
              </w:rPr>
              <w:t>Factor</w:t>
            </w:r>
            <w:proofErr w:type="spellEnd"/>
          </w:p>
        </w:tc>
      </w:tr>
      <w:tr w:rsidR="0068352D" w:rsidRPr="00CC11AA" w:rsidTr="0068352D">
        <w:trPr>
          <w:trHeight w:val="90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zabezpečení</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detekce vniknutí do skříně s hlášením</w:t>
            </w:r>
          </w:p>
        </w:tc>
      </w:tr>
      <w:tr w:rsidR="00CC11AA" w:rsidRPr="00CC11AA" w:rsidTr="0068352D">
        <w:trPr>
          <w:trHeight w:val="160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Externí technické vybavení od výrobce PC</w:t>
            </w:r>
          </w:p>
        </w:tc>
        <w:tc>
          <w:tcPr>
            <w:tcW w:w="99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klávesnice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US/CZ, klávesy F1-F12, české rozložení kláves, (délka kabelu min. 1,5 m), USB, ne bezdrátová, klávesy s nízkým zdvihem, životnost 10 mil. úhozů, min. 101 kláves, interní čtečka čipových karet kompatibilní s ISO IEC 7810 ID-1 a ISO IEC 7816</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CC11AA" w:rsidRPr="00CC11AA" w:rsidTr="0068352D">
        <w:trPr>
          <w:trHeight w:val="78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sz w:val="20"/>
                <w:szCs w:val="20"/>
              </w:rPr>
            </w:pPr>
          </w:p>
        </w:tc>
        <w:tc>
          <w:tcPr>
            <w:tcW w:w="7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proofErr w:type="spellStart"/>
            <w:r w:rsidRPr="00CC11AA">
              <w:rPr>
                <w:rFonts w:ascii="Arial" w:hAnsi="Arial" w:cs="Arial"/>
                <w:sz w:val="20"/>
                <w:szCs w:val="20"/>
              </w:rPr>
              <w:t>kursorový</w:t>
            </w:r>
            <w:proofErr w:type="spellEnd"/>
            <w:r w:rsidRPr="00CC11AA">
              <w:rPr>
                <w:rFonts w:ascii="Arial" w:hAnsi="Arial" w:cs="Arial"/>
                <w:sz w:val="20"/>
                <w:szCs w:val="20"/>
              </w:rPr>
              <w:t xml:space="preserve"> ovladač (myš)</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USB, ne bezdrátová, laserová s kolečkem, min. 3 tlačítka, univerzální pro praváky a leváky, délka kabelu min. 1,5 m</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b/>
                <w:bCs/>
                <w:sz w:val="20"/>
                <w:szCs w:val="20"/>
              </w:rPr>
            </w:pPr>
            <w:r w:rsidRPr="00CC11AA">
              <w:rPr>
                <w:rFonts w:ascii="Arial" w:hAnsi="Arial" w:cs="Arial"/>
                <w:b/>
                <w:bCs/>
                <w:sz w:val="20"/>
                <w:szCs w:val="20"/>
              </w:rPr>
              <w:t>ano</w:t>
            </w:r>
          </w:p>
        </w:tc>
      </w:tr>
      <w:tr w:rsidR="00CC11AA" w:rsidRPr="00CC11AA" w:rsidTr="0068352D">
        <w:trPr>
          <w:trHeight w:val="199"/>
        </w:trPr>
        <w:tc>
          <w:tcPr>
            <w:tcW w:w="170" w:type="pct"/>
            <w:tcBorders>
              <w:top w:val="double" w:sz="6" w:space="0" w:color="auto"/>
              <w:left w:val="single" w:sz="12" w:space="0" w:color="auto"/>
              <w:bottom w:val="nil"/>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661"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741"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252"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1061"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c>
          <w:tcPr>
            <w:tcW w:w="2115"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C11AA" w:rsidRPr="00CC11AA" w:rsidRDefault="00CC11AA" w:rsidP="00CC11AA">
            <w:pPr>
              <w:spacing w:after="0" w:line="240" w:lineRule="auto"/>
              <w:rPr>
                <w:rFonts w:cs="Calibri"/>
                <w:color w:val="000000"/>
                <w:szCs w:val="22"/>
              </w:rPr>
            </w:pPr>
            <w:r w:rsidRPr="00CC11AA">
              <w:rPr>
                <w:rFonts w:cs="Calibri"/>
                <w:color w:val="000000"/>
                <w:szCs w:val="22"/>
              </w:rPr>
              <w:t> </w:t>
            </w:r>
          </w:p>
        </w:tc>
      </w:tr>
      <w:tr w:rsidR="0068352D" w:rsidRPr="00CC11AA" w:rsidTr="0068352D">
        <w:trPr>
          <w:trHeight w:val="402"/>
        </w:trPr>
        <w:tc>
          <w:tcPr>
            <w:tcW w:w="170" w:type="pct"/>
            <w:vMerge w:val="restart"/>
            <w:tcBorders>
              <w:top w:val="nil"/>
              <w:left w:val="single" w:sz="12" w:space="0" w:color="auto"/>
              <w:bottom w:val="nil"/>
              <w:right w:val="single" w:sz="4" w:space="0" w:color="auto"/>
            </w:tcBorders>
            <w:shd w:val="clear" w:color="000000" w:fill="92D050"/>
            <w:noWrap/>
            <w:textDirection w:val="btLr"/>
            <w:vAlign w:val="center"/>
            <w:hideMark/>
          </w:tcPr>
          <w:p w:rsidR="00CC11AA" w:rsidRPr="00CC11AA" w:rsidRDefault="00CC11AA" w:rsidP="00CC11AA">
            <w:pPr>
              <w:spacing w:after="0" w:line="240" w:lineRule="auto"/>
              <w:jc w:val="center"/>
              <w:rPr>
                <w:rFonts w:ascii="Arial Black" w:hAnsi="Arial Black" w:cs="Calibri"/>
                <w:color w:val="000000"/>
                <w:szCs w:val="22"/>
              </w:rPr>
            </w:pPr>
            <w:r w:rsidRPr="00CC11AA">
              <w:rPr>
                <w:rFonts w:ascii="Arial Black" w:hAnsi="Arial Black" w:cs="Calibri"/>
                <w:color w:val="000000"/>
                <w:szCs w:val="22"/>
              </w:rPr>
              <w:t> </w:t>
            </w: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jc w:val="center"/>
              <w:rPr>
                <w:rFonts w:ascii="Arial" w:hAnsi="Arial" w:cs="Arial"/>
                <w:color w:val="000000"/>
                <w:sz w:val="20"/>
                <w:szCs w:val="20"/>
              </w:rPr>
            </w:pPr>
            <w:r w:rsidRPr="00CC11AA">
              <w:rPr>
                <w:rFonts w:ascii="Arial" w:hAnsi="Arial" w:cs="Arial"/>
                <w:color w:val="000000"/>
                <w:sz w:val="20"/>
                <w:szCs w:val="20"/>
              </w:rPr>
              <w:t>Systémová platforma</w:t>
            </w: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 xml:space="preserve">Základní předinstalované programové vybavení </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 xml:space="preserve">OS OEM MS Windows 10 Professional </w:t>
            </w:r>
            <w:proofErr w:type="gramStart"/>
            <w:r w:rsidRPr="00CC11AA">
              <w:rPr>
                <w:rFonts w:ascii="Arial" w:hAnsi="Arial" w:cs="Arial"/>
                <w:sz w:val="20"/>
                <w:szCs w:val="20"/>
              </w:rPr>
              <w:t>CZ  64</w:t>
            </w:r>
            <w:proofErr w:type="gramEnd"/>
            <w:r w:rsidRPr="00CC11AA">
              <w:rPr>
                <w:rFonts w:ascii="Arial" w:hAnsi="Arial" w:cs="Arial"/>
                <w:sz w:val="20"/>
                <w:szCs w:val="20"/>
              </w:rPr>
              <w:t xml:space="preserve"> bit,</w:t>
            </w:r>
          </w:p>
        </w:tc>
      </w:tr>
      <w:tr w:rsidR="0068352D" w:rsidRPr="00CC11AA" w:rsidTr="0068352D">
        <w:trPr>
          <w:trHeight w:val="402"/>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CC11AA" w:rsidRPr="00CC11AA" w:rsidRDefault="00CC11AA" w:rsidP="00CC11AA">
            <w:pPr>
              <w:spacing w:after="0" w:line="240" w:lineRule="auto"/>
              <w:rPr>
                <w:rFonts w:ascii="Arial" w:hAnsi="Arial" w:cs="Arial"/>
                <w:color w:val="000000"/>
                <w:sz w:val="20"/>
                <w:szCs w:val="20"/>
              </w:rPr>
            </w:pP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ostatní SW v ceně</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1AA" w:rsidRPr="00CC11AA" w:rsidRDefault="00CC11AA" w:rsidP="00CC11AA">
            <w:pPr>
              <w:spacing w:after="0" w:line="240" w:lineRule="auto"/>
              <w:jc w:val="center"/>
              <w:rPr>
                <w:rFonts w:ascii="Arial" w:hAnsi="Arial" w:cs="Arial"/>
                <w:color w:val="000000"/>
                <w:sz w:val="20"/>
                <w:szCs w:val="20"/>
              </w:rPr>
            </w:pPr>
            <w:r w:rsidRPr="00CC11AA">
              <w:rPr>
                <w:rFonts w:ascii="Arial" w:hAnsi="Arial" w:cs="Arial"/>
                <w:color w:val="000000"/>
                <w:sz w:val="20"/>
                <w:szCs w:val="20"/>
              </w:rPr>
              <w:t xml:space="preserve">instalační CD nebo DVD s ovladači a managementem na vyžádání při nákupu nebo na USB </w:t>
            </w:r>
            <w:proofErr w:type="spellStart"/>
            <w:r w:rsidRPr="00CC11AA">
              <w:rPr>
                <w:rFonts w:ascii="Arial" w:hAnsi="Arial" w:cs="Arial"/>
                <w:color w:val="000000"/>
                <w:sz w:val="20"/>
                <w:szCs w:val="20"/>
              </w:rPr>
              <w:t>flash</w:t>
            </w:r>
            <w:proofErr w:type="spellEnd"/>
            <w:r w:rsidRPr="00CC11AA">
              <w:rPr>
                <w:rFonts w:ascii="Arial" w:hAnsi="Arial" w:cs="Arial"/>
                <w:color w:val="000000"/>
                <w:sz w:val="20"/>
                <w:szCs w:val="20"/>
              </w:rPr>
              <w:t xml:space="preserve"> disku</w:t>
            </w:r>
          </w:p>
        </w:tc>
      </w:tr>
      <w:tr w:rsidR="0068352D" w:rsidRPr="00CC11AA" w:rsidTr="0068352D">
        <w:trPr>
          <w:trHeight w:val="1032"/>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Záruka</w:t>
            </w: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záruka počítače, servis u zákazníka do druhého pracovního dne (NBD On-</w:t>
            </w:r>
            <w:proofErr w:type="spellStart"/>
            <w:r w:rsidRPr="00CC11AA">
              <w:rPr>
                <w:rFonts w:ascii="Arial" w:hAnsi="Arial" w:cs="Arial"/>
                <w:sz w:val="20"/>
                <w:szCs w:val="20"/>
              </w:rPr>
              <w:t>Site</w:t>
            </w:r>
            <w:proofErr w:type="spellEnd"/>
            <w:r w:rsidRPr="00CC11AA">
              <w:rPr>
                <w:rFonts w:ascii="Arial" w:hAnsi="Arial" w:cs="Arial"/>
                <w:sz w:val="20"/>
                <w:szCs w:val="20"/>
              </w:rPr>
              <w:t>), garantovaná výrobcem</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 xml:space="preserve">5 let, oprava NBD </w:t>
            </w:r>
            <w:proofErr w:type="gramStart"/>
            <w:r w:rsidRPr="00CC11AA">
              <w:rPr>
                <w:rFonts w:ascii="Arial" w:hAnsi="Arial" w:cs="Arial"/>
                <w:sz w:val="20"/>
                <w:szCs w:val="20"/>
              </w:rPr>
              <w:t>On-</w:t>
            </w:r>
            <w:proofErr w:type="spellStart"/>
            <w:r w:rsidRPr="00CC11AA">
              <w:rPr>
                <w:rFonts w:ascii="Arial" w:hAnsi="Arial" w:cs="Arial"/>
                <w:sz w:val="20"/>
                <w:szCs w:val="20"/>
              </w:rPr>
              <w:t>Site</w:t>
            </w:r>
            <w:proofErr w:type="spellEnd"/>
            <w:r w:rsidRPr="00CC11AA">
              <w:rPr>
                <w:rFonts w:ascii="Arial" w:hAnsi="Arial" w:cs="Arial"/>
                <w:sz w:val="20"/>
                <w:szCs w:val="20"/>
              </w:rPr>
              <w:t>,  ponechání</w:t>
            </w:r>
            <w:proofErr w:type="gramEnd"/>
            <w:r w:rsidRPr="00CC11AA">
              <w:rPr>
                <w:rFonts w:ascii="Arial" w:hAnsi="Arial" w:cs="Arial"/>
                <w:sz w:val="20"/>
                <w:szCs w:val="20"/>
              </w:rPr>
              <w:t xml:space="preserve"> vadného disku zákazníkovi</w:t>
            </w:r>
          </w:p>
        </w:tc>
      </w:tr>
      <w:tr w:rsidR="0068352D" w:rsidRPr="00CC11AA" w:rsidTr="0068352D">
        <w:trPr>
          <w:trHeight w:val="1230"/>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Řešení závad</w:t>
            </w: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rozsah servisních středisek, telefonní podpora a podpora prostřednictvím Internetu</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 xml:space="preserve">Jediné kontaktní místo pro nahlášení poruch v celé ČR, servisní střediska pokrývající celé území ČR, možnost sledování servisních reportů prostřednictvím Internetu. Podpora poskytovaná prostřednictvím telefonní linky </w:t>
            </w:r>
            <w:proofErr w:type="gramStart"/>
            <w:r w:rsidRPr="00CC11AA">
              <w:rPr>
                <w:rFonts w:ascii="Arial" w:hAnsi="Arial" w:cs="Arial"/>
                <w:sz w:val="20"/>
                <w:szCs w:val="20"/>
              </w:rPr>
              <w:t>musí</w:t>
            </w:r>
            <w:proofErr w:type="gramEnd"/>
            <w:r w:rsidRPr="00CC11AA">
              <w:rPr>
                <w:rFonts w:ascii="Arial" w:hAnsi="Arial" w:cs="Arial"/>
                <w:sz w:val="20"/>
                <w:szCs w:val="20"/>
              </w:rPr>
              <w:t xml:space="preserve"> být dostupná v pracovní dny minimálně v době od 8:00 do 18:00 hod. Podpora prostřednictvím internetu </w:t>
            </w:r>
            <w:proofErr w:type="gramStart"/>
            <w:r w:rsidRPr="00CC11AA">
              <w:rPr>
                <w:rFonts w:ascii="Arial" w:hAnsi="Arial" w:cs="Arial"/>
                <w:sz w:val="20"/>
                <w:szCs w:val="20"/>
              </w:rPr>
              <w:t>musí</w:t>
            </w:r>
            <w:proofErr w:type="gramEnd"/>
            <w:r w:rsidRPr="00CC11AA">
              <w:rPr>
                <w:rFonts w:ascii="Arial" w:hAnsi="Arial" w:cs="Arial"/>
                <w:sz w:val="20"/>
                <w:szCs w:val="20"/>
              </w:rPr>
              <w:t xml:space="preserve"> umožňovat stahování ovladačů a manuálů z internetu adresně pro konkrétní zadané sériové číslo zařízení nebo jiný </w:t>
            </w:r>
            <w:proofErr w:type="spellStart"/>
            <w:r w:rsidRPr="00CC11AA">
              <w:rPr>
                <w:rFonts w:ascii="Arial" w:hAnsi="Arial" w:cs="Arial"/>
                <w:sz w:val="20"/>
                <w:szCs w:val="20"/>
              </w:rPr>
              <w:t>unkátní</w:t>
            </w:r>
            <w:proofErr w:type="spellEnd"/>
            <w:r w:rsidRPr="00CC11AA">
              <w:rPr>
                <w:rFonts w:ascii="Arial" w:hAnsi="Arial" w:cs="Arial"/>
                <w:sz w:val="20"/>
                <w:szCs w:val="20"/>
              </w:rPr>
              <w:t xml:space="preserve"> identifikátor na zařízení.</w:t>
            </w:r>
          </w:p>
        </w:tc>
      </w:tr>
      <w:tr w:rsidR="0068352D" w:rsidRPr="00CC11AA" w:rsidTr="0068352D">
        <w:trPr>
          <w:trHeight w:val="112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6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Vzdálená správa</w:t>
            </w: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servisní zásah administrátora</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integrované KVM přes IP, možnost vzdáleného převzetí myši, klávesnice a monitoru bez ohledu na stav operačního systému a vypnutí/zapnutí počítače</w:t>
            </w:r>
          </w:p>
        </w:tc>
      </w:tr>
      <w:tr w:rsidR="0068352D" w:rsidRPr="00CC11AA" w:rsidTr="0068352D">
        <w:trPr>
          <w:trHeight w:val="1005"/>
        </w:trPr>
        <w:tc>
          <w:tcPr>
            <w:tcW w:w="170" w:type="pct"/>
            <w:vMerge/>
            <w:tcBorders>
              <w:top w:val="nil"/>
              <w:left w:val="single" w:sz="12" w:space="0" w:color="auto"/>
              <w:bottom w:val="nil"/>
              <w:right w:val="single" w:sz="4" w:space="0" w:color="auto"/>
            </w:tcBorders>
            <w:vAlign w:val="center"/>
            <w:hideMark/>
          </w:tcPr>
          <w:p w:rsidR="00CC11AA" w:rsidRPr="00CC11AA" w:rsidRDefault="00CC11AA" w:rsidP="00CC11AA">
            <w:pPr>
              <w:spacing w:after="0" w:line="240" w:lineRule="auto"/>
              <w:rPr>
                <w:rFonts w:ascii="Arial Black" w:hAnsi="Arial Black" w:cs="Calibri"/>
                <w:color w:val="000000"/>
                <w:szCs w:val="22"/>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 xml:space="preserve">Ostatní </w:t>
            </w:r>
          </w:p>
        </w:tc>
        <w:tc>
          <w:tcPr>
            <w:tcW w:w="205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C11AA" w:rsidRPr="00CC11AA" w:rsidRDefault="00CC11AA" w:rsidP="00CC11AA">
            <w:pPr>
              <w:spacing w:after="0" w:line="240" w:lineRule="auto"/>
              <w:rPr>
                <w:rFonts w:ascii="Arial" w:hAnsi="Arial" w:cs="Arial"/>
                <w:sz w:val="20"/>
                <w:szCs w:val="20"/>
              </w:rPr>
            </w:pPr>
            <w:r w:rsidRPr="00CC11AA">
              <w:rPr>
                <w:rFonts w:ascii="Arial" w:hAnsi="Arial" w:cs="Arial"/>
                <w:sz w:val="20"/>
                <w:szCs w:val="20"/>
              </w:rPr>
              <w:t>zařízení musí splňovat</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1AA" w:rsidRPr="00CC11AA" w:rsidRDefault="00CC11AA" w:rsidP="00CC11AA">
            <w:pPr>
              <w:spacing w:after="0" w:line="240" w:lineRule="auto"/>
              <w:jc w:val="center"/>
              <w:rPr>
                <w:rFonts w:ascii="Arial" w:hAnsi="Arial" w:cs="Arial"/>
                <w:sz w:val="20"/>
                <w:szCs w:val="20"/>
              </w:rPr>
            </w:pPr>
            <w:r w:rsidRPr="00CC11AA">
              <w:rPr>
                <w:rFonts w:ascii="Arial" w:hAnsi="Arial" w:cs="Arial"/>
                <w:sz w:val="20"/>
                <w:szCs w:val="20"/>
              </w:rPr>
              <w:t xml:space="preserve">Nařízení Komise EU č. 617/2013 ze dne 26. června 2013, kterým se provádí směrnice Evropského parlamentu a Rady 2009/2009/125/ES, soulad s direktivou </w:t>
            </w:r>
            <w:proofErr w:type="spellStart"/>
            <w:r w:rsidRPr="00CC11AA">
              <w:rPr>
                <w:rFonts w:ascii="Arial" w:hAnsi="Arial" w:cs="Arial"/>
                <w:sz w:val="20"/>
                <w:szCs w:val="20"/>
              </w:rPr>
              <w:t>RoHS</w:t>
            </w:r>
            <w:proofErr w:type="spellEnd"/>
            <w:r w:rsidRPr="00CC11AA">
              <w:rPr>
                <w:rFonts w:ascii="Arial" w:hAnsi="Arial" w:cs="Arial"/>
                <w:sz w:val="20"/>
                <w:szCs w:val="20"/>
              </w:rPr>
              <w:t xml:space="preserve"> (</w:t>
            </w:r>
            <w:proofErr w:type="spellStart"/>
            <w:r w:rsidRPr="00CC11AA">
              <w:rPr>
                <w:rFonts w:ascii="Arial" w:hAnsi="Arial" w:cs="Arial"/>
                <w:sz w:val="20"/>
                <w:szCs w:val="20"/>
              </w:rPr>
              <w:t>Restriction</w:t>
            </w:r>
            <w:proofErr w:type="spellEnd"/>
            <w:r w:rsidRPr="00CC11AA">
              <w:rPr>
                <w:rFonts w:ascii="Arial" w:hAnsi="Arial" w:cs="Arial"/>
                <w:sz w:val="20"/>
                <w:szCs w:val="20"/>
              </w:rPr>
              <w:t xml:space="preserve"> </w:t>
            </w:r>
            <w:proofErr w:type="spellStart"/>
            <w:r w:rsidRPr="00CC11AA">
              <w:rPr>
                <w:rFonts w:ascii="Arial" w:hAnsi="Arial" w:cs="Arial"/>
                <w:sz w:val="20"/>
                <w:szCs w:val="20"/>
              </w:rPr>
              <w:t>of</w:t>
            </w:r>
            <w:proofErr w:type="spellEnd"/>
            <w:r w:rsidRPr="00CC11AA">
              <w:rPr>
                <w:rFonts w:ascii="Arial" w:hAnsi="Arial" w:cs="Arial"/>
                <w:sz w:val="20"/>
                <w:szCs w:val="20"/>
              </w:rPr>
              <w:t xml:space="preserve"> </w:t>
            </w:r>
            <w:proofErr w:type="gramStart"/>
            <w:r w:rsidRPr="00CC11AA">
              <w:rPr>
                <w:rFonts w:ascii="Arial" w:hAnsi="Arial" w:cs="Arial"/>
                <w:sz w:val="20"/>
                <w:szCs w:val="20"/>
              </w:rPr>
              <w:t>Use</w:t>
            </w:r>
            <w:proofErr w:type="gramEnd"/>
            <w:r w:rsidRPr="00CC11AA">
              <w:rPr>
                <w:rFonts w:ascii="Arial" w:hAnsi="Arial" w:cs="Arial"/>
                <w:sz w:val="20"/>
                <w:szCs w:val="20"/>
              </w:rPr>
              <w:t xml:space="preserve"> </w:t>
            </w:r>
            <w:proofErr w:type="spellStart"/>
            <w:r w:rsidRPr="00CC11AA">
              <w:rPr>
                <w:rFonts w:ascii="Arial" w:hAnsi="Arial" w:cs="Arial"/>
                <w:sz w:val="20"/>
                <w:szCs w:val="20"/>
              </w:rPr>
              <w:t>of</w:t>
            </w:r>
            <w:proofErr w:type="spellEnd"/>
            <w:r w:rsidRPr="00CC11AA">
              <w:rPr>
                <w:rFonts w:ascii="Arial" w:hAnsi="Arial" w:cs="Arial"/>
                <w:sz w:val="20"/>
                <w:szCs w:val="20"/>
              </w:rPr>
              <w:t xml:space="preserve"> </w:t>
            </w:r>
            <w:proofErr w:type="spellStart"/>
            <w:r w:rsidRPr="00CC11AA">
              <w:rPr>
                <w:rFonts w:ascii="Arial" w:hAnsi="Arial" w:cs="Arial"/>
                <w:sz w:val="20"/>
                <w:szCs w:val="20"/>
              </w:rPr>
              <w:t>Certain</w:t>
            </w:r>
            <w:proofErr w:type="spellEnd"/>
            <w:r w:rsidRPr="00CC11AA">
              <w:rPr>
                <w:rFonts w:ascii="Arial" w:hAnsi="Arial" w:cs="Arial"/>
                <w:sz w:val="20"/>
                <w:szCs w:val="20"/>
              </w:rPr>
              <w:t xml:space="preserve"> </w:t>
            </w:r>
            <w:proofErr w:type="spellStart"/>
            <w:r w:rsidRPr="00CC11AA">
              <w:rPr>
                <w:rFonts w:ascii="Arial" w:hAnsi="Arial" w:cs="Arial"/>
                <w:sz w:val="20"/>
                <w:szCs w:val="20"/>
              </w:rPr>
              <w:t>Hazardous</w:t>
            </w:r>
            <w:proofErr w:type="spellEnd"/>
            <w:r w:rsidRPr="00CC11AA">
              <w:rPr>
                <w:rFonts w:ascii="Arial" w:hAnsi="Arial" w:cs="Arial"/>
                <w:sz w:val="20"/>
                <w:szCs w:val="20"/>
              </w:rPr>
              <w:t xml:space="preserve"> </w:t>
            </w:r>
            <w:proofErr w:type="spellStart"/>
            <w:r w:rsidRPr="00CC11AA">
              <w:rPr>
                <w:rFonts w:ascii="Arial" w:hAnsi="Arial" w:cs="Arial"/>
                <w:sz w:val="20"/>
                <w:szCs w:val="20"/>
              </w:rPr>
              <w:t>Substances</w:t>
            </w:r>
            <w:proofErr w:type="spellEnd"/>
            <w:r w:rsidRPr="00CC11AA">
              <w:rPr>
                <w:rFonts w:ascii="Arial" w:hAnsi="Arial" w:cs="Arial"/>
                <w:sz w:val="20"/>
                <w:szCs w:val="20"/>
              </w:rPr>
              <w:t>), certifikát EPEAT Gold (</w:t>
            </w:r>
            <w:proofErr w:type="spellStart"/>
            <w:r w:rsidRPr="00CC11AA">
              <w:rPr>
                <w:rFonts w:ascii="Arial" w:hAnsi="Arial" w:cs="Arial"/>
                <w:sz w:val="20"/>
                <w:szCs w:val="20"/>
              </w:rPr>
              <w:t>Electronic</w:t>
            </w:r>
            <w:proofErr w:type="spellEnd"/>
            <w:r w:rsidRPr="00CC11AA">
              <w:rPr>
                <w:rFonts w:ascii="Arial" w:hAnsi="Arial" w:cs="Arial"/>
                <w:sz w:val="20"/>
                <w:szCs w:val="20"/>
              </w:rPr>
              <w:t xml:space="preserve"> </w:t>
            </w:r>
            <w:proofErr w:type="spellStart"/>
            <w:r w:rsidRPr="00CC11AA">
              <w:rPr>
                <w:rFonts w:ascii="Arial" w:hAnsi="Arial" w:cs="Arial"/>
                <w:sz w:val="20"/>
                <w:szCs w:val="20"/>
              </w:rPr>
              <w:t>Product</w:t>
            </w:r>
            <w:proofErr w:type="spellEnd"/>
            <w:r w:rsidRPr="00CC11AA">
              <w:rPr>
                <w:rFonts w:ascii="Arial" w:hAnsi="Arial" w:cs="Arial"/>
                <w:sz w:val="20"/>
                <w:szCs w:val="20"/>
              </w:rPr>
              <w:t xml:space="preserve"> </w:t>
            </w:r>
            <w:proofErr w:type="spellStart"/>
            <w:r w:rsidRPr="00CC11AA">
              <w:rPr>
                <w:rFonts w:ascii="Arial" w:hAnsi="Arial" w:cs="Arial"/>
                <w:sz w:val="20"/>
                <w:szCs w:val="20"/>
              </w:rPr>
              <w:t>Environmental</w:t>
            </w:r>
            <w:proofErr w:type="spellEnd"/>
            <w:r w:rsidRPr="00CC11AA">
              <w:rPr>
                <w:rFonts w:ascii="Arial" w:hAnsi="Arial" w:cs="Arial"/>
                <w:sz w:val="20"/>
                <w:szCs w:val="20"/>
              </w:rPr>
              <w:t xml:space="preserve"> </w:t>
            </w:r>
            <w:proofErr w:type="spellStart"/>
            <w:r w:rsidRPr="00CC11AA">
              <w:rPr>
                <w:rFonts w:ascii="Arial" w:hAnsi="Arial" w:cs="Arial"/>
                <w:sz w:val="20"/>
                <w:szCs w:val="20"/>
              </w:rPr>
              <w:t>Assessment</w:t>
            </w:r>
            <w:proofErr w:type="spellEnd"/>
            <w:r w:rsidRPr="00CC11AA">
              <w:rPr>
                <w:rFonts w:ascii="Arial" w:hAnsi="Arial" w:cs="Arial"/>
                <w:sz w:val="20"/>
                <w:szCs w:val="20"/>
              </w:rPr>
              <w:t xml:space="preserve"> </w:t>
            </w:r>
            <w:proofErr w:type="spellStart"/>
            <w:r w:rsidRPr="00CC11AA">
              <w:rPr>
                <w:rFonts w:ascii="Arial" w:hAnsi="Arial" w:cs="Arial"/>
                <w:sz w:val="20"/>
                <w:szCs w:val="20"/>
              </w:rPr>
              <w:t>Too</w:t>
            </w:r>
            <w:proofErr w:type="spellEnd"/>
            <w:r w:rsidRPr="00CC11AA">
              <w:rPr>
                <w:rFonts w:ascii="Arial" w:hAnsi="Arial" w:cs="Arial"/>
                <w:sz w:val="20"/>
                <w:szCs w:val="20"/>
              </w:rPr>
              <w:t xml:space="preserve">), </w:t>
            </w:r>
            <w:proofErr w:type="spellStart"/>
            <w:r w:rsidRPr="00CC11AA">
              <w:rPr>
                <w:rFonts w:ascii="Arial" w:hAnsi="Arial" w:cs="Arial"/>
                <w:sz w:val="20"/>
                <w:szCs w:val="20"/>
              </w:rPr>
              <w:t>Energy</w:t>
            </w:r>
            <w:proofErr w:type="spellEnd"/>
            <w:r w:rsidRPr="00CC11AA">
              <w:rPr>
                <w:rFonts w:ascii="Arial" w:hAnsi="Arial" w:cs="Arial"/>
                <w:sz w:val="20"/>
                <w:szCs w:val="20"/>
              </w:rPr>
              <w:t xml:space="preserve"> Star min. v. 6.0., napájecí kabel součástí dodávky, neutrální barvy</w:t>
            </w:r>
          </w:p>
        </w:tc>
      </w:tr>
      <w:tr w:rsidR="00CC11AA" w:rsidRPr="00CC11AA" w:rsidTr="0068352D">
        <w:trPr>
          <w:trHeight w:val="435"/>
        </w:trPr>
        <w:tc>
          <w:tcPr>
            <w:tcW w:w="2885" w:type="pct"/>
            <w:gridSpan w:val="8"/>
            <w:tcBorders>
              <w:top w:val="single" w:sz="8" w:space="0" w:color="auto"/>
              <w:left w:val="single" w:sz="8" w:space="0" w:color="auto"/>
              <w:bottom w:val="single" w:sz="8" w:space="0" w:color="auto"/>
              <w:right w:val="single" w:sz="4" w:space="0" w:color="auto"/>
            </w:tcBorders>
            <w:shd w:val="clear" w:color="000000" w:fill="FF0000"/>
            <w:vAlign w:val="bottom"/>
            <w:hideMark/>
          </w:tcPr>
          <w:p w:rsidR="00CC11AA" w:rsidRPr="00CC11AA" w:rsidRDefault="00CC11AA" w:rsidP="00CC11AA">
            <w:pPr>
              <w:spacing w:after="0" w:line="240" w:lineRule="auto"/>
              <w:jc w:val="center"/>
              <w:rPr>
                <w:rFonts w:cs="Calibri"/>
                <w:b/>
                <w:bCs/>
                <w:color w:val="000000"/>
                <w:sz w:val="32"/>
                <w:szCs w:val="32"/>
              </w:rPr>
            </w:pPr>
            <w:r w:rsidRPr="00CC11AA">
              <w:rPr>
                <w:rFonts w:cs="Calibri"/>
                <w:b/>
                <w:bCs/>
                <w:color w:val="000000"/>
                <w:sz w:val="32"/>
                <w:szCs w:val="32"/>
              </w:rPr>
              <w:t>Celkový počet PC:</w:t>
            </w:r>
          </w:p>
        </w:tc>
        <w:tc>
          <w:tcPr>
            <w:tcW w:w="2115" w:type="pct"/>
            <w:gridSpan w:val="2"/>
            <w:tcBorders>
              <w:top w:val="nil"/>
              <w:left w:val="nil"/>
              <w:bottom w:val="single" w:sz="4" w:space="0" w:color="auto"/>
              <w:right w:val="single" w:sz="4" w:space="0" w:color="auto"/>
            </w:tcBorders>
            <w:shd w:val="clear" w:color="000000" w:fill="FF0000"/>
            <w:noWrap/>
            <w:vAlign w:val="center"/>
            <w:hideMark/>
          </w:tcPr>
          <w:p w:rsidR="00CC11AA" w:rsidRPr="00CC11AA" w:rsidRDefault="00CC11AA" w:rsidP="00CC11AA">
            <w:pPr>
              <w:spacing w:after="0" w:line="240" w:lineRule="auto"/>
              <w:jc w:val="center"/>
              <w:rPr>
                <w:rFonts w:cs="Calibri"/>
                <w:b/>
                <w:bCs/>
                <w:color w:val="000000"/>
                <w:sz w:val="32"/>
                <w:szCs w:val="32"/>
              </w:rPr>
            </w:pPr>
            <w:r w:rsidRPr="00CC11AA">
              <w:rPr>
                <w:rFonts w:cs="Calibri"/>
                <w:b/>
                <w:bCs/>
                <w:color w:val="000000"/>
                <w:sz w:val="32"/>
                <w:szCs w:val="32"/>
              </w:rPr>
              <w:t>36</w:t>
            </w:r>
          </w:p>
        </w:tc>
      </w:tr>
    </w:tbl>
    <w:p w:rsidR="00CC11AA" w:rsidRDefault="00CC11AA" w:rsidP="006138EC">
      <w:pPr>
        <w:pStyle w:val="RLProhlensmluvnchstran"/>
        <w:jc w:val="left"/>
        <w:rPr>
          <w:rFonts w:ascii="Arial" w:hAnsi="Arial" w:cs="Arial"/>
          <w:szCs w:val="22"/>
        </w:rPr>
      </w:pPr>
    </w:p>
    <w:p w:rsidR="0068352D" w:rsidRDefault="0068352D">
      <w:pPr>
        <w:spacing w:after="0" w:line="240" w:lineRule="auto"/>
        <w:rPr>
          <w:rFonts w:ascii="Arial" w:hAnsi="Arial" w:cs="Arial"/>
          <w:b/>
          <w:szCs w:val="22"/>
        </w:rPr>
      </w:pPr>
      <w:r>
        <w:rPr>
          <w:rFonts w:ascii="Arial" w:hAnsi="Arial" w:cs="Arial"/>
          <w:szCs w:val="22"/>
        </w:rPr>
        <w:br w:type="page"/>
      </w:r>
    </w:p>
    <w:tbl>
      <w:tblPr>
        <w:tblW w:w="5000" w:type="pct"/>
        <w:tblCellMar>
          <w:left w:w="70" w:type="dxa"/>
          <w:right w:w="70" w:type="dxa"/>
        </w:tblCellMar>
        <w:tblLook w:val="04A0" w:firstRow="1" w:lastRow="0" w:firstColumn="1" w:lastColumn="0" w:noHBand="0" w:noVBand="1"/>
      </w:tblPr>
      <w:tblGrid>
        <w:gridCol w:w="298"/>
        <w:gridCol w:w="917"/>
        <w:gridCol w:w="1459"/>
        <w:gridCol w:w="170"/>
        <w:gridCol w:w="1273"/>
        <w:gridCol w:w="2313"/>
        <w:gridCol w:w="2780"/>
      </w:tblGrid>
      <w:tr w:rsidR="00881189" w:rsidRPr="00881189" w:rsidTr="00881189">
        <w:trPr>
          <w:trHeight w:val="552"/>
        </w:trPr>
        <w:tc>
          <w:tcPr>
            <w:tcW w:w="2693" w:type="pct"/>
            <w:gridSpan w:val="5"/>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81189" w:rsidRPr="00881189" w:rsidRDefault="00881189" w:rsidP="00881189">
            <w:pPr>
              <w:spacing w:after="0" w:line="240" w:lineRule="auto"/>
              <w:jc w:val="center"/>
              <w:rPr>
                <w:rFonts w:ascii="Arial" w:hAnsi="Arial" w:cs="Arial"/>
                <w:b/>
                <w:bCs/>
                <w:i/>
                <w:iCs/>
                <w:sz w:val="28"/>
                <w:szCs w:val="28"/>
              </w:rPr>
            </w:pPr>
            <w:r w:rsidRPr="00881189">
              <w:rPr>
                <w:rFonts w:ascii="Arial" w:hAnsi="Arial" w:cs="Arial"/>
                <w:b/>
                <w:bCs/>
                <w:i/>
                <w:iCs/>
                <w:sz w:val="28"/>
                <w:szCs w:val="28"/>
              </w:rPr>
              <w:lastRenderedPageBreak/>
              <w:t>Notebooky</w:t>
            </w:r>
          </w:p>
        </w:tc>
        <w:tc>
          <w:tcPr>
            <w:tcW w:w="1045" w:type="pct"/>
            <w:tcBorders>
              <w:top w:val="single" w:sz="4" w:space="0" w:color="auto"/>
              <w:left w:val="nil"/>
              <w:bottom w:val="single" w:sz="4" w:space="0" w:color="auto"/>
              <w:right w:val="single" w:sz="4" w:space="0" w:color="auto"/>
            </w:tcBorders>
            <w:shd w:val="clear" w:color="000000" w:fill="FFFF99"/>
            <w:noWrap/>
            <w:vAlign w:val="center"/>
            <w:hideMark/>
          </w:tcPr>
          <w:p w:rsidR="00881189" w:rsidRPr="00881189" w:rsidRDefault="00881189" w:rsidP="00881189">
            <w:pPr>
              <w:spacing w:after="0" w:line="240" w:lineRule="auto"/>
              <w:jc w:val="center"/>
              <w:rPr>
                <w:rFonts w:ascii="Arial" w:hAnsi="Arial" w:cs="Arial"/>
                <w:b/>
                <w:bCs/>
                <w:i/>
                <w:iCs/>
                <w:sz w:val="28"/>
                <w:szCs w:val="28"/>
              </w:rPr>
            </w:pPr>
            <w:r w:rsidRPr="00881189">
              <w:rPr>
                <w:rFonts w:ascii="Arial" w:hAnsi="Arial" w:cs="Arial"/>
                <w:b/>
                <w:bCs/>
                <w:i/>
                <w:iCs/>
                <w:sz w:val="28"/>
                <w:szCs w:val="28"/>
              </w:rPr>
              <w:t xml:space="preserve">HP </w:t>
            </w:r>
            <w:proofErr w:type="spellStart"/>
            <w:r w:rsidRPr="00881189">
              <w:rPr>
                <w:rFonts w:ascii="Arial" w:hAnsi="Arial" w:cs="Arial"/>
                <w:b/>
                <w:bCs/>
                <w:i/>
                <w:iCs/>
                <w:sz w:val="28"/>
                <w:szCs w:val="28"/>
              </w:rPr>
              <w:t>EliteBook</w:t>
            </w:r>
            <w:proofErr w:type="spellEnd"/>
            <w:r w:rsidRPr="00881189">
              <w:rPr>
                <w:rFonts w:ascii="Arial" w:hAnsi="Arial" w:cs="Arial"/>
                <w:b/>
                <w:bCs/>
                <w:i/>
                <w:iCs/>
                <w:sz w:val="28"/>
                <w:szCs w:val="28"/>
              </w:rPr>
              <w:t xml:space="preserve"> 745 G5</w:t>
            </w:r>
          </w:p>
        </w:tc>
        <w:tc>
          <w:tcPr>
            <w:tcW w:w="1262" w:type="pct"/>
            <w:tcBorders>
              <w:top w:val="single" w:sz="4" w:space="0" w:color="auto"/>
              <w:left w:val="nil"/>
              <w:bottom w:val="single" w:sz="4" w:space="0" w:color="auto"/>
              <w:right w:val="single" w:sz="4" w:space="0" w:color="auto"/>
            </w:tcBorders>
            <w:shd w:val="clear" w:color="000000" w:fill="FFFF99"/>
            <w:noWrap/>
            <w:vAlign w:val="center"/>
            <w:hideMark/>
          </w:tcPr>
          <w:p w:rsidR="00881189" w:rsidRPr="00881189" w:rsidRDefault="00881189" w:rsidP="00881189">
            <w:pPr>
              <w:spacing w:after="0" w:line="240" w:lineRule="auto"/>
              <w:jc w:val="center"/>
              <w:rPr>
                <w:rFonts w:ascii="Arial" w:hAnsi="Arial" w:cs="Arial"/>
                <w:b/>
                <w:bCs/>
                <w:i/>
                <w:iCs/>
                <w:sz w:val="28"/>
                <w:szCs w:val="28"/>
              </w:rPr>
            </w:pPr>
            <w:r w:rsidRPr="00881189">
              <w:rPr>
                <w:rFonts w:ascii="Arial" w:hAnsi="Arial" w:cs="Arial"/>
                <w:b/>
                <w:bCs/>
                <w:i/>
                <w:iCs/>
                <w:sz w:val="28"/>
                <w:szCs w:val="28"/>
              </w:rPr>
              <w:t xml:space="preserve">HP </w:t>
            </w:r>
            <w:proofErr w:type="spellStart"/>
            <w:r w:rsidRPr="00881189">
              <w:rPr>
                <w:rFonts w:ascii="Arial" w:hAnsi="Arial" w:cs="Arial"/>
                <w:b/>
                <w:bCs/>
                <w:i/>
                <w:iCs/>
                <w:sz w:val="28"/>
                <w:szCs w:val="28"/>
              </w:rPr>
              <w:t>EliteBook</w:t>
            </w:r>
            <w:proofErr w:type="spellEnd"/>
            <w:r w:rsidRPr="00881189">
              <w:rPr>
                <w:rFonts w:ascii="Arial" w:hAnsi="Arial" w:cs="Arial"/>
                <w:b/>
                <w:bCs/>
                <w:i/>
                <w:iCs/>
                <w:sz w:val="28"/>
                <w:szCs w:val="28"/>
              </w:rPr>
              <w:t xml:space="preserve"> 755 G5</w:t>
            </w:r>
          </w:p>
        </w:tc>
      </w:tr>
      <w:tr w:rsidR="00881189" w:rsidRPr="00881189" w:rsidTr="00881189">
        <w:trPr>
          <w:trHeight w:val="300"/>
        </w:trPr>
        <w:tc>
          <w:tcPr>
            <w:tcW w:w="121" w:type="pct"/>
            <w:vMerge w:val="restart"/>
            <w:tcBorders>
              <w:top w:val="nil"/>
              <w:left w:val="single" w:sz="4" w:space="0" w:color="auto"/>
              <w:bottom w:val="single" w:sz="4" w:space="0" w:color="auto"/>
              <w:right w:val="single" w:sz="4" w:space="0" w:color="auto"/>
            </w:tcBorders>
            <w:shd w:val="clear" w:color="000000" w:fill="FFFF99"/>
            <w:noWrap/>
            <w:textDirection w:val="btLr"/>
            <w:vAlign w:val="center"/>
            <w:hideMark/>
          </w:tcPr>
          <w:p w:rsidR="00881189" w:rsidRPr="00881189" w:rsidRDefault="00881189" w:rsidP="00881189">
            <w:pPr>
              <w:spacing w:after="0" w:line="240" w:lineRule="auto"/>
              <w:jc w:val="center"/>
              <w:rPr>
                <w:rFonts w:ascii="Arial Black" w:hAnsi="Arial Black" w:cs="Calibri"/>
                <w:sz w:val="20"/>
                <w:szCs w:val="20"/>
              </w:rPr>
            </w:pPr>
            <w:proofErr w:type="gramStart"/>
            <w:r w:rsidRPr="00881189">
              <w:rPr>
                <w:rFonts w:ascii="Arial Black" w:hAnsi="Arial Black" w:cs="Calibri"/>
                <w:sz w:val="20"/>
                <w:szCs w:val="20"/>
              </w:rPr>
              <w:t>z á k l a d n í   p a r a m e t r y</w:t>
            </w:r>
            <w:proofErr w:type="gramEnd"/>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CPU (procesor)</w:t>
            </w: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proofErr w:type="spellStart"/>
            <w:r w:rsidRPr="00881189">
              <w:rPr>
                <w:rFonts w:ascii="Arial" w:hAnsi="Arial" w:cs="Arial"/>
                <w:sz w:val="20"/>
                <w:szCs w:val="20"/>
              </w:rPr>
              <w:t>Passmark</w:t>
            </w:r>
            <w:proofErr w:type="spellEnd"/>
            <w:r w:rsidRPr="00881189">
              <w:rPr>
                <w:rFonts w:ascii="Arial" w:hAnsi="Arial" w:cs="Arial"/>
                <w:sz w:val="20"/>
                <w:szCs w:val="20"/>
              </w:rPr>
              <w:t xml:space="preserve"> CPU (www.passmark.com)</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8464</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8464</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proofErr w:type="spellStart"/>
            <w:r w:rsidRPr="00881189">
              <w:rPr>
                <w:rFonts w:ascii="Arial" w:hAnsi="Arial" w:cs="Arial"/>
                <w:sz w:val="20"/>
                <w:szCs w:val="20"/>
              </w:rPr>
              <w:t>virtualizace</w:t>
            </w:r>
            <w:proofErr w:type="spellEnd"/>
            <w:r w:rsidRPr="00881189">
              <w:rPr>
                <w:rFonts w:ascii="Arial" w:hAnsi="Arial" w:cs="Arial"/>
                <w:sz w:val="20"/>
                <w:szCs w:val="20"/>
              </w:rPr>
              <w:t xml:space="preserve"> procesoru a síťové karty</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technologie (32/64 bit)</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64 bit</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64 bit</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Operační paměť</w:t>
            </w: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druh</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DDR4</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DDR4</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celková instalovaná velikost</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8 GB</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8 GB</w:t>
            </w:r>
          </w:p>
        </w:tc>
      </w:tr>
      <w:tr w:rsidR="00881189" w:rsidRPr="00881189" w:rsidTr="00881189">
        <w:trPr>
          <w:trHeight w:val="762"/>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BIOS/UEFI</w:t>
            </w: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Identifikace BIOS</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 xml:space="preserve">BIOS obsahuje sériové číslo a </w:t>
            </w:r>
            <w:proofErr w:type="spellStart"/>
            <w:r w:rsidRPr="00881189">
              <w:rPr>
                <w:rFonts w:ascii="Arial" w:hAnsi="Arial" w:cs="Arial"/>
                <w:bCs/>
                <w:sz w:val="20"/>
                <w:szCs w:val="20"/>
              </w:rPr>
              <w:t>info</w:t>
            </w:r>
            <w:proofErr w:type="spellEnd"/>
            <w:r w:rsidRPr="00881189">
              <w:rPr>
                <w:rFonts w:ascii="Arial" w:hAnsi="Arial" w:cs="Arial"/>
                <w:bCs/>
                <w:sz w:val="20"/>
                <w:szCs w:val="20"/>
              </w:rPr>
              <w:t xml:space="preserve"> o výrobci a modelu, </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 xml:space="preserve">BIOS obsahuje sériové číslo a </w:t>
            </w:r>
            <w:proofErr w:type="spellStart"/>
            <w:r w:rsidRPr="00881189">
              <w:rPr>
                <w:rFonts w:ascii="Arial" w:hAnsi="Arial" w:cs="Arial"/>
                <w:bCs/>
                <w:sz w:val="20"/>
                <w:szCs w:val="20"/>
              </w:rPr>
              <w:t>info</w:t>
            </w:r>
            <w:proofErr w:type="spellEnd"/>
            <w:r w:rsidRPr="00881189">
              <w:rPr>
                <w:rFonts w:ascii="Arial" w:hAnsi="Arial" w:cs="Arial"/>
                <w:bCs/>
                <w:sz w:val="20"/>
                <w:szCs w:val="20"/>
              </w:rPr>
              <w:t xml:space="preserve"> o výrobci a modelu, </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xml:space="preserve">Zabezpečení heslem proti neoprávněnému přístupu do </w:t>
            </w:r>
            <w:proofErr w:type="gramStart"/>
            <w:r w:rsidRPr="00881189">
              <w:rPr>
                <w:rFonts w:ascii="Arial" w:hAnsi="Arial" w:cs="Arial"/>
                <w:sz w:val="20"/>
                <w:szCs w:val="20"/>
              </w:rPr>
              <w:t>BIOS</w:t>
            </w:r>
            <w:proofErr w:type="gramEnd"/>
            <w:r w:rsidRPr="00881189">
              <w:rPr>
                <w:rFonts w:ascii="Arial" w:hAnsi="Arial" w:cs="Arial"/>
                <w:sz w:val="20"/>
                <w:szCs w:val="20"/>
              </w:rPr>
              <w:t xml:space="preserve">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Možnost zaměnit BIOS za UEFI (</w:t>
            </w:r>
            <w:proofErr w:type="spellStart"/>
            <w:r w:rsidRPr="00881189">
              <w:rPr>
                <w:rFonts w:ascii="Arial" w:hAnsi="Arial" w:cs="Arial"/>
                <w:sz w:val="20"/>
                <w:szCs w:val="20"/>
              </w:rPr>
              <w:t>Unified</w:t>
            </w:r>
            <w:proofErr w:type="spellEnd"/>
            <w:r w:rsidRPr="00881189">
              <w:rPr>
                <w:rFonts w:ascii="Arial" w:hAnsi="Arial" w:cs="Arial"/>
                <w:sz w:val="20"/>
                <w:szCs w:val="20"/>
              </w:rPr>
              <w:t xml:space="preserve"> </w:t>
            </w:r>
            <w:proofErr w:type="spellStart"/>
            <w:r w:rsidRPr="00881189">
              <w:rPr>
                <w:rFonts w:ascii="Arial" w:hAnsi="Arial" w:cs="Arial"/>
                <w:sz w:val="20"/>
                <w:szCs w:val="20"/>
              </w:rPr>
              <w:t>Extensible</w:t>
            </w:r>
            <w:proofErr w:type="spellEnd"/>
            <w:r w:rsidRPr="00881189">
              <w:rPr>
                <w:rFonts w:ascii="Arial" w:hAnsi="Arial" w:cs="Arial"/>
                <w:sz w:val="20"/>
                <w:szCs w:val="20"/>
              </w:rPr>
              <w:t xml:space="preserve"> Firmware Interface)</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Možnost zablokování zavedení operačního systému z periferií</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1058"/>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xml:space="preserve">Možnost zablokování vybraných zařízení (periferií) tak, aby s nimi nemohl pracovat OS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Hard disk</w:t>
            </w:r>
          </w:p>
        </w:tc>
        <w:tc>
          <w:tcPr>
            <w:tcW w:w="929" w:type="pct"/>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SSD</w:t>
            </w:r>
          </w:p>
        </w:tc>
        <w:tc>
          <w:tcPr>
            <w:tcW w:w="48" w:type="pct"/>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rPr>
                <w:rFonts w:ascii="Arial" w:hAnsi="Arial" w:cs="Arial"/>
                <w:color w:val="FF0000"/>
                <w:sz w:val="20"/>
                <w:szCs w:val="20"/>
              </w:rPr>
            </w:pPr>
            <w:r w:rsidRPr="00881189">
              <w:rPr>
                <w:rFonts w:ascii="Arial" w:hAnsi="Arial" w:cs="Arial"/>
                <w:color w:val="FF0000"/>
                <w:sz w:val="20"/>
                <w:szCs w:val="20"/>
              </w:rPr>
              <w:t> </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256 GB</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256 GB</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technologie SSD</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TLC</w:t>
            </w:r>
          </w:p>
        </w:tc>
        <w:tc>
          <w:tcPr>
            <w:tcW w:w="1262"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TLC</w:t>
            </w:r>
          </w:p>
        </w:tc>
      </w:tr>
      <w:tr w:rsidR="00881189" w:rsidRPr="00881189" w:rsidTr="005D132A">
        <w:trPr>
          <w:trHeight w:val="1095"/>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Základní deska</w:t>
            </w: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integrovaná síťová karta</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 xml:space="preserve">100/1000 </w:t>
            </w:r>
            <w:proofErr w:type="spellStart"/>
            <w:r w:rsidRPr="00881189">
              <w:rPr>
                <w:rFonts w:ascii="Arial" w:hAnsi="Arial" w:cs="Arial"/>
                <w:bCs/>
                <w:sz w:val="20"/>
                <w:szCs w:val="20"/>
              </w:rPr>
              <w:t>Mbit</w:t>
            </w:r>
            <w:proofErr w:type="spellEnd"/>
            <w:r w:rsidRPr="00881189">
              <w:rPr>
                <w:rFonts w:ascii="Arial" w:hAnsi="Arial" w:cs="Arial"/>
                <w:bCs/>
                <w:sz w:val="20"/>
                <w:szCs w:val="20"/>
              </w:rPr>
              <w:t xml:space="preserve">/sec, RJ45, </w:t>
            </w:r>
            <w:proofErr w:type="spellStart"/>
            <w:r w:rsidRPr="00881189">
              <w:rPr>
                <w:rFonts w:ascii="Arial" w:hAnsi="Arial" w:cs="Arial"/>
                <w:bCs/>
                <w:sz w:val="20"/>
                <w:szCs w:val="20"/>
              </w:rPr>
              <w:t>Wake</w:t>
            </w:r>
            <w:proofErr w:type="spellEnd"/>
            <w:r w:rsidRPr="00881189">
              <w:rPr>
                <w:rFonts w:ascii="Arial" w:hAnsi="Arial" w:cs="Arial"/>
                <w:bCs/>
                <w:sz w:val="20"/>
                <w:szCs w:val="20"/>
              </w:rPr>
              <w:t xml:space="preserve"> on LAN, podpora "802.1X", PXE (</w:t>
            </w:r>
            <w:proofErr w:type="spellStart"/>
            <w:r w:rsidRPr="00881189">
              <w:rPr>
                <w:rFonts w:ascii="Arial" w:hAnsi="Arial" w:cs="Arial"/>
                <w:bCs/>
                <w:sz w:val="20"/>
                <w:szCs w:val="20"/>
              </w:rPr>
              <w:t>Preboot</w:t>
            </w:r>
            <w:proofErr w:type="spellEnd"/>
            <w:r w:rsidRPr="00881189">
              <w:rPr>
                <w:rFonts w:ascii="Arial" w:hAnsi="Arial" w:cs="Arial"/>
                <w:bCs/>
                <w:sz w:val="20"/>
                <w:szCs w:val="20"/>
              </w:rPr>
              <w:t xml:space="preserve"> </w:t>
            </w:r>
            <w:proofErr w:type="spellStart"/>
            <w:r w:rsidRPr="00881189">
              <w:rPr>
                <w:rFonts w:ascii="Arial" w:hAnsi="Arial" w:cs="Arial"/>
                <w:bCs/>
                <w:sz w:val="20"/>
                <w:szCs w:val="20"/>
              </w:rPr>
              <w:t>eXecution</w:t>
            </w:r>
            <w:proofErr w:type="spellEnd"/>
            <w:r w:rsidRPr="00881189">
              <w:rPr>
                <w:rFonts w:ascii="Arial" w:hAnsi="Arial" w:cs="Arial"/>
                <w:bCs/>
                <w:sz w:val="20"/>
                <w:szCs w:val="20"/>
              </w:rPr>
              <w:t xml:space="preserve"> </w:t>
            </w:r>
            <w:proofErr w:type="spellStart"/>
            <w:r w:rsidRPr="00881189">
              <w:rPr>
                <w:rFonts w:ascii="Arial" w:hAnsi="Arial" w:cs="Arial"/>
                <w:bCs/>
                <w:sz w:val="20"/>
                <w:szCs w:val="20"/>
              </w:rPr>
              <w:t>Environment</w:t>
            </w:r>
            <w:proofErr w:type="spellEnd"/>
            <w:r w:rsidRPr="00881189">
              <w:rPr>
                <w:rFonts w:ascii="Arial" w:hAnsi="Arial" w:cs="Arial"/>
                <w:bCs/>
                <w:sz w:val="20"/>
                <w:szCs w:val="20"/>
              </w:rPr>
              <w:t>)</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 xml:space="preserve">100/1000 </w:t>
            </w:r>
            <w:proofErr w:type="spellStart"/>
            <w:r w:rsidRPr="00881189">
              <w:rPr>
                <w:rFonts w:ascii="Arial" w:hAnsi="Arial" w:cs="Arial"/>
                <w:bCs/>
                <w:sz w:val="20"/>
                <w:szCs w:val="20"/>
              </w:rPr>
              <w:t>Mbit</w:t>
            </w:r>
            <w:proofErr w:type="spellEnd"/>
            <w:r w:rsidRPr="00881189">
              <w:rPr>
                <w:rFonts w:ascii="Arial" w:hAnsi="Arial" w:cs="Arial"/>
                <w:bCs/>
                <w:sz w:val="20"/>
                <w:szCs w:val="20"/>
              </w:rPr>
              <w:t xml:space="preserve">/sec, RJ45, </w:t>
            </w:r>
            <w:proofErr w:type="spellStart"/>
            <w:r w:rsidRPr="00881189">
              <w:rPr>
                <w:rFonts w:ascii="Arial" w:hAnsi="Arial" w:cs="Arial"/>
                <w:bCs/>
                <w:sz w:val="20"/>
                <w:szCs w:val="20"/>
              </w:rPr>
              <w:t>Wake</w:t>
            </w:r>
            <w:proofErr w:type="spellEnd"/>
            <w:r w:rsidRPr="00881189">
              <w:rPr>
                <w:rFonts w:ascii="Arial" w:hAnsi="Arial" w:cs="Arial"/>
                <w:bCs/>
                <w:sz w:val="20"/>
                <w:szCs w:val="20"/>
              </w:rPr>
              <w:t xml:space="preserve"> on LAN, podpora "802.1X", PXE (</w:t>
            </w:r>
            <w:proofErr w:type="spellStart"/>
            <w:r w:rsidRPr="00881189">
              <w:rPr>
                <w:rFonts w:ascii="Arial" w:hAnsi="Arial" w:cs="Arial"/>
                <w:bCs/>
                <w:sz w:val="20"/>
                <w:szCs w:val="20"/>
              </w:rPr>
              <w:t>Preboot</w:t>
            </w:r>
            <w:proofErr w:type="spellEnd"/>
            <w:r w:rsidRPr="00881189">
              <w:rPr>
                <w:rFonts w:ascii="Arial" w:hAnsi="Arial" w:cs="Arial"/>
                <w:bCs/>
                <w:sz w:val="20"/>
                <w:szCs w:val="20"/>
              </w:rPr>
              <w:t xml:space="preserve"> </w:t>
            </w:r>
            <w:proofErr w:type="spellStart"/>
            <w:r w:rsidRPr="00881189">
              <w:rPr>
                <w:rFonts w:ascii="Arial" w:hAnsi="Arial" w:cs="Arial"/>
                <w:bCs/>
                <w:sz w:val="20"/>
                <w:szCs w:val="20"/>
              </w:rPr>
              <w:t>eXecution</w:t>
            </w:r>
            <w:proofErr w:type="spellEnd"/>
            <w:r w:rsidRPr="00881189">
              <w:rPr>
                <w:rFonts w:ascii="Arial" w:hAnsi="Arial" w:cs="Arial"/>
                <w:bCs/>
                <w:sz w:val="20"/>
                <w:szCs w:val="20"/>
              </w:rPr>
              <w:t xml:space="preserve"> </w:t>
            </w:r>
            <w:proofErr w:type="spellStart"/>
            <w:r w:rsidRPr="00881189">
              <w:rPr>
                <w:rFonts w:ascii="Arial" w:hAnsi="Arial" w:cs="Arial"/>
                <w:bCs/>
                <w:sz w:val="20"/>
                <w:szCs w:val="20"/>
              </w:rPr>
              <w:t>Environment</w:t>
            </w:r>
            <w:proofErr w:type="spellEnd"/>
            <w:r w:rsidRPr="00881189">
              <w:rPr>
                <w:rFonts w:ascii="Arial" w:hAnsi="Arial" w:cs="Arial"/>
                <w:bCs/>
                <w:sz w:val="20"/>
                <w:szCs w:val="20"/>
              </w:rPr>
              <w:t>)</w:t>
            </w:r>
          </w:p>
        </w:tc>
      </w:tr>
      <w:tr w:rsidR="00881189" w:rsidRPr="00881189" w:rsidTr="00881189">
        <w:trPr>
          <w:trHeight w:val="51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integrovaná grafická karta</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podpora (práce 2 monitorů současně)</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5D132A">
        <w:trPr>
          <w:trHeight w:val="984"/>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77" w:type="pct"/>
            <w:gridSpan w:val="2"/>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rozhraní</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1x digitální připojení k externímu monitoru</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1x digitální připojení k externímu monitoru</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29"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integrovaná zvuková karta</w:t>
            </w:r>
          </w:p>
        </w:tc>
        <w:tc>
          <w:tcPr>
            <w:tcW w:w="48"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TPM (</w:t>
            </w:r>
            <w:proofErr w:type="spellStart"/>
            <w:r w:rsidRPr="00881189">
              <w:rPr>
                <w:rFonts w:ascii="Arial" w:hAnsi="Arial" w:cs="Arial"/>
                <w:sz w:val="20"/>
                <w:szCs w:val="20"/>
              </w:rPr>
              <w:t>Trusted</w:t>
            </w:r>
            <w:proofErr w:type="spellEnd"/>
            <w:r w:rsidRPr="00881189">
              <w:rPr>
                <w:rFonts w:ascii="Arial" w:hAnsi="Arial" w:cs="Arial"/>
                <w:sz w:val="20"/>
                <w:szCs w:val="20"/>
              </w:rPr>
              <w:t xml:space="preserve"> </w:t>
            </w:r>
            <w:proofErr w:type="spellStart"/>
            <w:r w:rsidRPr="00881189">
              <w:rPr>
                <w:rFonts w:ascii="Arial" w:hAnsi="Arial" w:cs="Arial"/>
                <w:sz w:val="20"/>
                <w:szCs w:val="20"/>
              </w:rPr>
              <w:t>Platform</w:t>
            </w:r>
            <w:proofErr w:type="spellEnd"/>
            <w:r w:rsidRPr="00881189">
              <w:rPr>
                <w:rFonts w:ascii="Arial" w:hAnsi="Arial" w:cs="Arial"/>
                <w:sz w:val="20"/>
                <w:szCs w:val="20"/>
              </w:rPr>
              <w:t xml:space="preserve"> Module) </w:t>
            </w:r>
            <w:proofErr w:type="spellStart"/>
            <w:r w:rsidRPr="00881189">
              <w:rPr>
                <w:rFonts w:ascii="Arial" w:hAnsi="Arial" w:cs="Arial"/>
                <w:sz w:val="20"/>
                <w:szCs w:val="20"/>
              </w:rPr>
              <w:t>chip</w:t>
            </w:r>
            <w:proofErr w:type="spellEnd"/>
            <w:r w:rsidRPr="00881189">
              <w:rPr>
                <w:rFonts w:ascii="Arial" w:hAnsi="Arial" w:cs="Arial"/>
                <w:sz w:val="20"/>
                <w:szCs w:val="20"/>
              </w:rPr>
              <w:t xml:space="preserve"> verze TPM 2.0</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Integrovaná konektivita</w:t>
            </w:r>
          </w:p>
        </w:tc>
        <w:tc>
          <w:tcPr>
            <w:tcW w:w="899"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USB</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3x - z toho 2x USB 3.1</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3x - z toho 2x USB 3.1</w:t>
            </w:r>
          </w:p>
        </w:tc>
      </w:tr>
      <w:tr w:rsidR="00881189" w:rsidRPr="00881189" w:rsidTr="00881189">
        <w:trPr>
          <w:trHeight w:val="51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77" w:type="pct"/>
            <w:gridSpan w:val="2"/>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bezdrátové připojení</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proofErr w:type="spellStart"/>
            <w:r w:rsidRPr="00881189">
              <w:rPr>
                <w:rFonts w:ascii="Arial" w:hAnsi="Arial" w:cs="Arial"/>
                <w:bCs/>
                <w:color w:val="000000"/>
                <w:sz w:val="20"/>
                <w:szCs w:val="20"/>
              </w:rPr>
              <w:t>Wireles</w:t>
            </w:r>
            <w:proofErr w:type="spellEnd"/>
            <w:r w:rsidRPr="00881189">
              <w:rPr>
                <w:rFonts w:ascii="Arial" w:hAnsi="Arial" w:cs="Arial"/>
                <w:bCs/>
                <w:color w:val="000000"/>
                <w:sz w:val="20"/>
                <w:szCs w:val="20"/>
              </w:rPr>
              <w:t xml:space="preserve"> LAN 802.11ac/a/b/g/n, </w:t>
            </w:r>
            <w:proofErr w:type="spellStart"/>
            <w:r w:rsidRPr="00881189">
              <w:rPr>
                <w:rFonts w:ascii="Arial" w:hAnsi="Arial" w:cs="Arial"/>
                <w:bCs/>
                <w:color w:val="000000"/>
                <w:sz w:val="20"/>
                <w:szCs w:val="20"/>
              </w:rPr>
              <w:t>BlueTooth</w:t>
            </w:r>
            <w:proofErr w:type="spellEnd"/>
            <w:r w:rsidRPr="00881189">
              <w:rPr>
                <w:rFonts w:ascii="Arial" w:hAnsi="Arial" w:cs="Arial"/>
                <w:bCs/>
                <w:color w:val="000000"/>
                <w:sz w:val="20"/>
                <w:szCs w:val="20"/>
              </w:rPr>
              <w:t xml:space="preserve"> 4.0 LE</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proofErr w:type="spellStart"/>
            <w:r w:rsidRPr="00881189">
              <w:rPr>
                <w:rFonts w:ascii="Arial" w:hAnsi="Arial" w:cs="Arial"/>
                <w:bCs/>
                <w:color w:val="000000"/>
                <w:sz w:val="20"/>
                <w:szCs w:val="20"/>
              </w:rPr>
              <w:t>Wireles</w:t>
            </w:r>
            <w:proofErr w:type="spellEnd"/>
            <w:r w:rsidRPr="00881189">
              <w:rPr>
                <w:rFonts w:ascii="Arial" w:hAnsi="Arial" w:cs="Arial"/>
                <w:bCs/>
                <w:color w:val="000000"/>
                <w:sz w:val="20"/>
                <w:szCs w:val="20"/>
              </w:rPr>
              <w:t xml:space="preserve"> LAN 802.11ac/a/b/g/n, </w:t>
            </w:r>
            <w:proofErr w:type="spellStart"/>
            <w:r w:rsidRPr="00881189">
              <w:rPr>
                <w:rFonts w:ascii="Arial" w:hAnsi="Arial" w:cs="Arial"/>
                <w:bCs/>
                <w:color w:val="000000"/>
                <w:sz w:val="20"/>
                <w:szCs w:val="20"/>
              </w:rPr>
              <w:t>BlueTooth</w:t>
            </w:r>
            <w:proofErr w:type="spellEnd"/>
            <w:r w:rsidRPr="00881189">
              <w:rPr>
                <w:rFonts w:ascii="Arial" w:hAnsi="Arial" w:cs="Arial"/>
                <w:bCs/>
                <w:color w:val="000000"/>
                <w:sz w:val="20"/>
                <w:szCs w:val="20"/>
              </w:rPr>
              <w:t xml:space="preserve"> 4.0 LE</w:t>
            </w:r>
          </w:p>
        </w:tc>
      </w:tr>
      <w:tr w:rsidR="00881189" w:rsidRPr="00881189" w:rsidTr="005D132A">
        <w:trPr>
          <w:trHeight w:val="504"/>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977" w:type="pct"/>
            <w:gridSpan w:val="2"/>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899"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vstup pro mikrofon/sluchátka</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1x</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1x</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Display</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provedení</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matný</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matný</w:t>
            </w:r>
          </w:p>
        </w:tc>
      </w:tr>
      <w:tr w:rsidR="00881189" w:rsidRPr="00881189" w:rsidTr="005D132A">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velikost</w:t>
            </w:r>
          </w:p>
        </w:tc>
        <w:tc>
          <w:tcPr>
            <w:tcW w:w="1045" w:type="pct"/>
            <w:tcBorders>
              <w:top w:val="nil"/>
              <w:left w:val="nil"/>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14"</w:t>
            </w:r>
          </w:p>
        </w:tc>
        <w:tc>
          <w:tcPr>
            <w:tcW w:w="1262" w:type="pct"/>
            <w:tcBorders>
              <w:top w:val="nil"/>
              <w:left w:val="nil"/>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15,6"</w:t>
            </w:r>
          </w:p>
        </w:tc>
      </w:tr>
      <w:tr w:rsidR="005D132A" w:rsidRPr="00881189" w:rsidTr="005D132A">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rozlišení (š x v)</w:t>
            </w:r>
          </w:p>
        </w:tc>
        <w:tc>
          <w:tcPr>
            <w:tcW w:w="1045" w:type="pct"/>
            <w:tcBorders>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1920x1080 bodů</w:t>
            </w:r>
          </w:p>
        </w:tc>
        <w:tc>
          <w:tcPr>
            <w:tcW w:w="1262" w:type="pct"/>
            <w:tcBorders>
              <w:left w:val="nil"/>
              <w:bottom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1920x1080 bodů</w:t>
            </w:r>
          </w:p>
        </w:tc>
      </w:tr>
      <w:tr w:rsidR="00881189" w:rsidRPr="00881189" w:rsidTr="005D132A">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Baterie</w:t>
            </w: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 xml:space="preserve">Výdrž baterie (dle </w:t>
            </w:r>
            <w:proofErr w:type="spellStart"/>
            <w:r w:rsidRPr="00881189">
              <w:rPr>
                <w:rFonts w:ascii="Arial" w:hAnsi="Arial" w:cs="Arial"/>
                <w:color w:val="000000"/>
                <w:sz w:val="20"/>
                <w:szCs w:val="20"/>
              </w:rPr>
              <w:t>Bapco</w:t>
            </w:r>
            <w:proofErr w:type="spellEnd"/>
            <w:r w:rsidRPr="00881189">
              <w:rPr>
                <w:rFonts w:ascii="Arial" w:hAnsi="Arial" w:cs="Arial"/>
                <w:color w:val="000000"/>
                <w:sz w:val="20"/>
                <w:szCs w:val="20"/>
              </w:rPr>
              <w:t xml:space="preserve"> MobileMark®2014)</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6 hodin</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6 hodin</w:t>
            </w:r>
          </w:p>
        </w:tc>
      </w:tr>
      <w:tr w:rsidR="00881189" w:rsidRPr="00881189" w:rsidTr="00881189">
        <w:trPr>
          <w:trHeight w:val="201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Skříň</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zabezpečení</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slot pro mechanický bezpečnostní zámek + kompatibilní mechanický bezpečnostní zámek</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slot pro mechanický bezpečnostní zámek + kompatibilní mechanický bezpečnostní zámek</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hmotnost, včetně hlavní baterie</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1,48 kg</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1,86 kg</w:t>
            </w:r>
          </w:p>
        </w:tc>
      </w:tr>
      <w:tr w:rsidR="00881189" w:rsidRPr="00881189" w:rsidTr="005D132A">
        <w:trPr>
          <w:trHeight w:val="1136"/>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Další integrované vybavení notebooku</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klávesnice - US/CZ, klávesy F1-F12, české rozložení kláves, podsvícená LED</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ochrana proti polití, klávesy s nízkým zdvihem, životnost 10 mil. úhozů</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ochrana proti polití, klávesy s nízkým zdvihem, životnost 10 mil. úhozů</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numerická klávesnice</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ne</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ano</w:t>
            </w:r>
          </w:p>
        </w:tc>
      </w:tr>
      <w:tr w:rsidR="00881189" w:rsidRPr="00881189" w:rsidTr="005D132A">
        <w:trPr>
          <w:trHeight w:val="1085"/>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polohový ovladač</w:t>
            </w:r>
          </w:p>
        </w:tc>
        <w:tc>
          <w:tcPr>
            <w:tcW w:w="1045"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color w:val="000000"/>
                <w:sz w:val="20"/>
                <w:szCs w:val="20"/>
              </w:rPr>
            </w:pPr>
            <w:proofErr w:type="spellStart"/>
            <w:r w:rsidRPr="00881189">
              <w:rPr>
                <w:rFonts w:ascii="Arial" w:hAnsi="Arial" w:cs="Arial"/>
                <w:bCs/>
                <w:color w:val="000000"/>
                <w:sz w:val="20"/>
                <w:szCs w:val="20"/>
              </w:rPr>
              <w:t>Touch</w:t>
            </w:r>
            <w:proofErr w:type="spellEnd"/>
            <w:r w:rsidRPr="00881189">
              <w:rPr>
                <w:rFonts w:ascii="Arial" w:hAnsi="Arial" w:cs="Arial"/>
                <w:bCs/>
                <w:color w:val="000000"/>
                <w:sz w:val="20"/>
                <w:szCs w:val="20"/>
              </w:rPr>
              <w:t xml:space="preserve"> </w:t>
            </w:r>
            <w:proofErr w:type="spellStart"/>
            <w:r w:rsidRPr="00881189">
              <w:rPr>
                <w:rFonts w:ascii="Arial" w:hAnsi="Arial" w:cs="Arial"/>
                <w:bCs/>
                <w:color w:val="000000"/>
                <w:sz w:val="20"/>
                <w:szCs w:val="20"/>
              </w:rPr>
              <w:t>Pad</w:t>
            </w:r>
            <w:proofErr w:type="spellEnd"/>
            <w:r w:rsidRPr="00881189">
              <w:rPr>
                <w:rFonts w:ascii="Arial" w:hAnsi="Arial" w:cs="Arial"/>
                <w:bCs/>
                <w:color w:val="000000"/>
                <w:sz w:val="20"/>
                <w:szCs w:val="20"/>
              </w:rPr>
              <w:t xml:space="preserve"> s podporou </w:t>
            </w:r>
            <w:proofErr w:type="spellStart"/>
            <w:r w:rsidRPr="00881189">
              <w:rPr>
                <w:rFonts w:ascii="Arial" w:hAnsi="Arial" w:cs="Arial"/>
                <w:bCs/>
                <w:color w:val="000000"/>
                <w:sz w:val="20"/>
                <w:szCs w:val="20"/>
              </w:rPr>
              <w:t>vícedotykových</w:t>
            </w:r>
            <w:proofErr w:type="spellEnd"/>
            <w:r w:rsidRPr="00881189">
              <w:rPr>
                <w:rFonts w:ascii="Arial" w:hAnsi="Arial" w:cs="Arial"/>
                <w:bCs/>
                <w:color w:val="000000"/>
                <w:sz w:val="20"/>
                <w:szCs w:val="20"/>
              </w:rPr>
              <w:t xml:space="preserve"> gest, včetně levého a pravého tlačítka</w:t>
            </w:r>
          </w:p>
        </w:tc>
        <w:tc>
          <w:tcPr>
            <w:tcW w:w="1262" w:type="pct"/>
            <w:tcBorders>
              <w:top w:val="nil"/>
              <w:left w:val="nil"/>
              <w:bottom w:val="single" w:sz="4" w:space="0" w:color="auto"/>
              <w:right w:val="single" w:sz="4" w:space="0" w:color="auto"/>
            </w:tcBorders>
            <w:shd w:val="clear" w:color="000000" w:fill="FFFFFF"/>
            <w:vAlign w:val="center"/>
            <w:hideMark/>
          </w:tcPr>
          <w:p w:rsidR="00881189" w:rsidRPr="00881189" w:rsidRDefault="00881189" w:rsidP="00881189">
            <w:pPr>
              <w:spacing w:after="0" w:line="240" w:lineRule="auto"/>
              <w:jc w:val="center"/>
              <w:rPr>
                <w:rFonts w:ascii="Arial" w:hAnsi="Arial" w:cs="Arial"/>
                <w:bCs/>
                <w:color w:val="000000"/>
                <w:sz w:val="20"/>
                <w:szCs w:val="20"/>
              </w:rPr>
            </w:pPr>
            <w:proofErr w:type="spellStart"/>
            <w:r w:rsidRPr="00881189">
              <w:rPr>
                <w:rFonts w:ascii="Arial" w:hAnsi="Arial" w:cs="Arial"/>
                <w:bCs/>
                <w:color w:val="000000"/>
                <w:sz w:val="20"/>
                <w:szCs w:val="20"/>
              </w:rPr>
              <w:t>Touch</w:t>
            </w:r>
            <w:proofErr w:type="spellEnd"/>
            <w:r w:rsidRPr="00881189">
              <w:rPr>
                <w:rFonts w:ascii="Arial" w:hAnsi="Arial" w:cs="Arial"/>
                <w:bCs/>
                <w:color w:val="000000"/>
                <w:sz w:val="20"/>
                <w:szCs w:val="20"/>
              </w:rPr>
              <w:t xml:space="preserve"> </w:t>
            </w:r>
            <w:proofErr w:type="spellStart"/>
            <w:r w:rsidRPr="00881189">
              <w:rPr>
                <w:rFonts w:ascii="Arial" w:hAnsi="Arial" w:cs="Arial"/>
                <w:bCs/>
                <w:color w:val="000000"/>
                <w:sz w:val="20"/>
                <w:szCs w:val="20"/>
              </w:rPr>
              <w:t>Pad</w:t>
            </w:r>
            <w:proofErr w:type="spellEnd"/>
            <w:r w:rsidRPr="00881189">
              <w:rPr>
                <w:rFonts w:ascii="Arial" w:hAnsi="Arial" w:cs="Arial"/>
                <w:bCs/>
                <w:color w:val="000000"/>
                <w:sz w:val="20"/>
                <w:szCs w:val="20"/>
              </w:rPr>
              <w:t xml:space="preserve"> s podporou </w:t>
            </w:r>
            <w:proofErr w:type="spellStart"/>
            <w:r w:rsidRPr="00881189">
              <w:rPr>
                <w:rFonts w:ascii="Arial" w:hAnsi="Arial" w:cs="Arial"/>
                <w:bCs/>
                <w:color w:val="000000"/>
                <w:sz w:val="20"/>
                <w:szCs w:val="20"/>
              </w:rPr>
              <w:t>vícedotykových</w:t>
            </w:r>
            <w:proofErr w:type="spellEnd"/>
            <w:r w:rsidRPr="00881189">
              <w:rPr>
                <w:rFonts w:ascii="Arial" w:hAnsi="Arial" w:cs="Arial"/>
                <w:bCs/>
                <w:color w:val="000000"/>
                <w:sz w:val="20"/>
                <w:szCs w:val="20"/>
              </w:rPr>
              <w:t xml:space="preserve"> gest, včetně levého a pravého tlačítka</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webkamera (rozlišení HD)</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ano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t>ano</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audio</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mikrofon + reproduktor (stereo)</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mikrofon + reproduktor (stereo)</w:t>
            </w:r>
          </w:p>
        </w:tc>
      </w:tr>
      <w:tr w:rsidR="00881189" w:rsidRPr="00881189" w:rsidTr="00881189">
        <w:trPr>
          <w:trHeight w:val="315"/>
        </w:trPr>
        <w:tc>
          <w:tcPr>
            <w:tcW w:w="121" w:type="pct"/>
            <w:tcBorders>
              <w:top w:val="nil"/>
              <w:left w:val="single" w:sz="4" w:space="0" w:color="auto"/>
              <w:bottom w:val="single" w:sz="4" w:space="0" w:color="auto"/>
              <w:right w:val="single" w:sz="4" w:space="0" w:color="auto"/>
            </w:tcBorders>
            <w:shd w:val="clear" w:color="000000" w:fill="FFFF99"/>
            <w:noWrap/>
            <w:textDirection w:val="btLr"/>
            <w:vAlign w:val="center"/>
            <w:hideMark/>
          </w:tcPr>
          <w:p w:rsidR="00881189" w:rsidRPr="00881189" w:rsidRDefault="00881189" w:rsidP="00881189">
            <w:pPr>
              <w:spacing w:after="0" w:line="240" w:lineRule="auto"/>
              <w:jc w:val="center"/>
              <w:rPr>
                <w:rFonts w:ascii="Arial Black" w:hAnsi="Arial Black" w:cs="Calibri"/>
                <w:sz w:val="20"/>
                <w:szCs w:val="20"/>
              </w:rPr>
            </w:pPr>
            <w:r w:rsidRPr="00881189">
              <w:rPr>
                <w:rFonts w:ascii="Arial Black" w:hAnsi="Arial Black" w:cs="Calibri"/>
                <w:sz w:val="20"/>
                <w:szCs w:val="20"/>
              </w:rPr>
              <w:t> </w:t>
            </w:r>
          </w:p>
        </w:tc>
        <w:tc>
          <w:tcPr>
            <w:tcW w:w="696"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Další příslušenství</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Adaptér napájecí 100 - 240V, 50-60 Hz</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400 g</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bCs/>
                <w:sz w:val="20"/>
                <w:szCs w:val="20"/>
              </w:rPr>
            </w:pPr>
            <w:r w:rsidRPr="00881189">
              <w:rPr>
                <w:rFonts w:ascii="Arial" w:hAnsi="Arial" w:cs="Arial"/>
                <w:bCs/>
                <w:sz w:val="20"/>
                <w:szCs w:val="20"/>
              </w:rPr>
              <w:t>400 g</w:t>
            </w:r>
          </w:p>
        </w:tc>
      </w:tr>
      <w:tr w:rsidR="00881189" w:rsidRPr="00881189" w:rsidTr="00881189">
        <w:trPr>
          <w:trHeight w:val="300"/>
        </w:trPr>
        <w:tc>
          <w:tcPr>
            <w:tcW w:w="121" w:type="pct"/>
            <w:tcBorders>
              <w:top w:val="nil"/>
              <w:left w:val="single" w:sz="4" w:space="0" w:color="auto"/>
              <w:bottom w:val="single" w:sz="4" w:space="0" w:color="auto"/>
              <w:right w:val="single" w:sz="4" w:space="0" w:color="auto"/>
            </w:tcBorders>
            <w:shd w:val="clear" w:color="000000" w:fill="C4D79B"/>
            <w:noWrap/>
            <w:vAlign w:val="bottom"/>
            <w:hideMark/>
          </w:tcPr>
          <w:p w:rsidR="00881189" w:rsidRPr="00881189" w:rsidRDefault="00881189" w:rsidP="00881189">
            <w:pPr>
              <w:spacing w:after="0" w:line="240" w:lineRule="auto"/>
              <w:rPr>
                <w:rFonts w:cs="Calibri"/>
                <w:color w:val="000000"/>
                <w:sz w:val="20"/>
                <w:szCs w:val="20"/>
              </w:rPr>
            </w:pPr>
            <w:r w:rsidRPr="00881189">
              <w:rPr>
                <w:rFonts w:cs="Calibri"/>
                <w:color w:val="000000"/>
                <w:sz w:val="20"/>
                <w:szCs w:val="20"/>
              </w:rPr>
              <w:t> </w:t>
            </w:r>
          </w:p>
        </w:tc>
        <w:tc>
          <w:tcPr>
            <w:tcW w:w="696" w:type="pct"/>
            <w:tcBorders>
              <w:top w:val="nil"/>
              <w:left w:val="nil"/>
              <w:bottom w:val="single" w:sz="4" w:space="0" w:color="auto"/>
              <w:right w:val="single" w:sz="4" w:space="0" w:color="auto"/>
            </w:tcBorders>
            <w:shd w:val="clear" w:color="000000" w:fill="C4D79B"/>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977" w:type="pct"/>
            <w:gridSpan w:val="2"/>
            <w:tcBorders>
              <w:top w:val="single" w:sz="4" w:space="0" w:color="auto"/>
              <w:left w:val="nil"/>
              <w:bottom w:val="single" w:sz="4" w:space="0" w:color="auto"/>
              <w:right w:val="single" w:sz="4" w:space="0" w:color="auto"/>
            </w:tcBorders>
            <w:shd w:val="clear" w:color="000000" w:fill="C4D79B"/>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w:t>
            </w:r>
          </w:p>
        </w:tc>
        <w:tc>
          <w:tcPr>
            <w:tcW w:w="899" w:type="pct"/>
            <w:tcBorders>
              <w:top w:val="nil"/>
              <w:left w:val="nil"/>
              <w:bottom w:val="single" w:sz="4" w:space="0" w:color="auto"/>
              <w:right w:val="single" w:sz="4" w:space="0" w:color="auto"/>
            </w:tcBorders>
            <w:shd w:val="clear" w:color="000000" w:fill="C4D79B"/>
            <w:noWrap/>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 </w:t>
            </w:r>
          </w:p>
        </w:tc>
        <w:tc>
          <w:tcPr>
            <w:tcW w:w="1045" w:type="pct"/>
            <w:tcBorders>
              <w:top w:val="nil"/>
              <w:left w:val="nil"/>
              <w:bottom w:val="single" w:sz="4" w:space="0" w:color="auto"/>
              <w:right w:val="single" w:sz="4" w:space="0" w:color="auto"/>
            </w:tcBorders>
            <w:shd w:val="clear" w:color="000000" w:fill="C4D79B"/>
            <w:noWrap/>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 </w:t>
            </w:r>
          </w:p>
        </w:tc>
        <w:tc>
          <w:tcPr>
            <w:tcW w:w="1262" w:type="pct"/>
            <w:tcBorders>
              <w:top w:val="nil"/>
              <w:left w:val="nil"/>
              <w:bottom w:val="single" w:sz="4" w:space="0" w:color="auto"/>
              <w:right w:val="single" w:sz="4" w:space="0" w:color="auto"/>
            </w:tcBorders>
            <w:shd w:val="clear" w:color="000000" w:fill="C4D79B"/>
            <w:noWrap/>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 </w:t>
            </w:r>
          </w:p>
        </w:tc>
      </w:tr>
      <w:tr w:rsidR="00881189" w:rsidRPr="00881189" w:rsidTr="00881189">
        <w:trPr>
          <w:trHeight w:val="315"/>
        </w:trPr>
        <w:tc>
          <w:tcPr>
            <w:tcW w:w="121" w:type="pct"/>
            <w:vMerge w:val="restart"/>
            <w:tcBorders>
              <w:top w:val="nil"/>
              <w:left w:val="single" w:sz="4" w:space="0" w:color="auto"/>
              <w:bottom w:val="single" w:sz="4" w:space="0" w:color="auto"/>
              <w:right w:val="single" w:sz="4" w:space="0" w:color="auto"/>
            </w:tcBorders>
            <w:shd w:val="clear" w:color="000000" w:fill="C4D79B"/>
            <w:noWrap/>
            <w:textDirection w:val="btLr"/>
            <w:vAlign w:val="center"/>
            <w:hideMark/>
          </w:tcPr>
          <w:p w:rsidR="00881189" w:rsidRPr="00881189" w:rsidRDefault="00881189" w:rsidP="00881189">
            <w:pPr>
              <w:spacing w:after="0" w:line="240" w:lineRule="auto"/>
              <w:jc w:val="center"/>
              <w:rPr>
                <w:rFonts w:ascii="Arial Black" w:hAnsi="Arial Black" w:cs="Calibri"/>
                <w:color w:val="000000"/>
                <w:sz w:val="20"/>
                <w:szCs w:val="20"/>
              </w:rPr>
            </w:pPr>
            <w:r w:rsidRPr="00881189">
              <w:rPr>
                <w:rFonts w:ascii="Arial Black" w:hAnsi="Arial Black" w:cs="Calibri"/>
                <w:color w:val="000000"/>
                <w:sz w:val="20"/>
                <w:szCs w:val="20"/>
              </w:rPr>
              <w:t> </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color w:val="000000"/>
                <w:sz w:val="20"/>
                <w:szCs w:val="20"/>
              </w:rPr>
            </w:pPr>
            <w:r w:rsidRPr="00881189">
              <w:rPr>
                <w:rFonts w:ascii="Arial" w:hAnsi="Arial" w:cs="Arial"/>
                <w:color w:val="000000"/>
                <w:sz w:val="20"/>
                <w:szCs w:val="20"/>
              </w:rPr>
              <w:t>Systémová platforma</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Základní předinstalované programové vybavení (image na disku)</w:t>
            </w:r>
          </w:p>
        </w:tc>
        <w:tc>
          <w:tcPr>
            <w:tcW w:w="2307" w:type="pct"/>
            <w:gridSpan w:val="2"/>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xml:space="preserve">OS OEM MS Windows 10 Professional </w:t>
            </w:r>
            <w:proofErr w:type="gramStart"/>
            <w:r w:rsidRPr="00881189">
              <w:rPr>
                <w:rFonts w:ascii="Arial" w:hAnsi="Arial" w:cs="Arial"/>
                <w:sz w:val="20"/>
                <w:szCs w:val="20"/>
              </w:rPr>
              <w:t>CZ  64</w:t>
            </w:r>
            <w:proofErr w:type="gramEnd"/>
            <w:r w:rsidRPr="00881189">
              <w:rPr>
                <w:rFonts w:ascii="Arial" w:hAnsi="Arial" w:cs="Arial"/>
                <w:sz w:val="20"/>
                <w:szCs w:val="20"/>
              </w:rPr>
              <w:t xml:space="preserve"> bit, </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color w:val="000000"/>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ostatní SW v ceně</w:t>
            </w:r>
          </w:p>
        </w:tc>
        <w:tc>
          <w:tcPr>
            <w:tcW w:w="2307" w:type="pct"/>
            <w:gridSpan w:val="2"/>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Arial" w:hAnsi="Arial" w:cs="Arial"/>
                <w:color w:val="000000"/>
                <w:sz w:val="20"/>
                <w:szCs w:val="20"/>
              </w:rPr>
            </w:pPr>
            <w:r w:rsidRPr="00881189">
              <w:rPr>
                <w:rFonts w:ascii="Arial" w:hAnsi="Arial" w:cs="Arial"/>
                <w:color w:val="000000"/>
                <w:sz w:val="20"/>
                <w:szCs w:val="20"/>
              </w:rPr>
              <w:t xml:space="preserve">instalační CD nebo DVD s ovladači a managementem na vyžádání při nákupu nebo na USB </w:t>
            </w:r>
            <w:proofErr w:type="spellStart"/>
            <w:r w:rsidRPr="00881189">
              <w:rPr>
                <w:rFonts w:ascii="Arial" w:hAnsi="Arial" w:cs="Arial"/>
                <w:color w:val="000000"/>
                <w:sz w:val="20"/>
                <w:szCs w:val="20"/>
              </w:rPr>
              <w:t>flash</w:t>
            </w:r>
            <w:proofErr w:type="spellEnd"/>
            <w:r w:rsidRPr="00881189">
              <w:rPr>
                <w:rFonts w:ascii="Arial" w:hAnsi="Arial" w:cs="Arial"/>
                <w:color w:val="000000"/>
                <w:sz w:val="20"/>
                <w:szCs w:val="20"/>
              </w:rPr>
              <w:t xml:space="preserve"> disku</w:t>
            </w:r>
          </w:p>
        </w:tc>
      </w:tr>
      <w:tr w:rsidR="00881189" w:rsidRPr="00881189" w:rsidTr="00881189">
        <w:trPr>
          <w:trHeight w:val="853"/>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Záruka</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záruka notebooku garantovaná výrobcem</w:t>
            </w:r>
          </w:p>
        </w:tc>
        <w:tc>
          <w:tcPr>
            <w:tcW w:w="2307" w:type="pct"/>
            <w:gridSpan w:val="2"/>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xml:space="preserve">5 let, oprava NBD </w:t>
            </w:r>
            <w:proofErr w:type="gramStart"/>
            <w:r w:rsidRPr="00881189">
              <w:rPr>
                <w:rFonts w:ascii="Arial" w:hAnsi="Arial" w:cs="Arial"/>
                <w:sz w:val="20"/>
                <w:szCs w:val="20"/>
              </w:rPr>
              <w:t>On-</w:t>
            </w:r>
            <w:proofErr w:type="spellStart"/>
            <w:r w:rsidRPr="00881189">
              <w:rPr>
                <w:rFonts w:ascii="Arial" w:hAnsi="Arial" w:cs="Arial"/>
                <w:sz w:val="20"/>
                <w:szCs w:val="20"/>
              </w:rPr>
              <w:t>Site</w:t>
            </w:r>
            <w:proofErr w:type="spellEnd"/>
            <w:r w:rsidRPr="00881189">
              <w:rPr>
                <w:rFonts w:ascii="Arial" w:hAnsi="Arial" w:cs="Arial"/>
                <w:sz w:val="20"/>
                <w:szCs w:val="20"/>
              </w:rPr>
              <w:t>,  ponechání</w:t>
            </w:r>
            <w:proofErr w:type="gramEnd"/>
            <w:r w:rsidRPr="00881189">
              <w:rPr>
                <w:rFonts w:ascii="Arial" w:hAnsi="Arial" w:cs="Arial"/>
                <w:sz w:val="20"/>
                <w:szCs w:val="20"/>
              </w:rPr>
              <w:t xml:space="preserve"> vadného disku zákazníkovi</w:t>
            </w:r>
          </w:p>
        </w:tc>
      </w:tr>
      <w:tr w:rsidR="00881189" w:rsidRPr="00881189" w:rsidTr="00881189">
        <w:trPr>
          <w:trHeight w:val="30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w:hAnsi="Arial" w:cs="Arial"/>
                <w:sz w:val="20"/>
                <w:szCs w:val="20"/>
              </w:rPr>
            </w:pP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záruka baterie</w:t>
            </w:r>
          </w:p>
        </w:tc>
        <w:tc>
          <w:tcPr>
            <w:tcW w:w="2307" w:type="pct"/>
            <w:gridSpan w:val="2"/>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3 roky</w:t>
            </w:r>
          </w:p>
        </w:tc>
      </w:tr>
      <w:tr w:rsidR="00881189" w:rsidRPr="00881189" w:rsidTr="00881189">
        <w:trPr>
          <w:trHeight w:val="147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Řešení závad</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rozsah servisních středisek, telefonní podpora a podpora prostřednictvím Internetu</w:t>
            </w:r>
          </w:p>
        </w:tc>
        <w:tc>
          <w:tcPr>
            <w:tcW w:w="2307" w:type="pct"/>
            <w:gridSpan w:val="2"/>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xml:space="preserve">Jediné kontaktní místo pro nahlášení poruch v celé ČR, servisní střediska pokrývající celé území ČR, možnost sledování servisních reportů prostřednictvím Internetu. Podpora poskytovaná prostřednictvím telefonní linky </w:t>
            </w:r>
            <w:proofErr w:type="gramStart"/>
            <w:r w:rsidRPr="00881189">
              <w:rPr>
                <w:rFonts w:ascii="Arial" w:hAnsi="Arial" w:cs="Arial"/>
                <w:sz w:val="20"/>
                <w:szCs w:val="20"/>
              </w:rPr>
              <w:t>musí</w:t>
            </w:r>
            <w:proofErr w:type="gramEnd"/>
            <w:r w:rsidRPr="00881189">
              <w:rPr>
                <w:rFonts w:ascii="Arial" w:hAnsi="Arial" w:cs="Arial"/>
                <w:sz w:val="20"/>
                <w:szCs w:val="20"/>
              </w:rPr>
              <w:t xml:space="preserve"> být dostupná v pracovní dny minimálně v době od 8:00 do 18:00 hod. Podpora prostřednictvím internetu </w:t>
            </w:r>
            <w:proofErr w:type="gramStart"/>
            <w:r w:rsidRPr="00881189">
              <w:rPr>
                <w:rFonts w:ascii="Arial" w:hAnsi="Arial" w:cs="Arial"/>
                <w:sz w:val="20"/>
                <w:szCs w:val="20"/>
              </w:rPr>
              <w:t>musí</w:t>
            </w:r>
            <w:proofErr w:type="gramEnd"/>
            <w:r w:rsidRPr="00881189">
              <w:rPr>
                <w:rFonts w:ascii="Arial" w:hAnsi="Arial" w:cs="Arial"/>
                <w:sz w:val="20"/>
                <w:szCs w:val="20"/>
              </w:rPr>
              <w:t xml:space="preserve"> umožňovat stahování ovladačů a manuálů z internetu adresně pro konkrétní zadané sériové číslo zařízení nebo jiný </w:t>
            </w:r>
            <w:proofErr w:type="spellStart"/>
            <w:r w:rsidRPr="00881189">
              <w:rPr>
                <w:rFonts w:ascii="Arial" w:hAnsi="Arial" w:cs="Arial"/>
                <w:sz w:val="20"/>
                <w:szCs w:val="20"/>
              </w:rPr>
              <w:t>unkátní</w:t>
            </w:r>
            <w:proofErr w:type="spellEnd"/>
            <w:r w:rsidRPr="00881189">
              <w:rPr>
                <w:rFonts w:ascii="Arial" w:hAnsi="Arial" w:cs="Arial"/>
                <w:sz w:val="20"/>
                <w:szCs w:val="20"/>
              </w:rPr>
              <w:t xml:space="preserve"> identifikátor na zařízení.</w:t>
            </w:r>
          </w:p>
        </w:tc>
      </w:tr>
      <w:tr w:rsidR="00881189" w:rsidRPr="00881189" w:rsidTr="005D132A">
        <w:trPr>
          <w:trHeight w:val="594"/>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xml:space="preserve">Ostatní </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xml:space="preserve">myš, klávesnice (pokud je </w:t>
            </w:r>
            <w:proofErr w:type="gramStart"/>
            <w:r w:rsidRPr="00881189">
              <w:rPr>
                <w:rFonts w:ascii="Arial" w:hAnsi="Arial" w:cs="Arial"/>
                <w:sz w:val="20"/>
                <w:szCs w:val="20"/>
              </w:rPr>
              <w:t>požadována)  musí</w:t>
            </w:r>
            <w:proofErr w:type="gramEnd"/>
            <w:r w:rsidRPr="00881189">
              <w:rPr>
                <w:rFonts w:ascii="Arial" w:hAnsi="Arial" w:cs="Arial"/>
                <w:sz w:val="20"/>
                <w:szCs w:val="20"/>
              </w:rPr>
              <w:t xml:space="preserve"> být od stejného výrobce jako notebook</w:t>
            </w:r>
          </w:p>
        </w:tc>
        <w:tc>
          <w:tcPr>
            <w:tcW w:w="1045"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w:t>
            </w:r>
          </w:p>
        </w:tc>
        <w:tc>
          <w:tcPr>
            <w:tcW w:w="1262"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w:t>
            </w:r>
          </w:p>
        </w:tc>
      </w:tr>
      <w:tr w:rsidR="00881189" w:rsidRPr="00881189" w:rsidTr="00881189">
        <w:trPr>
          <w:trHeight w:val="780"/>
        </w:trPr>
        <w:tc>
          <w:tcPr>
            <w:tcW w:w="121" w:type="pct"/>
            <w:vMerge/>
            <w:tcBorders>
              <w:top w:val="nil"/>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Arial Black" w:hAnsi="Arial Black" w:cs="Calibri"/>
                <w:color w:val="000000"/>
                <w:sz w:val="20"/>
                <w:szCs w:val="20"/>
              </w:rPr>
            </w:pPr>
          </w:p>
        </w:tc>
        <w:tc>
          <w:tcPr>
            <w:tcW w:w="696" w:type="pct"/>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 xml:space="preserve">Ostatní </w:t>
            </w:r>
          </w:p>
        </w:tc>
        <w:tc>
          <w:tcPr>
            <w:tcW w:w="1876" w:type="pct"/>
            <w:gridSpan w:val="3"/>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Arial" w:hAnsi="Arial" w:cs="Arial"/>
                <w:sz w:val="20"/>
                <w:szCs w:val="20"/>
              </w:rPr>
            </w:pPr>
            <w:r w:rsidRPr="00881189">
              <w:rPr>
                <w:rFonts w:ascii="Arial" w:hAnsi="Arial" w:cs="Arial"/>
                <w:sz w:val="20"/>
                <w:szCs w:val="20"/>
              </w:rPr>
              <w:t>zařízení musí splňovat</w:t>
            </w:r>
          </w:p>
        </w:tc>
        <w:tc>
          <w:tcPr>
            <w:tcW w:w="2307" w:type="pct"/>
            <w:gridSpan w:val="2"/>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Arial" w:hAnsi="Arial" w:cs="Arial"/>
                <w:sz w:val="20"/>
                <w:szCs w:val="20"/>
              </w:rPr>
            </w:pPr>
            <w:r w:rsidRPr="00881189">
              <w:rPr>
                <w:rFonts w:ascii="Arial" w:hAnsi="Arial" w:cs="Arial"/>
                <w:sz w:val="20"/>
                <w:szCs w:val="20"/>
              </w:rPr>
              <w:t xml:space="preserve">Nařízení Komise EU č. 617/2013 ze dne 26. června 2013, kterým se provádí směrnice Evropského parlamentu a Rady 2009/2009/125/ES, soulad s direktivou </w:t>
            </w:r>
            <w:proofErr w:type="spellStart"/>
            <w:r w:rsidRPr="00881189">
              <w:rPr>
                <w:rFonts w:ascii="Arial" w:hAnsi="Arial" w:cs="Arial"/>
                <w:sz w:val="20"/>
                <w:szCs w:val="20"/>
              </w:rPr>
              <w:t>RoHS</w:t>
            </w:r>
            <w:proofErr w:type="spellEnd"/>
            <w:r w:rsidRPr="00881189">
              <w:rPr>
                <w:rFonts w:ascii="Arial" w:hAnsi="Arial" w:cs="Arial"/>
                <w:sz w:val="20"/>
                <w:szCs w:val="20"/>
              </w:rPr>
              <w:t xml:space="preserve"> (</w:t>
            </w:r>
            <w:proofErr w:type="spellStart"/>
            <w:r w:rsidRPr="00881189">
              <w:rPr>
                <w:rFonts w:ascii="Arial" w:hAnsi="Arial" w:cs="Arial"/>
                <w:sz w:val="20"/>
                <w:szCs w:val="20"/>
              </w:rPr>
              <w:t>Restriction</w:t>
            </w:r>
            <w:proofErr w:type="spellEnd"/>
            <w:r w:rsidRPr="00881189">
              <w:rPr>
                <w:rFonts w:ascii="Arial" w:hAnsi="Arial" w:cs="Arial"/>
                <w:sz w:val="20"/>
                <w:szCs w:val="20"/>
              </w:rPr>
              <w:t xml:space="preserve"> </w:t>
            </w:r>
            <w:proofErr w:type="spellStart"/>
            <w:r w:rsidRPr="00881189">
              <w:rPr>
                <w:rFonts w:ascii="Arial" w:hAnsi="Arial" w:cs="Arial"/>
                <w:sz w:val="20"/>
                <w:szCs w:val="20"/>
              </w:rPr>
              <w:t>of</w:t>
            </w:r>
            <w:proofErr w:type="spellEnd"/>
            <w:r w:rsidRPr="00881189">
              <w:rPr>
                <w:rFonts w:ascii="Arial" w:hAnsi="Arial" w:cs="Arial"/>
                <w:sz w:val="20"/>
                <w:szCs w:val="20"/>
              </w:rPr>
              <w:t xml:space="preserve"> </w:t>
            </w:r>
            <w:proofErr w:type="gramStart"/>
            <w:r w:rsidRPr="00881189">
              <w:rPr>
                <w:rFonts w:ascii="Arial" w:hAnsi="Arial" w:cs="Arial"/>
                <w:sz w:val="20"/>
                <w:szCs w:val="20"/>
              </w:rPr>
              <w:t>Use</w:t>
            </w:r>
            <w:proofErr w:type="gramEnd"/>
            <w:r w:rsidRPr="00881189">
              <w:rPr>
                <w:rFonts w:ascii="Arial" w:hAnsi="Arial" w:cs="Arial"/>
                <w:sz w:val="20"/>
                <w:szCs w:val="20"/>
              </w:rPr>
              <w:t xml:space="preserve"> </w:t>
            </w:r>
            <w:proofErr w:type="spellStart"/>
            <w:r w:rsidRPr="00881189">
              <w:rPr>
                <w:rFonts w:ascii="Arial" w:hAnsi="Arial" w:cs="Arial"/>
                <w:sz w:val="20"/>
                <w:szCs w:val="20"/>
              </w:rPr>
              <w:t>of</w:t>
            </w:r>
            <w:proofErr w:type="spellEnd"/>
            <w:r w:rsidRPr="00881189">
              <w:rPr>
                <w:rFonts w:ascii="Arial" w:hAnsi="Arial" w:cs="Arial"/>
                <w:sz w:val="20"/>
                <w:szCs w:val="20"/>
              </w:rPr>
              <w:t xml:space="preserve"> </w:t>
            </w:r>
            <w:proofErr w:type="spellStart"/>
            <w:r w:rsidRPr="00881189">
              <w:rPr>
                <w:rFonts w:ascii="Arial" w:hAnsi="Arial" w:cs="Arial"/>
                <w:sz w:val="20"/>
                <w:szCs w:val="20"/>
              </w:rPr>
              <w:t>Certain</w:t>
            </w:r>
            <w:proofErr w:type="spellEnd"/>
            <w:r w:rsidRPr="00881189">
              <w:rPr>
                <w:rFonts w:ascii="Arial" w:hAnsi="Arial" w:cs="Arial"/>
                <w:sz w:val="20"/>
                <w:szCs w:val="20"/>
              </w:rPr>
              <w:t xml:space="preserve"> </w:t>
            </w:r>
            <w:proofErr w:type="spellStart"/>
            <w:r w:rsidRPr="00881189">
              <w:rPr>
                <w:rFonts w:ascii="Arial" w:hAnsi="Arial" w:cs="Arial"/>
                <w:sz w:val="20"/>
                <w:szCs w:val="20"/>
              </w:rPr>
              <w:lastRenderedPageBreak/>
              <w:t>Hazardous</w:t>
            </w:r>
            <w:proofErr w:type="spellEnd"/>
            <w:r w:rsidRPr="00881189">
              <w:rPr>
                <w:rFonts w:ascii="Arial" w:hAnsi="Arial" w:cs="Arial"/>
                <w:sz w:val="20"/>
                <w:szCs w:val="20"/>
              </w:rPr>
              <w:t xml:space="preserve"> </w:t>
            </w:r>
            <w:proofErr w:type="spellStart"/>
            <w:r w:rsidRPr="00881189">
              <w:rPr>
                <w:rFonts w:ascii="Arial" w:hAnsi="Arial" w:cs="Arial"/>
                <w:sz w:val="20"/>
                <w:szCs w:val="20"/>
              </w:rPr>
              <w:t>Substances</w:t>
            </w:r>
            <w:proofErr w:type="spellEnd"/>
            <w:r w:rsidRPr="00881189">
              <w:rPr>
                <w:rFonts w:ascii="Arial" w:hAnsi="Arial" w:cs="Arial"/>
                <w:sz w:val="20"/>
                <w:szCs w:val="20"/>
              </w:rPr>
              <w:t>), certifikát EPEAT Gold (</w:t>
            </w:r>
            <w:proofErr w:type="spellStart"/>
            <w:r w:rsidRPr="00881189">
              <w:rPr>
                <w:rFonts w:ascii="Arial" w:hAnsi="Arial" w:cs="Arial"/>
                <w:sz w:val="20"/>
                <w:szCs w:val="20"/>
              </w:rPr>
              <w:t>Electronic</w:t>
            </w:r>
            <w:proofErr w:type="spellEnd"/>
            <w:r w:rsidRPr="00881189">
              <w:rPr>
                <w:rFonts w:ascii="Arial" w:hAnsi="Arial" w:cs="Arial"/>
                <w:sz w:val="20"/>
                <w:szCs w:val="20"/>
              </w:rPr>
              <w:t xml:space="preserve"> </w:t>
            </w:r>
            <w:proofErr w:type="spellStart"/>
            <w:r w:rsidRPr="00881189">
              <w:rPr>
                <w:rFonts w:ascii="Arial" w:hAnsi="Arial" w:cs="Arial"/>
                <w:sz w:val="20"/>
                <w:szCs w:val="20"/>
              </w:rPr>
              <w:t>Product</w:t>
            </w:r>
            <w:proofErr w:type="spellEnd"/>
            <w:r w:rsidRPr="00881189">
              <w:rPr>
                <w:rFonts w:ascii="Arial" w:hAnsi="Arial" w:cs="Arial"/>
                <w:sz w:val="20"/>
                <w:szCs w:val="20"/>
              </w:rPr>
              <w:t xml:space="preserve"> </w:t>
            </w:r>
            <w:proofErr w:type="spellStart"/>
            <w:r w:rsidRPr="00881189">
              <w:rPr>
                <w:rFonts w:ascii="Arial" w:hAnsi="Arial" w:cs="Arial"/>
                <w:sz w:val="20"/>
                <w:szCs w:val="20"/>
              </w:rPr>
              <w:t>Environmental</w:t>
            </w:r>
            <w:proofErr w:type="spellEnd"/>
            <w:r w:rsidRPr="00881189">
              <w:rPr>
                <w:rFonts w:ascii="Arial" w:hAnsi="Arial" w:cs="Arial"/>
                <w:sz w:val="20"/>
                <w:szCs w:val="20"/>
              </w:rPr>
              <w:t xml:space="preserve"> </w:t>
            </w:r>
            <w:proofErr w:type="spellStart"/>
            <w:r w:rsidRPr="00881189">
              <w:rPr>
                <w:rFonts w:ascii="Arial" w:hAnsi="Arial" w:cs="Arial"/>
                <w:sz w:val="20"/>
                <w:szCs w:val="20"/>
              </w:rPr>
              <w:t>Assessment</w:t>
            </w:r>
            <w:proofErr w:type="spellEnd"/>
            <w:r w:rsidRPr="00881189">
              <w:rPr>
                <w:rFonts w:ascii="Arial" w:hAnsi="Arial" w:cs="Arial"/>
                <w:sz w:val="20"/>
                <w:szCs w:val="20"/>
              </w:rPr>
              <w:t xml:space="preserve"> </w:t>
            </w:r>
            <w:proofErr w:type="spellStart"/>
            <w:r w:rsidRPr="00881189">
              <w:rPr>
                <w:rFonts w:ascii="Arial" w:hAnsi="Arial" w:cs="Arial"/>
                <w:sz w:val="20"/>
                <w:szCs w:val="20"/>
              </w:rPr>
              <w:t>Too</w:t>
            </w:r>
            <w:proofErr w:type="spellEnd"/>
            <w:r w:rsidRPr="00881189">
              <w:rPr>
                <w:rFonts w:ascii="Arial" w:hAnsi="Arial" w:cs="Arial"/>
                <w:sz w:val="20"/>
                <w:szCs w:val="20"/>
              </w:rPr>
              <w:t xml:space="preserve">), </w:t>
            </w:r>
            <w:proofErr w:type="spellStart"/>
            <w:r w:rsidRPr="00881189">
              <w:rPr>
                <w:rFonts w:ascii="Arial" w:hAnsi="Arial" w:cs="Arial"/>
                <w:sz w:val="20"/>
                <w:szCs w:val="20"/>
              </w:rPr>
              <w:t>Energy</w:t>
            </w:r>
            <w:proofErr w:type="spellEnd"/>
            <w:r w:rsidRPr="00881189">
              <w:rPr>
                <w:rFonts w:ascii="Arial" w:hAnsi="Arial" w:cs="Arial"/>
                <w:sz w:val="20"/>
                <w:szCs w:val="20"/>
              </w:rPr>
              <w:t xml:space="preserve"> Star min. v. 6.0.,</w:t>
            </w:r>
          </w:p>
        </w:tc>
      </w:tr>
      <w:tr w:rsidR="00881189" w:rsidRPr="00881189" w:rsidTr="00881189">
        <w:trPr>
          <w:trHeight w:val="630"/>
        </w:trPr>
        <w:tc>
          <w:tcPr>
            <w:tcW w:w="2693" w:type="pct"/>
            <w:gridSpan w:val="5"/>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881189" w:rsidRPr="00881189" w:rsidRDefault="00881189" w:rsidP="00881189">
            <w:pPr>
              <w:spacing w:after="0" w:line="240" w:lineRule="auto"/>
              <w:jc w:val="center"/>
              <w:rPr>
                <w:rFonts w:ascii="Arial" w:hAnsi="Arial" w:cs="Arial"/>
                <w:bCs/>
                <w:color w:val="000000"/>
                <w:sz w:val="20"/>
                <w:szCs w:val="20"/>
              </w:rPr>
            </w:pPr>
            <w:r w:rsidRPr="00881189">
              <w:rPr>
                <w:rFonts w:ascii="Arial" w:hAnsi="Arial" w:cs="Arial"/>
                <w:bCs/>
                <w:color w:val="000000"/>
                <w:sz w:val="20"/>
                <w:szCs w:val="20"/>
              </w:rPr>
              <w:lastRenderedPageBreak/>
              <w:t>Celkový počet kusů jednotlivých sestav:</w:t>
            </w:r>
          </w:p>
        </w:tc>
        <w:tc>
          <w:tcPr>
            <w:tcW w:w="1045" w:type="pct"/>
            <w:tcBorders>
              <w:top w:val="nil"/>
              <w:left w:val="nil"/>
              <w:bottom w:val="single" w:sz="4" w:space="0" w:color="auto"/>
              <w:right w:val="single" w:sz="4" w:space="0" w:color="auto"/>
            </w:tcBorders>
            <w:shd w:val="clear" w:color="000000" w:fill="FF0000"/>
            <w:noWrap/>
            <w:vAlign w:val="center"/>
            <w:hideMark/>
          </w:tcPr>
          <w:p w:rsidR="00881189" w:rsidRPr="00881189" w:rsidRDefault="00881189" w:rsidP="00881189">
            <w:pPr>
              <w:spacing w:after="0" w:line="240" w:lineRule="auto"/>
              <w:jc w:val="center"/>
              <w:rPr>
                <w:rFonts w:ascii="Arial" w:hAnsi="Arial" w:cs="Arial"/>
                <w:color w:val="000000"/>
                <w:sz w:val="20"/>
                <w:szCs w:val="20"/>
              </w:rPr>
            </w:pPr>
            <w:r w:rsidRPr="00881189">
              <w:rPr>
                <w:rFonts w:ascii="Arial" w:hAnsi="Arial" w:cs="Arial"/>
                <w:color w:val="000000"/>
                <w:sz w:val="20"/>
                <w:szCs w:val="20"/>
              </w:rPr>
              <w:t>2</w:t>
            </w:r>
          </w:p>
        </w:tc>
        <w:tc>
          <w:tcPr>
            <w:tcW w:w="1262" w:type="pct"/>
            <w:tcBorders>
              <w:top w:val="nil"/>
              <w:left w:val="nil"/>
              <w:bottom w:val="single" w:sz="4" w:space="0" w:color="auto"/>
              <w:right w:val="single" w:sz="4" w:space="0" w:color="auto"/>
            </w:tcBorders>
            <w:shd w:val="clear" w:color="000000" w:fill="FF0000"/>
            <w:noWrap/>
            <w:vAlign w:val="center"/>
            <w:hideMark/>
          </w:tcPr>
          <w:p w:rsidR="00881189" w:rsidRPr="00881189" w:rsidRDefault="00881189" w:rsidP="00881189">
            <w:pPr>
              <w:spacing w:after="0" w:line="240" w:lineRule="auto"/>
              <w:jc w:val="center"/>
              <w:rPr>
                <w:rFonts w:ascii="Arial" w:hAnsi="Arial" w:cs="Arial"/>
                <w:color w:val="000000"/>
                <w:sz w:val="20"/>
                <w:szCs w:val="20"/>
              </w:rPr>
            </w:pPr>
            <w:r w:rsidRPr="00881189">
              <w:rPr>
                <w:rFonts w:ascii="Arial" w:hAnsi="Arial" w:cs="Arial"/>
                <w:color w:val="000000"/>
                <w:sz w:val="20"/>
                <w:szCs w:val="20"/>
              </w:rPr>
              <w:t>14</w:t>
            </w:r>
          </w:p>
        </w:tc>
      </w:tr>
    </w:tbl>
    <w:p w:rsidR="00CC11AA" w:rsidRDefault="00CC11AA" w:rsidP="006138EC">
      <w:pPr>
        <w:pStyle w:val="RLProhlensmluvnchstran"/>
        <w:jc w:val="left"/>
        <w:rPr>
          <w:rFonts w:ascii="Arial" w:hAnsi="Arial" w:cs="Arial"/>
          <w:szCs w:val="22"/>
        </w:rPr>
      </w:pPr>
    </w:p>
    <w:p w:rsidR="00324D79" w:rsidRPr="00F86725" w:rsidRDefault="00324D79" w:rsidP="006138EC">
      <w:pPr>
        <w:pStyle w:val="RLProhlensmluvnchstran"/>
        <w:jc w:val="left"/>
        <w:rPr>
          <w:rFonts w:ascii="Arial" w:hAnsi="Arial" w:cs="Arial"/>
          <w:szCs w:val="22"/>
        </w:rPr>
      </w:pPr>
      <w:r>
        <w:rPr>
          <w:rFonts w:ascii="Arial" w:hAnsi="Arial" w:cs="Arial"/>
          <w:szCs w:val="22"/>
        </w:rPr>
        <w:t>Další příslušenství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334"/>
        <w:gridCol w:w="2426"/>
        <w:gridCol w:w="1451"/>
        <w:gridCol w:w="2059"/>
        <w:gridCol w:w="1940"/>
      </w:tblGrid>
      <w:tr w:rsidR="00324D79" w:rsidRPr="00233E55" w:rsidTr="00021555">
        <w:trPr>
          <w:trHeight w:val="795"/>
        </w:trPr>
        <w:tc>
          <w:tcPr>
            <w:tcW w:w="724" w:type="pct"/>
            <w:shd w:val="clear" w:color="auto" w:fill="auto"/>
            <w:vAlign w:val="center"/>
            <w:hideMark/>
          </w:tcPr>
          <w:bookmarkEnd w:id="18"/>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Brašna</w:t>
            </w:r>
          </w:p>
        </w:tc>
        <w:tc>
          <w:tcPr>
            <w:tcW w:w="1317" w:type="pct"/>
            <w:shd w:val="clear" w:color="000000" w:fill="FFFF00"/>
            <w:vAlign w:val="center"/>
            <w:hideMark/>
          </w:tcPr>
          <w:p w:rsidR="00324D79" w:rsidRPr="00233E55" w:rsidRDefault="00324D79" w:rsidP="00324D79">
            <w:pPr>
              <w:spacing w:after="0" w:line="240" w:lineRule="auto"/>
              <w:jc w:val="center"/>
              <w:rPr>
                <w:rFonts w:ascii="Arial" w:hAnsi="Arial" w:cs="Arial"/>
                <w:color w:val="000000"/>
                <w:sz w:val="20"/>
                <w:szCs w:val="20"/>
              </w:rPr>
            </w:pPr>
            <w:r w:rsidRPr="00233E55">
              <w:rPr>
                <w:rFonts w:ascii="Arial" w:hAnsi="Arial" w:cs="Arial"/>
                <w:color w:val="000000"/>
                <w:sz w:val="20"/>
                <w:szCs w:val="20"/>
              </w:rPr>
              <w:t>brašna s uchem a přes rameno, s polstrovaným oddílem pro NTB, odolné povětrnostním vlivům</w:t>
            </w:r>
          </w:p>
        </w:tc>
        <w:tc>
          <w:tcPr>
            <w:tcW w:w="78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1,1 kg</w:t>
            </w:r>
          </w:p>
        </w:tc>
        <w:tc>
          <w:tcPr>
            <w:tcW w:w="111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1,3 kg</w:t>
            </w:r>
          </w:p>
        </w:tc>
        <w:tc>
          <w:tcPr>
            <w:tcW w:w="1053" w:type="pct"/>
            <w:shd w:val="clear" w:color="000000" w:fill="FFFF00"/>
            <w:noWrap/>
            <w:vAlign w:val="center"/>
            <w:hideMark/>
          </w:tcPr>
          <w:p w:rsid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 xml:space="preserve">2 ks pro NB </w:t>
            </w:r>
            <w:r w:rsidR="00233E55">
              <w:rPr>
                <w:rFonts w:ascii="Arial" w:hAnsi="Arial" w:cs="Arial"/>
                <w:b/>
                <w:bCs/>
                <w:color w:val="000000"/>
                <w:sz w:val="20"/>
                <w:szCs w:val="20"/>
              </w:rPr>
              <w:t>14“</w:t>
            </w:r>
          </w:p>
          <w:p w:rsidR="00324D79" w:rsidRP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 xml:space="preserve">11 ks pro NB </w:t>
            </w:r>
            <w:r w:rsidR="00233E55">
              <w:rPr>
                <w:rFonts w:ascii="Arial" w:hAnsi="Arial" w:cs="Arial"/>
                <w:b/>
                <w:bCs/>
                <w:color w:val="000000"/>
                <w:sz w:val="20"/>
                <w:szCs w:val="20"/>
              </w:rPr>
              <w:t>15“</w:t>
            </w:r>
          </w:p>
        </w:tc>
      </w:tr>
      <w:tr w:rsidR="00324D79" w:rsidRPr="00233E55" w:rsidTr="00021555">
        <w:trPr>
          <w:trHeight w:val="1740"/>
        </w:trPr>
        <w:tc>
          <w:tcPr>
            <w:tcW w:w="724" w:type="pct"/>
            <w:shd w:val="clear" w:color="auto" w:fill="auto"/>
            <w:vAlign w:val="center"/>
            <w:hideMark/>
          </w:tcPr>
          <w:p w:rsidR="00324D79" w:rsidRPr="00233E55" w:rsidRDefault="00324D79" w:rsidP="00324D79">
            <w:pPr>
              <w:spacing w:after="0" w:line="240" w:lineRule="auto"/>
              <w:rPr>
                <w:rFonts w:ascii="Arial" w:hAnsi="Arial" w:cs="Arial"/>
                <w:sz w:val="20"/>
                <w:szCs w:val="20"/>
              </w:rPr>
            </w:pPr>
            <w:proofErr w:type="spellStart"/>
            <w:r w:rsidRPr="00233E55">
              <w:rPr>
                <w:rFonts w:ascii="Arial" w:hAnsi="Arial" w:cs="Arial"/>
                <w:sz w:val="20"/>
                <w:szCs w:val="20"/>
              </w:rPr>
              <w:t>Dokovací</w:t>
            </w:r>
            <w:proofErr w:type="spellEnd"/>
            <w:r w:rsidRPr="00233E55">
              <w:rPr>
                <w:rFonts w:ascii="Arial" w:hAnsi="Arial" w:cs="Arial"/>
                <w:sz w:val="20"/>
                <w:szCs w:val="20"/>
              </w:rPr>
              <w:t xml:space="preserve"> stanice/Port </w:t>
            </w:r>
            <w:proofErr w:type="spellStart"/>
            <w:r w:rsidRPr="00233E55">
              <w:rPr>
                <w:rFonts w:ascii="Arial" w:hAnsi="Arial" w:cs="Arial"/>
                <w:sz w:val="20"/>
                <w:szCs w:val="20"/>
              </w:rPr>
              <w:t>replikátor</w:t>
            </w:r>
            <w:proofErr w:type="spellEnd"/>
          </w:p>
        </w:tc>
        <w:tc>
          <w:tcPr>
            <w:tcW w:w="1317" w:type="pct"/>
            <w:shd w:val="clear" w:color="000000" w:fill="FFFF00"/>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 xml:space="preserve">rozhraní - 4x USB - z toho min.2x USB 3.0, 2 x digitální port pro současné připojení externích monitorů, </w:t>
            </w:r>
            <w:proofErr w:type="spellStart"/>
            <w:r w:rsidRPr="00233E55">
              <w:rPr>
                <w:rFonts w:ascii="Arial" w:hAnsi="Arial" w:cs="Arial"/>
                <w:sz w:val="20"/>
                <w:szCs w:val="20"/>
              </w:rPr>
              <w:t>Ethernet</w:t>
            </w:r>
            <w:proofErr w:type="spellEnd"/>
            <w:r w:rsidRPr="00233E55">
              <w:rPr>
                <w:rFonts w:ascii="Arial" w:hAnsi="Arial" w:cs="Arial"/>
                <w:sz w:val="20"/>
                <w:szCs w:val="20"/>
              </w:rPr>
              <w:t xml:space="preserve"> (100/1000 </w:t>
            </w:r>
            <w:proofErr w:type="spellStart"/>
            <w:r w:rsidRPr="00233E55">
              <w:rPr>
                <w:rFonts w:ascii="Arial" w:hAnsi="Arial" w:cs="Arial"/>
                <w:sz w:val="20"/>
                <w:szCs w:val="20"/>
              </w:rPr>
              <w:t>Mbit</w:t>
            </w:r>
            <w:proofErr w:type="spellEnd"/>
            <w:r w:rsidRPr="00233E55">
              <w:rPr>
                <w:rFonts w:ascii="Arial" w:hAnsi="Arial" w:cs="Arial"/>
                <w:sz w:val="20"/>
                <w:szCs w:val="20"/>
              </w:rPr>
              <w:t xml:space="preserve">/sec, RJ45, </w:t>
            </w:r>
            <w:proofErr w:type="spellStart"/>
            <w:r w:rsidRPr="00233E55">
              <w:rPr>
                <w:rFonts w:ascii="Arial" w:hAnsi="Arial" w:cs="Arial"/>
                <w:sz w:val="20"/>
                <w:szCs w:val="20"/>
              </w:rPr>
              <w:t>Wake</w:t>
            </w:r>
            <w:proofErr w:type="spellEnd"/>
            <w:r w:rsidRPr="00233E55">
              <w:rPr>
                <w:rFonts w:ascii="Arial" w:hAnsi="Arial" w:cs="Arial"/>
                <w:sz w:val="20"/>
                <w:szCs w:val="20"/>
              </w:rPr>
              <w:t xml:space="preserve"> on LAN, podpora "802.1X", PXE (</w:t>
            </w:r>
            <w:proofErr w:type="spellStart"/>
            <w:r w:rsidRPr="00233E55">
              <w:rPr>
                <w:rFonts w:ascii="Arial" w:hAnsi="Arial" w:cs="Arial"/>
                <w:sz w:val="20"/>
                <w:szCs w:val="20"/>
              </w:rPr>
              <w:t>Preboot</w:t>
            </w:r>
            <w:proofErr w:type="spellEnd"/>
            <w:r w:rsidRPr="00233E55">
              <w:rPr>
                <w:rFonts w:ascii="Arial" w:hAnsi="Arial" w:cs="Arial"/>
                <w:sz w:val="20"/>
                <w:szCs w:val="20"/>
              </w:rPr>
              <w:t xml:space="preserve"> </w:t>
            </w:r>
            <w:proofErr w:type="spellStart"/>
            <w:r w:rsidRPr="00233E55">
              <w:rPr>
                <w:rFonts w:ascii="Arial" w:hAnsi="Arial" w:cs="Arial"/>
                <w:sz w:val="20"/>
                <w:szCs w:val="20"/>
              </w:rPr>
              <w:t>eXecution</w:t>
            </w:r>
            <w:proofErr w:type="spellEnd"/>
            <w:r w:rsidRPr="00233E55">
              <w:rPr>
                <w:rFonts w:ascii="Arial" w:hAnsi="Arial" w:cs="Arial"/>
                <w:sz w:val="20"/>
                <w:szCs w:val="20"/>
              </w:rPr>
              <w:t xml:space="preserve"> </w:t>
            </w:r>
            <w:proofErr w:type="spellStart"/>
            <w:r w:rsidRPr="00233E55">
              <w:rPr>
                <w:rFonts w:ascii="Arial" w:hAnsi="Arial" w:cs="Arial"/>
                <w:sz w:val="20"/>
                <w:szCs w:val="20"/>
              </w:rPr>
              <w:t>Environment</w:t>
            </w:r>
            <w:proofErr w:type="spellEnd"/>
            <w:r w:rsidRPr="00233E55">
              <w:rPr>
                <w:rFonts w:ascii="Arial" w:hAnsi="Arial" w:cs="Arial"/>
                <w:sz w:val="20"/>
                <w:szCs w:val="20"/>
              </w:rPr>
              <w:t xml:space="preserve">)), 1x </w:t>
            </w:r>
            <w:proofErr w:type="spellStart"/>
            <w:r w:rsidRPr="00233E55">
              <w:rPr>
                <w:rFonts w:ascii="Arial" w:hAnsi="Arial" w:cs="Arial"/>
                <w:sz w:val="20"/>
                <w:szCs w:val="20"/>
              </w:rPr>
              <w:t>jack</w:t>
            </w:r>
            <w:proofErr w:type="spellEnd"/>
            <w:r w:rsidRPr="00233E55">
              <w:rPr>
                <w:rFonts w:ascii="Arial" w:hAnsi="Arial" w:cs="Arial"/>
                <w:sz w:val="20"/>
                <w:szCs w:val="20"/>
              </w:rPr>
              <w:t xml:space="preserve"> 3,5mm audio </w:t>
            </w:r>
            <w:proofErr w:type="spellStart"/>
            <w:r w:rsidRPr="00233E55">
              <w:rPr>
                <w:rFonts w:ascii="Arial" w:hAnsi="Arial" w:cs="Arial"/>
                <w:sz w:val="20"/>
                <w:szCs w:val="20"/>
              </w:rPr>
              <w:t>out</w:t>
            </w:r>
            <w:proofErr w:type="spellEnd"/>
            <w:r w:rsidRPr="00233E55">
              <w:rPr>
                <w:rFonts w:ascii="Arial" w:hAnsi="Arial" w:cs="Arial"/>
                <w:sz w:val="20"/>
                <w:szCs w:val="20"/>
              </w:rPr>
              <w:t xml:space="preserve">, 1x </w:t>
            </w:r>
            <w:proofErr w:type="spellStart"/>
            <w:r w:rsidRPr="00233E55">
              <w:rPr>
                <w:rFonts w:ascii="Arial" w:hAnsi="Arial" w:cs="Arial"/>
                <w:sz w:val="20"/>
                <w:szCs w:val="20"/>
              </w:rPr>
              <w:t>jack</w:t>
            </w:r>
            <w:proofErr w:type="spellEnd"/>
            <w:r w:rsidRPr="00233E55">
              <w:rPr>
                <w:rFonts w:ascii="Arial" w:hAnsi="Arial" w:cs="Arial"/>
                <w:sz w:val="20"/>
                <w:szCs w:val="20"/>
              </w:rPr>
              <w:t xml:space="preserve"> 3,5mm audio in, napájecí adapter, napájení NB, od výrobce notebooku</w:t>
            </w:r>
          </w:p>
        </w:tc>
        <w:tc>
          <w:tcPr>
            <w:tcW w:w="78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ano</w:t>
            </w:r>
          </w:p>
        </w:tc>
        <w:tc>
          <w:tcPr>
            <w:tcW w:w="111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ano</w:t>
            </w:r>
          </w:p>
        </w:tc>
        <w:tc>
          <w:tcPr>
            <w:tcW w:w="1053" w:type="pct"/>
            <w:shd w:val="clear" w:color="000000" w:fill="FFFF00"/>
            <w:noWrap/>
            <w:vAlign w:val="center"/>
            <w:hideMark/>
          </w:tcPr>
          <w:p w:rsid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 xml:space="preserve">2 ks pro NB </w:t>
            </w:r>
            <w:r w:rsidR="00233E55">
              <w:rPr>
                <w:rFonts w:ascii="Arial" w:hAnsi="Arial" w:cs="Arial"/>
                <w:b/>
                <w:bCs/>
                <w:color w:val="000000"/>
                <w:sz w:val="20"/>
                <w:szCs w:val="20"/>
              </w:rPr>
              <w:t>14“</w:t>
            </w:r>
          </w:p>
          <w:p w:rsidR="00324D79" w:rsidRP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 xml:space="preserve">7 ks pro NB </w:t>
            </w:r>
            <w:r w:rsidR="00233E55">
              <w:rPr>
                <w:rFonts w:ascii="Arial" w:hAnsi="Arial" w:cs="Arial"/>
                <w:b/>
                <w:bCs/>
                <w:color w:val="000000"/>
                <w:sz w:val="20"/>
                <w:szCs w:val="20"/>
              </w:rPr>
              <w:t>15“</w:t>
            </w:r>
          </w:p>
        </w:tc>
      </w:tr>
      <w:tr w:rsidR="00324D79" w:rsidRPr="00233E55" w:rsidTr="00021555">
        <w:trPr>
          <w:trHeight w:val="885"/>
        </w:trPr>
        <w:tc>
          <w:tcPr>
            <w:tcW w:w="724" w:type="pct"/>
            <w:vMerge w:val="restar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 xml:space="preserve">Externí </w:t>
            </w:r>
            <w:proofErr w:type="spellStart"/>
            <w:r w:rsidRPr="00233E55">
              <w:rPr>
                <w:rFonts w:ascii="Arial" w:hAnsi="Arial" w:cs="Arial"/>
                <w:sz w:val="20"/>
                <w:szCs w:val="20"/>
              </w:rPr>
              <w:t>kursorový</w:t>
            </w:r>
            <w:proofErr w:type="spellEnd"/>
            <w:r w:rsidRPr="00233E55">
              <w:rPr>
                <w:rFonts w:ascii="Arial" w:hAnsi="Arial" w:cs="Arial"/>
                <w:sz w:val="20"/>
                <w:szCs w:val="20"/>
              </w:rPr>
              <w:t xml:space="preserve"> ovladač (myš)</w:t>
            </w:r>
          </w:p>
        </w:tc>
        <w:tc>
          <w:tcPr>
            <w:tcW w:w="1317" w:type="pct"/>
            <w:shd w:val="clear" w:color="000000" w:fill="FFFF00"/>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USB</w:t>
            </w:r>
          </w:p>
        </w:tc>
        <w:tc>
          <w:tcPr>
            <w:tcW w:w="78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 </w:t>
            </w:r>
          </w:p>
        </w:tc>
        <w:tc>
          <w:tcPr>
            <w:tcW w:w="111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 xml:space="preserve">laserová s kolečkem, 3 tlačítka, univerzální pro praváky a leváky, délka kabelu 1m, </w:t>
            </w:r>
          </w:p>
        </w:tc>
        <w:tc>
          <w:tcPr>
            <w:tcW w:w="1053" w:type="pct"/>
            <w:shd w:val="clear" w:color="000000" w:fill="FFFF00"/>
            <w:noWrap/>
            <w:vAlign w:val="center"/>
            <w:hideMark/>
          </w:tcPr>
          <w:p w:rsidR="00324D79" w:rsidRP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10 ks</w:t>
            </w:r>
          </w:p>
        </w:tc>
      </w:tr>
      <w:tr w:rsidR="00324D79" w:rsidRPr="00233E55" w:rsidTr="00021555">
        <w:trPr>
          <w:trHeight w:val="600"/>
        </w:trPr>
        <w:tc>
          <w:tcPr>
            <w:tcW w:w="724" w:type="pct"/>
            <w:vMerge/>
            <w:vAlign w:val="center"/>
            <w:hideMark/>
          </w:tcPr>
          <w:p w:rsidR="00324D79" w:rsidRPr="00233E55" w:rsidRDefault="00324D79" w:rsidP="00324D79">
            <w:pPr>
              <w:spacing w:after="0" w:line="240" w:lineRule="auto"/>
              <w:rPr>
                <w:rFonts w:ascii="Arial" w:hAnsi="Arial" w:cs="Arial"/>
                <w:sz w:val="20"/>
                <w:szCs w:val="20"/>
              </w:rPr>
            </w:pPr>
          </w:p>
        </w:tc>
        <w:tc>
          <w:tcPr>
            <w:tcW w:w="1317" w:type="pct"/>
            <w:shd w:val="clear" w:color="000000" w:fill="FFFF00"/>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bezdrátová</w:t>
            </w:r>
          </w:p>
        </w:tc>
        <w:tc>
          <w:tcPr>
            <w:tcW w:w="78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 </w:t>
            </w:r>
          </w:p>
        </w:tc>
        <w:tc>
          <w:tcPr>
            <w:tcW w:w="1118" w:type="pct"/>
            <w:shd w:val="clear" w:color="auto" w:fill="auto"/>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laserová s kolečkem, 3 tlačítka, univerzální pro praváky a leváky,</w:t>
            </w:r>
          </w:p>
        </w:tc>
        <w:tc>
          <w:tcPr>
            <w:tcW w:w="1053" w:type="pct"/>
            <w:shd w:val="clear" w:color="000000" w:fill="FFFF00"/>
            <w:noWrap/>
            <w:vAlign w:val="center"/>
            <w:hideMark/>
          </w:tcPr>
          <w:p w:rsidR="00324D79" w:rsidRP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10 ks</w:t>
            </w:r>
          </w:p>
        </w:tc>
      </w:tr>
      <w:tr w:rsidR="00324D79" w:rsidRPr="00233E55" w:rsidTr="00021555">
        <w:trPr>
          <w:trHeight w:val="1050"/>
        </w:trPr>
        <w:tc>
          <w:tcPr>
            <w:tcW w:w="724" w:type="pct"/>
            <w:shd w:val="clear" w:color="auto" w:fill="auto"/>
            <w:vAlign w:val="center"/>
            <w:hideMark/>
          </w:tcPr>
          <w:p w:rsidR="00324D79" w:rsidRPr="00233E55" w:rsidRDefault="00324D79" w:rsidP="00324D79">
            <w:pPr>
              <w:spacing w:after="0" w:line="240" w:lineRule="auto"/>
              <w:rPr>
                <w:rFonts w:ascii="Arial" w:hAnsi="Arial" w:cs="Arial"/>
                <w:sz w:val="20"/>
                <w:szCs w:val="20"/>
              </w:rPr>
            </w:pPr>
            <w:r w:rsidRPr="00233E55">
              <w:rPr>
                <w:rFonts w:ascii="Arial" w:hAnsi="Arial" w:cs="Arial"/>
                <w:sz w:val="20"/>
                <w:szCs w:val="20"/>
              </w:rPr>
              <w:t>Externí klávesnice</w:t>
            </w:r>
          </w:p>
        </w:tc>
        <w:tc>
          <w:tcPr>
            <w:tcW w:w="1317" w:type="pct"/>
            <w:shd w:val="clear" w:color="000000" w:fill="FFFF00"/>
            <w:vAlign w:val="center"/>
            <w:hideMark/>
          </w:tcPr>
          <w:p w:rsidR="00324D79" w:rsidRPr="00233E55" w:rsidRDefault="00324D79" w:rsidP="00324D79">
            <w:pPr>
              <w:spacing w:after="0" w:line="240" w:lineRule="auto"/>
              <w:jc w:val="center"/>
              <w:rPr>
                <w:rFonts w:ascii="Arial" w:hAnsi="Arial" w:cs="Arial"/>
                <w:sz w:val="20"/>
                <w:szCs w:val="20"/>
              </w:rPr>
            </w:pPr>
            <w:r w:rsidRPr="00233E55">
              <w:rPr>
                <w:rFonts w:ascii="Arial" w:hAnsi="Arial" w:cs="Arial"/>
                <w:sz w:val="20"/>
                <w:szCs w:val="20"/>
              </w:rPr>
              <w:t>USB</w:t>
            </w:r>
          </w:p>
        </w:tc>
        <w:tc>
          <w:tcPr>
            <w:tcW w:w="788" w:type="pct"/>
            <w:shd w:val="clear" w:color="auto" w:fill="auto"/>
            <w:vAlign w:val="center"/>
            <w:hideMark/>
          </w:tcPr>
          <w:p w:rsidR="00324D79" w:rsidRPr="00233E55" w:rsidRDefault="00324D79" w:rsidP="00324D79">
            <w:pPr>
              <w:spacing w:after="0" w:line="240" w:lineRule="auto"/>
              <w:rPr>
                <w:rFonts w:ascii="Arial" w:hAnsi="Arial" w:cs="Arial"/>
                <w:sz w:val="20"/>
                <w:szCs w:val="20"/>
              </w:rPr>
            </w:pPr>
            <w:r w:rsidRPr="00233E55">
              <w:rPr>
                <w:rFonts w:ascii="Arial" w:hAnsi="Arial" w:cs="Arial"/>
                <w:sz w:val="20"/>
                <w:szCs w:val="20"/>
              </w:rPr>
              <w:t> </w:t>
            </w:r>
          </w:p>
        </w:tc>
        <w:tc>
          <w:tcPr>
            <w:tcW w:w="1118" w:type="pct"/>
            <w:shd w:val="clear" w:color="auto" w:fill="auto"/>
            <w:vAlign w:val="center"/>
            <w:hideMark/>
          </w:tcPr>
          <w:p w:rsidR="00324D79" w:rsidRPr="00233E55" w:rsidRDefault="00324D79" w:rsidP="00324D79">
            <w:pPr>
              <w:spacing w:after="0" w:line="240" w:lineRule="auto"/>
              <w:rPr>
                <w:rFonts w:ascii="Arial" w:hAnsi="Arial" w:cs="Arial"/>
                <w:sz w:val="20"/>
                <w:szCs w:val="20"/>
              </w:rPr>
            </w:pPr>
            <w:r w:rsidRPr="00233E55">
              <w:rPr>
                <w:rFonts w:ascii="Arial" w:hAnsi="Arial" w:cs="Arial"/>
                <w:sz w:val="20"/>
                <w:szCs w:val="20"/>
              </w:rPr>
              <w:t>US/CZ, klávesy F1-F12, české rozložení kláves, (délka kabelu 1 m), USB, ne bezdrátová, klávesy s nízkým zdvihem, životnost 10 mil. úhozů, 101 kláves,</w:t>
            </w:r>
          </w:p>
        </w:tc>
        <w:tc>
          <w:tcPr>
            <w:tcW w:w="1053" w:type="pct"/>
            <w:shd w:val="clear" w:color="000000" w:fill="FFFF00"/>
            <w:noWrap/>
            <w:vAlign w:val="center"/>
            <w:hideMark/>
          </w:tcPr>
          <w:p w:rsidR="00324D79" w:rsidRPr="00233E55" w:rsidRDefault="00324D79" w:rsidP="00233E55">
            <w:pPr>
              <w:spacing w:after="0" w:line="240" w:lineRule="auto"/>
              <w:ind w:right="-2408"/>
              <w:rPr>
                <w:rFonts w:ascii="Arial" w:hAnsi="Arial" w:cs="Arial"/>
                <w:b/>
                <w:bCs/>
                <w:color w:val="000000"/>
                <w:sz w:val="20"/>
                <w:szCs w:val="20"/>
              </w:rPr>
            </w:pPr>
            <w:r w:rsidRPr="00233E55">
              <w:rPr>
                <w:rFonts w:ascii="Arial" w:hAnsi="Arial" w:cs="Arial"/>
                <w:b/>
                <w:bCs/>
                <w:color w:val="000000"/>
                <w:sz w:val="20"/>
                <w:szCs w:val="20"/>
              </w:rPr>
              <w:t>10 ks</w:t>
            </w:r>
          </w:p>
        </w:tc>
      </w:tr>
    </w:tbl>
    <w:p w:rsidR="00E63721" w:rsidRPr="00233E55" w:rsidRDefault="00E63721" w:rsidP="00A33B92">
      <w:pPr>
        <w:pStyle w:val="RLProhlensmluvnchstran"/>
        <w:tabs>
          <w:tab w:val="center" w:pos="4535"/>
          <w:tab w:val="left" w:pos="6660"/>
        </w:tabs>
        <w:jc w:val="left"/>
        <w:rPr>
          <w:rFonts w:ascii="Arial" w:hAnsi="Arial" w:cs="Arial"/>
          <w:sz w:val="20"/>
          <w:szCs w:val="20"/>
        </w:rPr>
      </w:pPr>
      <w:r w:rsidRPr="00233E55">
        <w:rPr>
          <w:rFonts w:ascii="Arial" w:hAnsi="Arial" w:cs="Arial"/>
          <w:sz w:val="20"/>
          <w:szCs w:val="20"/>
        </w:rPr>
        <w:tab/>
      </w:r>
    </w:p>
    <w:p w:rsidR="00E63721" w:rsidRPr="00233E55" w:rsidRDefault="00E63721" w:rsidP="00CB4254">
      <w:pPr>
        <w:pStyle w:val="RLProhlensmluvnchstran"/>
        <w:rPr>
          <w:rFonts w:ascii="Arial" w:hAnsi="Arial" w:cs="Arial"/>
          <w:sz w:val="20"/>
          <w:szCs w:val="20"/>
        </w:rPr>
      </w:pPr>
    </w:p>
    <w:p w:rsidR="00E63721" w:rsidRPr="00233E55" w:rsidRDefault="00E63721" w:rsidP="00CB4254">
      <w:pPr>
        <w:pStyle w:val="RLProhlensmluvnchstran"/>
        <w:rPr>
          <w:rFonts w:ascii="Arial" w:hAnsi="Arial" w:cs="Arial"/>
          <w:sz w:val="20"/>
          <w:szCs w:val="20"/>
        </w:rPr>
      </w:pPr>
    </w:p>
    <w:p w:rsidR="00E63721" w:rsidRPr="00F86725" w:rsidRDefault="00E63721" w:rsidP="00CB4254">
      <w:pPr>
        <w:pStyle w:val="RLProhlensmluvnchstran"/>
        <w:rPr>
          <w:rFonts w:ascii="Arial" w:hAnsi="Arial" w:cs="Arial"/>
          <w:szCs w:val="22"/>
        </w:rPr>
        <w:sectPr w:rsidR="00E63721" w:rsidRPr="00F86725" w:rsidSect="009D7920">
          <w:footerReference w:type="default" r:id="rId15"/>
          <w:pgSz w:w="11906" w:h="16838"/>
          <w:pgMar w:top="1418" w:right="1418" w:bottom="1418" w:left="1418" w:header="709" w:footer="709" w:gutter="0"/>
          <w:cols w:space="708"/>
          <w:docGrid w:linePitch="360"/>
        </w:sectPr>
      </w:pPr>
    </w:p>
    <w:p w:rsidR="00E63721" w:rsidRPr="00F86725" w:rsidRDefault="00E63721" w:rsidP="00764C0A">
      <w:pPr>
        <w:pStyle w:val="RLProhlensmluvnchstran"/>
        <w:jc w:val="left"/>
        <w:rPr>
          <w:rFonts w:ascii="Arial" w:hAnsi="Arial" w:cs="Arial"/>
          <w:szCs w:val="22"/>
        </w:rPr>
      </w:pPr>
      <w:bookmarkStart w:id="19" w:name="Annex02"/>
      <w:r w:rsidRPr="00F86725">
        <w:rPr>
          <w:rFonts w:ascii="Arial" w:hAnsi="Arial" w:cs="Arial"/>
          <w:szCs w:val="22"/>
        </w:rPr>
        <w:lastRenderedPageBreak/>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bookmarkEnd w:id="19"/>
    <w:p w:rsidR="00764C0A" w:rsidRDefault="00764C0A" w:rsidP="00233E55">
      <w:pPr>
        <w:pStyle w:val="RLProhlensmluvnchstran"/>
        <w:rPr>
          <w:rFonts w:ascii="Arial" w:hAnsi="Arial" w:cs="Arial"/>
          <w:szCs w:val="22"/>
        </w:rPr>
      </w:pPr>
    </w:p>
    <w:tbl>
      <w:tblPr>
        <w:tblW w:w="9498" w:type="dxa"/>
        <w:tblInd w:w="70" w:type="dxa"/>
        <w:tblCellMar>
          <w:left w:w="70" w:type="dxa"/>
          <w:right w:w="70" w:type="dxa"/>
        </w:tblCellMar>
        <w:tblLook w:val="04A0" w:firstRow="1" w:lastRow="0" w:firstColumn="1" w:lastColumn="0" w:noHBand="0" w:noVBand="1"/>
      </w:tblPr>
      <w:tblGrid>
        <w:gridCol w:w="1169"/>
        <w:gridCol w:w="1368"/>
        <w:gridCol w:w="799"/>
        <w:gridCol w:w="852"/>
        <w:gridCol w:w="160"/>
        <w:gridCol w:w="1099"/>
        <w:gridCol w:w="160"/>
        <w:gridCol w:w="160"/>
        <w:gridCol w:w="2278"/>
        <w:gridCol w:w="1453"/>
      </w:tblGrid>
      <w:tr w:rsidR="0058699A" w:rsidRPr="006C45A0" w:rsidTr="00233E55">
        <w:trPr>
          <w:trHeight w:val="525"/>
        </w:trPr>
        <w:tc>
          <w:tcPr>
            <w:tcW w:w="11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Název</w:t>
            </w:r>
          </w:p>
        </w:tc>
        <w:tc>
          <w:tcPr>
            <w:tcW w:w="13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Počet kusů</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Cena za požadovaný počet ks v Kč bez DPH</w:t>
            </w:r>
          </w:p>
        </w:tc>
        <w:tc>
          <w:tcPr>
            <w:tcW w:w="160" w:type="dxa"/>
            <w:tcBorders>
              <w:top w:val="single" w:sz="4" w:space="0" w:color="auto"/>
              <w:left w:val="single" w:sz="4" w:space="0" w:color="auto"/>
              <w:bottom w:val="single" w:sz="4" w:space="0" w:color="auto"/>
              <w:right w:val="single" w:sz="4" w:space="0" w:color="auto"/>
            </w:tcBorders>
            <w:shd w:val="clear" w:color="000000" w:fill="D9D9D9"/>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DPH 21%</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Cena za požadovaný počet ks v Kč včetně DPH</w:t>
            </w:r>
          </w:p>
        </w:tc>
      </w:tr>
      <w:tr w:rsidR="0058699A" w:rsidRPr="006C45A0" w:rsidTr="00233E55">
        <w:trPr>
          <w:trHeight w:val="67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M 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18</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74 458,80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15 636,35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90 095,15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PC 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36</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452 973,60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95 124,46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548 098,06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NB 02</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2</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39 166,86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8 225,04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47 391,90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NB 03</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13</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258 517,22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54 288,62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312 805,84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Brašna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13 (2 ks pro NB02 a 11 ks pro NB 03)</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3 645,20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765,49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4 410,69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proofErr w:type="spellStart"/>
            <w:r w:rsidRPr="006C45A0">
              <w:rPr>
                <w:rFonts w:cs="Calibri"/>
                <w:b/>
                <w:bCs/>
                <w:color w:val="000000"/>
                <w:szCs w:val="22"/>
              </w:rPr>
              <w:t>Dokovací</w:t>
            </w:r>
            <w:proofErr w:type="spellEnd"/>
            <w:r w:rsidRPr="006C45A0">
              <w:rPr>
                <w:rFonts w:cs="Calibri"/>
                <w:b/>
                <w:bCs/>
                <w:color w:val="000000"/>
                <w:szCs w:val="22"/>
              </w:rPr>
              <w:t xml:space="preserve"> stanice</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9 (2 ks pro NB02 a 7 ks pro NB 03)</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19 564,38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4 108,52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23 672,90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Myš USB</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10</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1 380,00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289,80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1 669,80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Myš bezdrátová</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10</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3 267,00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686,07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3 953,07 Kč</w:t>
            </w:r>
          </w:p>
        </w:tc>
      </w:tr>
      <w:tr w:rsidR="0058699A" w:rsidRPr="006C45A0" w:rsidTr="00233E55">
        <w:trPr>
          <w:trHeight w:val="555"/>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Externí klávesnice USB</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9A" w:rsidRPr="006C45A0" w:rsidRDefault="0058699A" w:rsidP="00233E55">
            <w:pPr>
              <w:spacing w:after="0" w:line="240" w:lineRule="auto"/>
              <w:jc w:val="center"/>
              <w:rPr>
                <w:rFonts w:cs="Calibri"/>
                <w:b/>
                <w:bCs/>
                <w:color w:val="000000"/>
                <w:szCs w:val="22"/>
              </w:rPr>
            </w:pPr>
            <w:r w:rsidRPr="006C45A0">
              <w:rPr>
                <w:rFonts w:cs="Calibri"/>
                <w:b/>
                <w:bCs/>
                <w:color w:val="000000"/>
                <w:szCs w:val="22"/>
              </w:rPr>
              <w:t>10</w:t>
            </w:r>
          </w:p>
        </w:tc>
        <w:tc>
          <w:tcPr>
            <w:tcW w:w="165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3 246,20 Kč</w:t>
            </w:r>
          </w:p>
        </w:tc>
        <w:tc>
          <w:tcPr>
            <w:tcW w:w="160" w:type="dxa"/>
            <w:tcBorders>
              <w:top w:val="single" w:sz="4" w:space="0" w:color="auto"/>
              <w:left w:val="single" w:sz="4" w:space="0" w:color="auto"/>
              <w:bottom w:val="single" w:sz="4" w:space="0" w:color="auto"/>
              <w:right w:val="single" w:sz="4" w:space="0" w:color="auto"/>
            </w:tcBorders>
            <w:shd w:val="clear" w:color="000000" w:fill="FFFF00"/>
          </w:tcPr>
          <w:p w:rsidR="0058699A" w:rsidRPr="006C45A0" w:rsidRDefault="0058699A" w:rsidP="00233E55">
            <w:pPr>
              <w:spacing w:after="0" w:line="240" w:lineRule="auto"/>
              <w:jc w:val="center"/>
              <w:rPr>
                <w:rFonts w:cs="Calibri"/>
                <w:b/>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681,70 Kč</w:t>
            </w:r>
          </w:p>
        </w:tc>
        <w:tc>
          <w:tcPr>
            <w:tcW w:w="373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8699A" w:rsidRPr="006C45A0" w:rsidRDefault="0058699A" w:rsidP="00233E55">
            <w:pPr>
              <w:spacing w:after="0" w:line="240" w:lineRule="auto"/>
              <w:jc w:val="center"/>
              <w:rPr>
                <w:rFonts w:cs="Calibri"/>
                <w:b/>
                <w:bCs/>
                <w:sz w:val="20"/>
                <w:szCs w:val="20"/>
              </w:rPr>
            </w:pPr>
            <w:r w:rsidRPr="006C45A0">
              <w:rPr>
                <w:rFonts w:cs="Calibri"/>
                <w:b/>
                <w:bCs/>
                <w:sz w:val="20"/>
                <w:szCs w:val="20"/>
              </w:rPr>
              <w:t>3 927,90 Kč</w:t>
            </w:r>
          </w:p>
        </w:tc>
      </w:tr>
      <w:tr w:rsidR="0058699A" w:rsidRPr="006C45A0" w:rsidTr="00233E55">
        <w:trPr>
          <w:gridAfter w:val="1"/>
          <w:wAfter w:w="1453" w:type="dxa"/>
          <w:trHeight w:val="810"/>
        </w:trPr>
        <w:tc>
          <w:tcPr>
            <w:tcW w:w="1169"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b/>
                <w:bCs/>
                <w:color w:val="000000"/>
                <w:szCs w:val="22"/>
              </w:rPr>
            </w:pPr>
          </w:p>
        </w:tc>
        <w:tc>
          <w:tcPr>
            <w:tcW w:w="1368"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b/>
                <w:bCs/>
                <w:color w:val="000000"/>
                <w:szCs w:val="22"/>
              </w:rPr>
            </w:pPr>
          </w:p>
        </w:tc>
        <w:tc>
          <w:tcPr>
            <w:tcW w:w="1651" w:type="dxa"/>
            <w:gridSpan w:val="2"/>
            <w:tcBorders>
              <w:top w:val="nil"/>
              <w:left w:val="nil"/>
              <w:bottom w:val="nil"/>
              <w:right w:val="nil"/>
            </w:tcBorders>
            <w:shd w:val="clear" w:color="auto" w:fill="auto"/>
            <w:noWrap/>
            <w:vAlign w:val="bottom"/>
          </w:tcPr>
          <w:p w:rsidR="0058699A" w:rsidRPr="006C45A0" w:rsidRDefault="0058699A" w:rsidP="00233E55">
            <w:pPr>
              <w:spacing w:after="0" w:line="240" w:lineRule="auto"/>
              <w:jc w:val="center"/>
              <w:rPr>
                <w:rFonts w:cs="Calibri"/>
                <w:color w:val="000000"/>
                <w:szCs w:val="22"/>
              </w:rPr>
            </w:pPr>
          </w:p>
        </w:tc>
        <w:tc>
          <w:tcPr>
            <w:tcW w:w="160" w:type="dxa"/>
            <w:tcBorders>
              <w:top w:val="nil"/>
              <w:left w:val="nil"/>
              <w:bottom w:val="nil"/>
              <w:right w:val="nil"/>
            </w:tcBorders>
          </w:tcPr>
          <w:p w:rsidR="0058699A" w:rsidRPr="006C45A0" w:rsidRDefault="0058699A" w:rsidP="00233E55">
            <w:pPr>
              <w:spacing w:after="0" w:line="240" w:lineRule="auto"/>
              <w:jc w:val="center"/>
              <w:rPr>
                <w:rFonts w:cs="Calibri"/>
                <w:color w:val="000000"/>
                <w:szCs w:val="22"/>
              </w:rPr>
            </w:pPr>
          </w:p>
        </w:tc>
        <w:tc>
          <w:tcPr>
            <w:tcW w:w="1419" w:type="dxa"/>
            <w:gridSpan w:val="3"/>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color w:val="000000"/>
                <w:szCs w:val="22"/>
              </w:rPr>
            </w:pPr>
          </w:p>
        </w:tc>
        <w:tc>
          <w:tcPr>
            <w:tcW w:w="2278"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color w:val="000000"/>
                <w:szCs w:val="22"/>
              </w:rPr>
            </w:pPr>
          </w:p>
        </w:tc>
      </w:tr>
      <w:tr w:rsidR="0058699A" w:rsidRPr="006C45A0" w:rsidTr="00233E55">
        <w:trPr>
          <w:gridAfter w:val="1"/>
          <w:wAfter w:w="1453" w:type="dxa"/>
          <w:trHeight w:val="510"/>
        </w:trPr>
        <w:tc>
          <w:tcPr>
            <w:tcW w:w="1169"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color w:val="000000"/>
                <w:szCs w:val="22"/>
              </w:rPr>
            </w:pPr>
          </w:p>
        </w:tc>
        <w:tc>
          <w:tcPr>
            <w:tcW w:w="21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8699A" w:rsidRDefault="0058699A" w:rsidP="00233E55">
            <w:pPr>
              <w:spacing w:after="0" w:line="240" w:lineRule="auto"/>
              <w:jc w:val="center"/>
              <w:rPr>
                <w:rFonts w:cs="Calibri"/>
                <w:b/>
                <w:bCs/>
                <w:sz w:val="20"/>
                <w:szCs w:val="20"/>
              </w:rPr>
            </w:pPr>
            <w:r w:rsidRPr="006C45A0">
              <w:rPr>
                <w:rFonts w:cs="Calibri"/>
                <w:b/>
                <w:bCs/>
                <w:sz w:val="20"/>
                <w:szCs w:val="20"/>
              </w:rPr>
              <w:t>Celková nabídková cena bez DPH:</w:t>
            </w:r>
          </w:p>
          <w:p w:rsidR="0058699A" w:rsidRDefault="0058699A" w:rsidP="00233E55">
            <w:pPr>
              <w:spacing w:after="0" w:line="240" w:lineRule="auto"/>
              <w:jc w:val="center"/>
              <w:rPr>
                <w:rFonts w:cs="Calibri"/>
                <w:b/>
                <w:bCs/>
                <w:sz w:val="20"/>
                <w:szCs w:val="20"/>
              </w:rPr>
            </w:pPr>
          </w:p>
          <w:p w:rsidR="0058699A" w:rsidRPr="006C45A0" w:rsidRDefault="0058699A" w:rsidP="00233E55">
            <w:pPr>
              <w:spacing w:after="0" w:line="240" w:lineRule="auto"/>
              <w:jc w:val="center"/>
              <w:rPr>
                <w:rFonts w:cs="Calibri"/>
                <w:b/>
                <w:bCs/>
                <w:sz w:val="20"/>
                <w:szCs w:val="20"/>
              </w:rPr>
            </w:pPr>
            <w:r>
              <w:rPr>
                <w:rFonts w:cs="Calibri"/>
                <w:b/>
                <w:bCs/>
                <w:sz w:val="20"/>
                <w:szCs w:val="20"/>
              </w:rPr>
              <w:t>Celková nabídková cena včetně</w:t>
            </w:r>
            <w:r w:rsidRPr="006C45A0">
              <w:rPr>
                <w:rFonts w:cs="Calibri"/>
                <w:b/>
                <w:bCs/>
                <w:sz w:val="20"/>
                <w:szCs w:val="20"/>
              </w:rPr>
              <w:t xml:space="preserve"> DPH:</w:t>
            </w:r>
          </w:p>
        </w:tc>
        <w:tc>
          <w:tcPr>
            <w:tcW w:w="2111" w:type="dxa"/>
            <w:gridSpan w:val="3"/>
            <w:tcBorders>
              <w:top w:val="single" w:sz="4" w:space="0" w:color="auto"/>
              <w:left w:val="nil"/>
              <w:bottom w:val="single" w:sz="4" w:space="0" w:color="auto"/>
              <w:right w:val="single" w:sz="4" w:space="0" w:color="auto"/>
            </w:tcBorders>
            <w:shd w:val="clear" w:color="000000" w:fill="FFFF00"/>
            <w:noWrap/>
            <w:hideMark/>
          </w:tcPr>
          <w:p w:rsidR="0058699A" w:rsidRDefault="0058699A" w:rsidP="00233E55">
            <w:pPr>
              <w:spacing w:after="0" w:line="240" w:lineRule="auto"/>
              <w:jc w:val="center"/>
              <w:rPr>
                <w:rFonts w:cs="Calibri"/>
                <w:b/>
                <w:bCs/>
                <w:sz w:val="20"/>
                <w:szCs w:val="20"/>
              </w:rPr>
            </w:pPr>
          </w:p>
          <w:p w:rsidR="0058699A" w:rsidRDefault="0058699A" w:rsidP="00233E55">
            <w:pPr>
              <w:spacing w:after="0" w:line="240" w:lineRule="auto"/>
              <w:jc w:val="center"/>
              <w:rPr>
                <w:rFonts w:cs="Calibri"/>
                <w:b/>
                <w:bCs/>
                <w:sz w:val="20"/>
                <w:szCs w:val="20"/>
              </w:rPr>
            </w:pPr>
            <w:r w:rsidRPr="006C45A0">
              <w:rPr>
                <w:rFonts w:cs="Calibri"/>
                <w:b/>
                <w:bCs/>
                <w:sz w:val="20"/>
                <w:szCs w:val="20"/>
              </w:rPr>
              <w:t>856 219,26 Kč</w:t>
            </w:r>
          </w:p>
          <w:p w:rsidR="0058699A" w:rsidRDefault="0058699A" w:rsidP="00233E55">
            <w:pPr>
              <w:spacing w:after="0" w:line="240" w:lineRule="auto"/>
              <w:jc w:val="center"/>
              <w:rPr>
                <w:rFonts w:cs="Calibri"/>
                <w:b/>
                <w:bCs/>
                <w:sz w:val="20"/>
                <w:szCs w:val="20"/>
              </w:rPr>
            </w:pPr>
          </w:p>
          <w:p w:rsidR="0058699A" w:rsidRDefault="0058699A" w:rsidP="00233E55">
            <w:pPr>
              <w:spacing w:after="0" w:line="240" w:lineRule="auto"/>
              <w:jc w:val="center"/>
              <w:rPr>
                <w:rFonts w:cs="Calibri"/>
                <w:b/>
                <w:bCs/>
                <w:sz w:val="20"/>
                <w:szCs w:val="20"/>
              </w:rPr>
            </w:pPr>
          </w:p>
          <w:p w:rsidR="0058699A" w:rsidRPr="006C45A0" w:rsidRDefault="0058699A" w:rsidP="00233E55">
            <w:pPr>
              <w:spacing w:after="0" w:line="240" w:lineRule="auto"/>
              <w:jc w:val="center"/>
              <w:rPr>
                <w:rFonts w:cs="Calibri"/>
                <w:b/>
                <w:bCs/>
                <w:sz w:val="20"/>
                <w:szCs w:val="20"/>
              </w:rPr>
            </w:pPr>
            <w:r>
              <w:rPr>
                <w:rFonts w:cs="Calibri"/>
                <w:b/>
                <w:bCs/>
                <w:sz w:val="20"/>
                <w:szCs w:val="20"/>
              </w:rPr>
              <w:t>1 03</w:t>
            </w:r>
            <w:r w:rsidR="00233E55">
              <w:rPr>
                <w:rFonts w:cs="Calibri"/>
                <w:b/>
                <w:bCs/>
                <w:sz w:val="20"/>
                <w:szCs w:val="20"/>
              </w:rPr>
              <w:t>6 025,30 K</w:t>
            </w:r>
            <w:r>
              <w:rPr>
                <w:rFonts w:cs="Calibri"/>
                <w:b/>
                <w:bCs/>
                <w:sz w:val="20"/>
                <w:szCs w:val="20"/>
              </w:rPr>
              <w:t>č</w:t>
            </w:r>
          </w:p>
        </w:tc>
        <w:tc>
          <w:tcPr>
            <w:tcW w:w="160" w:type="dxa"/>
            <w:tcBorders>
              <w:top w:val="nil"/>
              <w:left w:val="nil"/>
              <w:bottom w:val="nil"/>
              <w:right w:val="nil"/>
            </w:tcBorders>
          </w:tcPr>
          <w:p w:rsidR="0058699A" w:rsidRPr="006C45A0" w:rsidRDefault="0058699A" w:rsidP="00233E55">
            <w:pPr>
              <w:spacing w:after="0" w:line="240" w:lineRule="auto"/>
              <w:jc w:val="center"/>
              <w:rPr>
                <w:rFonts w:cs="Calibri"/>
                <w:b/>
                <w:bCs/>
                <w:color w:val="000000"/>
                <w:szCs w:val="22"/>
              </w:rPr>
            </w:pPr>
          </w:p>
        </w:tc>
        <w:tc>
          <w:tcPr>
            <w:tcW w:w="160"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b/>
                <w:bCs/>
                <w:color w:val="000000"/>
                <w:szCs w:val="22"/>
              </w:rPr>
            </w:pPr>
          </w:p>
        </w:tc>
        <w:tc>
          <w:tcPr>
            <w:tcW w:w="2278" w:type="dxa"/>
            <w:tcBorders>
              <w:top w:val="nil"/>
              <w:left w:val="nil"/>
              <w:bottom w:val="nil"/>
              <w:right w:val="nil"/>
            </w:tcBorders>
            <w:shd w:val="clear" w:color="auto" w:fill="auto"/>
            <w:noWrap/>
            <w:vAlign w:val="bottom"/>
            <w:hideMark/>
          </w:tcPr>
          <w:p w:rsidR="0058699A" w:rsidRPr="006C45A0" w:rsidRDefault="0058699A" w:rsidP="00233E55">
            <w:pPr>
              <w:spacing w:after="0" w:line="240" w:lineRule="auto"/>
              <w:jc w:val="center"/>
              <w:rPr>
                <w:rFonts w:cs="Calibri"/>
                <w:color w:val="000000"/>
                <w:szCs w:val="22"/>
              </w:rPr>
            </w:pPr>
          </w:p>
        </w:tc>
      </w:tr>
    </w:tbl>
    <w:p w:rsidR="006C45A0" w:rsidRDefault="006C45A0"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E63721" w:rsidRDefault="00E63721" w:rsidP="00223104">
      <w:pPr>
        <w:pStyle w:val="RLProhlensmluvnchstran"/>
        <w:jc w:val="left"/>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bookmarkStart w:id="20" w:name="_GoBack"/>
      <w:bookmarkEnd w:id="20"/>
    </w:p>
    <w:p w:rsidR="008D2575" w:rsidRPr="00F86725" w:rsidRDefault="008D2575" w:rsidP="00223104">
      <w:pPr>
        <w:pStyle w:val="RLProhlensmluvnchstran"/>
        <w:jc w:val="left"/>
        <w:rPr>
          <w:rFonts w:ascii="Arial" w:hAnsi="Arial" w:cs="Arial"/>
          <w:szCs w:val="22"/>
        </w:rPr>
      </w:pP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rsidR="00223104" w:rsidRDefault="00223104" w:rsidP="001D2B37">
      <w:pPr>
        <w:pStyle w:val="RLProhlensmluvnchstran"/>
        <w:rPr>
          <w:rFonts w:ascii="Arial" w:hAnsi="Arial" w:cs="Arial"/>
          <w:bCs/>
          <w:color w:val="000000"/>
          <w:szCs w:val="22"/>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4961"/>
        <w:gridCol w:w="2306"/>
      </w:tblGrid>
      <w:tr w:rsidR="00223104" w:rsidRPr="00206325" w:rsidTr="0047644C">
        <w:trPr>
          <w:trHeight w:val="398"/>
        </w:trPr>
        <w:tc>
          <w:tcPr>
            <w:tcW w:w="2480" w:type="dxa"/>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4961" w:type="dxa"/>
            <w:shd w:val="clear" w:color="auto" w:fill="auto"/>
            <w:noWrap/>
            <w:vAlign w:val="bottom"/>
            <w:hideMark/>
          </w:tcPr>
          <w:p w:rsidR="00223104" w:rsidRPr="00206325" w:rsidRDefault="00223104" w:rsidP="00213BD8">
            <w:pPr>
              <w:spacing w:after="0" w:line="240" w:lineRule="auto"/>
              <w:jc w:val="center"/>
              <w:rPr>
                <w:b/>
                <w:bCs/>
                <w:color w:val="000000"/>
                <w:szCs w:val="22"/>
              </w:rPr>
            </w:pPr>
            <w:r w:rsidRPr="00206325">
              <w:rPr>
                <w:b/>
                <w:bCs/>
                <w:color w:val="000000"/>
                <w:szCs w:val="22"/>
              </w:rPr>
              <w:t>Místa rozvozu + kontakt</w:t>
            </w:r>
          </w:p>
        </w:tc>
        <w:tc>
          <w:tcPr>
            <w:tcW w:w="2306" w:type="dxa"/>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Počty kusů</w:t>
            </w:r>
          </w:p>
        </w:tc>
      </w:tr>
      <w:tr w:rsidR="00223104" w:rsidRPr="00206325" w:rsidTr="0047644C">
        <w:trPr>
          <w:trHeight w:val="398"/>
        </w:trPr>
        <w:tc>
          <w:tcPr>
            <w:tcW w:w="2480" w:type="dxa"/>
            <w:shd w:val="clear" w:color="auto" w:fill="auto"/>
            <w:noWrap/>
            <w:vAlign w:val="bottom"/>
            <w:hideMark/>
          </w:tcPr>
          <w:p w:rsidR="00223104" w:rsidRPr="00206325" w:rsidRDefault="0047644C" w:rsidP="0047644C">
            <w:pPr>
              <w:spacing w:after="0" w:line="240" w:lineRule="auto"/>
              <w:jc w:val="center"/>
              <w:rPr>
                <w:color w:val="000000"/>
                <w:szCs w:val="22"/>
              </w:rPr>
            </w:pPr>
            <w:r>
              <w:rPr>
                <w:color w:val="000000"/>
                <w:szCs w:val="22"/>
              </w:rPr>
              <w:t>Monitory M2</w:t>
            </w:r>
          </w:p>
        </w:tc>
        <w:tc>
          <w:tcPr>
            <w:tcW w:w="4961" w:type="dxa"/>
            <w:vMerge w:val="restart"/>
            <w:shd w:val="clear" w:color="auto" w:fill="auto"/>
            <w:vAlign w:val="center"/>
            <w:hideMark/>
          </w:tcPr>
          <w:p w:rsidR="00223104" w:rsidRPr="00206325" w:rsidRDefault="0047644C" w:rsidP="00AE1A36">
            <w:pPr>
              <w:spacing w:after="0" w:line="240" w:lineRule="auto"/>
              <w:rPr>
                <w:color w:val="000000"/>
                <w:szCs w:val="22"/>
              </w:rPr>
            </w:pPr>
            <w:r w:rsidRPr="00980D3B">
              <w:rPr>
                <w:rFonts w:cs="Calibri"/>
                <w:color w:val="000000"/>
                <w:szCs w:val="22"/>
              </w:rPr>
              <w:t>Povodí O</w:t>
            </w:r>
            <w:r w:rsidR="00ED40D3">
              <w:rPr>
                <w:rFonts w:cs="Calibri"/>
                <w:color w:val="000000"/>
                <w:szCs w:val="22"/>
              </w:rPr>
              <w:t>hře, Bezručova 4219, Chomutov (</w:t>
            </w:r>
            <w:proofErr w:type="spellStart"/>
            <w:r w:rsidR="00AE1A36">
              <w:rPr>
                <w:rFonts w:cs="Calibri"/>
                <w:color w:val="000000"/>
                <w:szCs w:val="22"/>
              </w:rPr>
              <w:t>xxxxxxxxxxx</w:t>
            </w:r>
            <w:proofErr w:type="spellEnd"/>
            <w:r w:rsidRPr="00980D3B">
              <w:rPr>
                <w:rFonts w:cs="Calibri"/>
                <w:color w:val="000000"/>
                <w:szCs w:val="22"/>
              </w:rPr>
              <w:t xml:space="preserve">, tel.: </w:t>
            </w:r>
            <w:proofErr w:type="spellStart"/>
            <w:r w:rsidR="00AE1A36">
              <w:rPr>
                <w:rFonts w:cs="Calibri"/>
                <w:color w:val="000000"/>
                <w:szCs w:val="22"/>
              </w:rPr>
              <w:t>xxxxxxxxxxxxx</w:t>
            </w:r>
            <w:proofErr w:type="spellEnd"/>
            <w:r w:rsidRPr="00980D3B">
              <w:rPr>
                <w:rFonts w:cs="Calibri"/>
                <w:color w:val="000000"/>
                <w:szCs w:val="22"/>
              </w:rPr>
              <w:t>)</w:t>
            </w:r>
          </w:p>
        </w:tc>
        <w:tc>
          <w:tcPr>
            <w:tcW w:w="2306" w:type="dxa"/>
            <w:shd w:val="clear" w:color="auto" w:fill="auto"/>
            <w:noWrap/>
            <w:vAlign w:val="bottom"/>
            <w:hideMark/>
          </w:tcPr>
          <w:p w:rsidR="00223104" w:rsidRPr="00206325" w:rsidRDefault="00223104" w:rsidP="00213BD8">
            <w:pPr>
              <w:spacing w:after="0" w:line="240" w:lineRule="auto"/>
              <w:jc w:val="center"/>
              <w:rPr>
                <w:color w:val="000000"/>
                <w:szCs w:val="22"/>
              </w:rPr>
            </w:pPr>
            <w:r w:rsidRPr="00206325">
              <w:rPr>
                <w:color w:val="000000"/>
                <w:szCs w:val="22"/>
              </w:rPr>
              <w:t> </w:t>
            </w:r>
            <w:r w:rsidR="00ED40D3">
              <w:rPr>
                <w:color w:val="000000"/>
                <w:szCs w:val="22"/>
              </w:rPr>
              <w:t>18</w:t>
            </w:r>
          </w:p>
        </w:tc>
      </w:tr>
      <w:tr w:rsidR="00223104" w:rsidRPr="00206325" w:rsidTr="0047644C">
        <w:trPr>
          <w:trHeight w:val="398"/>
        </w:trPr>
        <w:tc>
          <w:tcPr>
            <w:tcW w:w="2480" w:type="dxa"/>
            <w:shd w:val="clear" w:color="auto" w:fill="auto"/>
            <w:noWrap/>
            <w:vAlign w:val="bottom"/>
            <w:hideMark/>
          </w:tcPr>
          <w:p w:rsidR="00223104" w:rsidRPr="00206325" w:rsidRDefault="0047644C" w:rsidP="0047644C">
            <w:pPr>
              <w:spacing w:after="0" w:line="240" w:lineRule="auto"/>
              <w:jc w:val="center"/>
              <w:rPr>
                <w:color w:val="000000"/>
                <w:szCs w:val="22"/>
              </w:rPr>
            </w:pPr>
            <w:r>
              <w:rPr>
                <w:color w:val="000000"/>
                <w:szCs w:val="22"/>
              </w:rPr>
              <w:t>PC 02</w:t>
            </w:r>
          </w:p>
        </w:tc>
        <w:tc>
          <w:tcPr>
            <w:tcW w:w="4961" w:type="dxa"/>
            <w:vMerge/>
            <w:vAlign w:val="center"/>
            <w:hideMark/>
          </w:tcPr>
          <w:p w:rsidR="00223104" w:rsidRPr="00206325" w:rsidRDefault="00223104" w:rsidP="00213BD8">
            <w:pPr>
              <w:spacing w:after="0" w:line="240" w:lineRule="auto"/>
              <w:rPr>
                <w:color w:val="000000"/>
                <w:szCs w:val="22"/>
              </w:rPr>
            </w:pPr>
          </w:p>
        </w:tc>
        <w:tc>
          <w:tcPr>
            <w:tcW w:w="2306" w:type="dxa"/>
            <w:shd w:val="clear" w:color="auto" w:fill="auto"/>
            <w:noWrap/>
            <w:vAlign w:val="bottom"/>
            <w:hideMark/>
          </w:tcPr>
          <w:p w:rsidR="00223104" w:rsidRPr="00206325" w:rsidRDefault="00223104" w:rsidP="00213BD8">
            <w:pPr>
              <w:spacing w:after="0" w:line="240" w:lineRule="auto"/>
              <w:jc w:val="center"/>
              <w:rPr>
                <w:color w:val="000000"/>
                <w:szCs w:val="22"/>
              </w:rPr>
            </w:pPr>
            <w:r w:rsidRPr="00206325">
              <w:rPr>
                <w:color w:val="000000"/>
                <w:szCs w:val="22"/>
              </w:rPr>
              <w:t> </w:t>
            </w:r>
            <w:r w:rsidR="00ED40D3">
              <w:rPr>
                <w:color w:val="000000"/>
                <w:szCs w:val="22"/>
              </w:rPr>
              <w:t>36</w:t>
            </w:r>
          </w:p>
        </w:tc>
      </w:tr>
      <w:tr w:rsidR="00223104" w:rsidRPr="00206325" w:rsidTr="0047644C">
        <w:trPr>
          <w:trHeight w:val="398"/>
        </w:trPr>
        <w:tc>
          <w:tcPr>
            <w:tcW w:w="2480" w:type="dxa"/>
            <w:shd w:val="clear" w:color="auto" w:fill="auto"/>
            <w:noWrap/>
            <w:vAlign w:val="center"/>
            <w:hideMark/>
          </w:tcPr>
          <w:p w:rsidR="00223104" w:rsidRPr="00206325" w:rsidRDefault="0047644C" w:rsidP="0047644C">
            <w:pPr>
              <w:spacing w:after="0" w:line="240" w:lineRule="auto"/>
              <w:jc w:val="center"/>
              <w:rPr>
                <w:color w:val="000000"/>
                <w:szCs w:val="22"/>
              </w:rPr>
            </w:pPr>
            <w:r>
              <w:rPr>
                <w:color w:val="000000"/>
                <w:szCs w:val="22"/>
              </w:rPr>
              <w:t>NB 02</w:t>
            </w:r>
          </w:p>
        </w:tc>
        <w:tc>
          <w:tcPr>
            <w:tcW w:w="4961" w:type="dxa"/>
            <w:vMerge/>
            <w:vAlign w:val="center"/>
            <w:hideMark/>
          </w:tcPr>
          <w:p w:rsidR="00223104" w:rsidRPr="00206325" w:rsidRDefault="00223104" w:rsidP="00213BD8">
            <w:pPr>
              <w:spacing w:after="0" w:line="240" w:lineRule="auto"/>
              <w:rPr>
                <w:color w:val="000000"/>
                <w:szCs w:val="22"/>
              </w:rPr>
            </w:pPr>
          </w:p>
        </w:tc>
        <w:tc>
          <w:tcPr>
            <w:tcW w:w="2306" w:type="dxa"/>
            <w:shd w:val="clear" w:color="auto" w:fill="auto"/>
            <w:noWrap/>
            <w:vAlign w:val="center"/>
            <w:hideMark/>
          </w:tcPr>
          <w:p w:rsidR="00223104" w:rsidRPr="00206325" w:rsidRDefault="00ED40D3" w:rsidP="00213BD8">
            <w:pPr>
              <w:spacing w:after="0" w:line="240" w:lineRule="auto"/>
              <w:jc w:val="center"/>
              <w:rPr>
                <w:color w:val="000000"/>
                <w:szCs w:val="22"/>
              </w:rPr>
            </w:pPr>
            <w:r>
              <w:rPr>
                <w:color w:val="000000"/>
                <w:szCs w:val="22"/>
              </w:rPr>
              <w:t>2</w:t>
            </w:r>
            <w:r w:rsidR="00223104" w:rsidRPr="00206325">
              <w:rPr>
                <w:color w:val="000000"/>
                <w:szCs w:val="22"/>
              </w:rPr>
              <w:t> </w:t>
            </w:r>
          </w:p>
        </w:tc>
      </w:tr>
      <w:tr w:rsidR="0047644C" w:rsidRPr="00206325" w:rsidTr="0047644C">
        <w:trPr>
          <w:trHeight w:val="398"/>
        </w:trPr>
        <w:tc>
          <w:tcPr>
            <w:tcW w:w="2480" w:type="dxa"/>
            <w:shd w:val="clear" w:color="auto" w:fill="auto"/>
            <w:noWrap/>
            <w:vAlign w:val="center"/>
          </w:tcPr>
          <w:p w:rsidR="0047644C" w:rsidRPr="00206325" w:rsidRDefault="0047644C" w:rsidP="0047644C">
            <w:pPr>
              <w:spacing w:after="0" w:line="240" w:lineRule="auto"/>
              <w:jc w:val="center"/>
              <w:rPr>
                <w:color w:val="000000"/>
                <w:szCs w:val="22"/>
              </w:rPr>
            </w:pPr>
            <w:r>
              <w:rPr>
                <w:color w:val="000000"/>
                <w:szCs w:val="22"/>
              </w:rPr>
              <w:t>NB 03</w:t>
            </w:r>
          </w:p>
        </w:tc>
        <w:tc>
          <w:tcPr>
            <w:tcW w:w="4961" w:type="dxa"/>
            <w:vAlign w:val="center"/>
          </w:tcPr>
          <w:p w:rsidR="0047644C" w:rsidRPr="00206325" w:rsidRDefault="0047644C" w:rsidP="00213BD8">
            <w:pPr>
              <w:spacing w:after="0" w:line="240" w:lineRule="auto"/>
              <w:rPr>
                <w:color w:val="000000"/>
                <w:szCs w:val="22"/>
              </w:rPr>
            </w:pPr>
          </w:p>
        </w:tc>
        <w:tc>
          <w:tcPr>
            <w:tcW w:w="2306" w:type="dxa"/>
            <w:shd w:val="clear" w:color="auto" w:fill="auto"/>
            <w:noWrap/>
            <w:vAlign w:val="center"/>
          </w:tcPr>
          <w:p w:rsidR="0047644C" w:rsidRPr="00206325" w:rsidRDefault="00ED40D3" w:rsidP="00213BD8">
            <w:pPr>
              <w:spacing w:after="0" w:line="240" w:lineRule="auto"/>
              <w:jc w:val="center"/>
              <w:rPr>
                <w:color w:val="000000"/>
                <w:szCs w:val="22"/>
              </w:rPr>
            </w:pPr>
            <w:r>
              <w:rPr>
                <w:color w:val="000000"/>
                <w:szCs w:val="22"/>
              </w:rPr>
              <w:t>13</w:t>
            </w:r>
          </w:p>
        </w:tc>
      </w:tr>
    </w:tbl>
    <w:p w:rsidR="00223104" w:rsidRPr="00F86725" w:rsidRDefault="00223104" w:rsidP="001D2B37">
      <w:pPr>
        <w:pStyle w:val="RLProhlensmluvnchstran"/>
        <w:rPr>
          <w:rFonts w:ascii="Arial" w:hAnsi="Arial" w:cs="Arial"/>
          <w:bCs/>
          <w:color w:val="000000"/>
          <w:szCs w:val="22"/>
          <w:highlight w:val="yellow"/>
        </w:rPr>
      </w:pPr>
    </w:p>
    <w:p w:rsidR="00213BD8" w:rsidRDefault="00213BD8" w:rsidP="00213BD8">
      <w:pPr>
        <w:spacing w:after="0" w:line="276" w:lineRule="auto"/>
        <w:rPr>
          <w:rFonts w:cs="Arial"/>
          <w:b/>
          <w:sz w:val="28"/>
          <w:szCs w:val="28"/>
        </w:rPr>
      </w:pPr>
    </w:p>
    <w:p w:rsidR="00213BD8" w:rsidRDefault="00213BD8" w:rsidP="00213BD8">
      <w:pPr>
        <w:pStyle w:val="RLnzevsmlouvy"/>
        <w:spacing w:after="0"/>
        <w:rPr>
          <w:rFonts w:ascii="Arial" w:hAnsi="Arial"/>
          <w:sz w:val="22"/>
          <w:szCs w:val="22"/>
        </w:rPr>
      </w:pPr>
    </w:p>
    <w:sectPr w:rsidR="00213BD8"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EC" w:rsidRDefault="004E69EC">
      <w:r>
        <w:separator/>
      </w:r>
    </w:p>
  </w:endnote>
  <w:endnote w:type="continuationSeparator" w:id="0">
    <w:p w:rsidR="004E69EC" w:rsidRDefault="004E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9" w:rsidRDefault="00324D79">
    <w:pPr>
      <w:pStyle w:val="Zpat"/>
    </w:pPr>
    <w:r>
      <w:t xml:space="preserve">Stránka </w:t>
    </w:r>
    <w:r>
      <w:rPr>
        <w:b/>
      </w:rPr>
      <w:fldChar w:fldCharType="begin"/>
    </w:r>
    <w:r>
      <w:rPr>
        <w:b/>
      </w:rPr>
      <w:instrText>PAGE</w:instrText>
    </w:r>
    <w:r>
      <w:rPr>
        <w:b/>
      </w:rPr>
      <w:fldChar w:fldCharType="separate"/>
    </w:r>
    <w:r w:rsidR="00AE1A36">
      <w:rPr>
        <w:b/>
        <w:noProof/>
      </w:rPr>
      <w:t>13</w:t>
    </w:r>
    <w:r>
      <w:rPr>
        <w:b/>
      </w:rPr>
      <w:fldChar w:fldCharType="end"/>
    </w:r>
    <w:r>
      <w:t xml:space="preserve"> z </w:t>
    </w:r>
    <w:r>
      <w:rPr>
        <w:b/>
      </w:rPr>
      <w:fldChar w:fldCharType="begin"/>
    </w:r>
    <w:r>
      <w:rPr>
        <w:b/>
      </w:rPr>
      <w:instrText>NUMPAGES</w:instrText>
    </w:r>
    <w:r>
      <w:rPr>
        <w:b/>
      </w:rPr>
      <w:fldChar w:fldCharType="separate"/>
    </w:r>
    <w:r w:rsidR="00AE1A36">
      <w:rPr>
        <w:b/>
        <w:noProof/>
      </w:rPr>
      <w:t>22</w:t>
    </w:r>
    <w:r>
      <w:rPr>
        <w:b/>
      </w:rPr>
      <w:fldChar w:fldCharType="end"/>
    </w:r>
  </w:p>
  <w:p w:rsidR="00324D79" w:rsidRDefault="00324D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9" w:rsidRDefault="00324D79">
    <w:pPr>
      <w:pStyle w:val="Zpat"/>
    </w:pPr>
    <w:r>
      <w:t xml:space="preserve">Stránka </w:t>
    </w:r>
    <w:r>
      <w:rPr>
        <w:b/>
      </w:rPr>
      <w:fldChar w:fldCharType="begin"/>
    </w:r>
    <w:r>
      <w:rPr>
        <w:b/>
      </w:rPr>
      <w:instrText>PAGE</w:instrText>
    </w:r>
    <w:r>
      <w:rPr>
        <w:b/>
      </w:rPr>
      <w:fldChar w:fldCharType="separate"/>
    </w:r>
    <w:r w:rsidR="00AE1A36">
      <w:rPr>
        <w:b/>
        <w:noProof/>
      </w:rPr>
      <w:t>22</w:t>
    </w:r>
    <w:r>
      <w:rPr>
        <w:b/>
      </w:rPr>
      <w:fldChar w:fldCharType="end"/>
    </w:r>
    <w:r>
      <w:t xml:space="preserve"> z </w:t>
    </w:r>
    <w:r>
      <w:rPr>
        <w:b/>
      </w:rPr>
      <w:fldChar w:fldCharType="begin"/>
    </w:r>
    <w:r>
      <w:rPr>
        <w:b/>
      </w:rPr>
      <w:instrText>NUMPAGES</w:instrText>
    </w:r>
    <w:r>
      <w:rPr>
        <w:b/>
      </w:rPr>
      <w:fldChar w:fldCharType="separate"/>
    </w:r>
    <w:r w:rsidR="00AE1A36">
      <w:rPr>
        <w:b/>
        <w:noProof/>
      </w:rPr>
      <w:t>22</w:t>
    </w:r>
    <w:r>
      <w:rPr>
        <w:b/>
      </w:rPr>
      <w:fldChar w:fldCharType="end"/>
    </w:r>
  </w:p>
  <w:p w:rsidR="00324D79" w:rsidRDefault="00324D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EC" w:rsidRDefault="004E69EC">
      <w:r>
        <w:separator/>
      </w:r>
    </w:p>
  </w:footnote>
  <w:footnote w:type="continuationSeparator" w:id="0">
    <w:p w:rsidR="004E69EC" w:rsidRDefault="004E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9" w:rsidRPr="009A2B39" w:rsidRDefault="00324D79" w:rsidP="009A2B39">
    <w:pPr>
      <w:keepNext/>
      <w:keepLines/>
      <w:spacing w:after="0" w:line="240" w:lineRule="auto"/>
      <w:rPr>
        <w:rFonts w:cs="Arial"/>
        <w:color w:val="000000"/>
        <w:sz w:val="16"/>
        <w:szCs w:val="16"/>
      </w:rPr>
    </w:pPr>
    <w:r>
      <w:rPr>
        <w:noProof/>
      </w:rPr>
      <w:drawing>
        <wp:anchor distT="0" distB="0" distL="114300" distR="114300" simplePos="0" relativeHeight="251657728" behindDoc="1" locked="0" layoutInCell="1" allowOverlap="1" wp14:anchorId="1B82C7AF" wp14:editId="03335221">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sz w:val="16"/>
        <w:szCs w:val="16"/>
      </w:rPr>
      <w:t>624/2019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79" w:rsidRDefault="00324D79">
    <w:pPr>
      <w:pStyle w:val="Zhlav"/>
    </w:pPr>
    <w:r>
      <w:t>Příloha č. 3 ZD</w:t>
    </w:r>
  </w:p>
  <w:p w:rsidR="00324D79" w:rsidRDefault="00324D79">
    <w:pPr>
      <w:pStyle w:val="Zhlav"/>
    </w:pPr>
    <w:r>
      <w:t>DNS 2017 -  22</w:t>
    </w:r>
    <w:r w:rsidRPr="00654FB1">
      <w:t>. KOLO  - Monitory, PC a notebooky pro 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AE"/>
    <w:rsid w:val="00001FF2"/>
    <w:rsid w:val="000059DF"/>
    <w:rsid w:val="00005E8A"/>
    <w:rsid w:val="00011674"/>
    <w:rsid w:val="0001541A"/>
    <w:rsid w:val="000164B7"/>
    <w:rsid w:val="00021555"/>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A4A1B"/>
    <w:rsid w:val="000B696D"/>
    <w:rsid w:val="000B704E"/>
    <w:rsid w:val="000C5F05"/>
    <w:rsid w:val="000C77E1"/>
    <w:rsid w:val="000D64B8"/>
    <w:rsid w:val="000E32F4"/>
    <w:rsid w:val="000E3FD2"/>
    <w:rsid w:val="000E4983"/>
    <w:rsid w:val="000E7D63"/>
    <w:rsid w:val="000F260D"/>
    <w:rsid w:val="000F7E77"/>
    <w:rsid w:val="001000DB"/>
    <w:rsid w:val="00100CD2"/>
    <w:rsid w:val="00101E78"/>
    <w:rsid w:val="00107D5A"/>
    <w:rsid w:val="00110EA8"/>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286E"/>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A6176"/>
    <w:rsid w:val="001B0285"/>
    <w:rsid w:val="001B55A1"/>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E7D08"/>
    <w:rsid w:val="001F4608"/>
    <w:rsid w:val="001F5E7C"/>
    <w:rsid w:val="001F5FDA"/>
    <w:rsid w:val="00201985"/>
    <w:rsid w:val="00202B3D"/>
    <w:rsid w:val="002040A1"/>
    <w:rsid w:val="0020575F"/>
    <w:rsid w:val="00206AA8"/>
    <w:rsid w:val="00207315"/>
    <w:rsid w:val="002123A0"/>
    <w:rsid w:val="00212875"/>
    <w:rsid w:val="00213BD8"/>
    <w:rsid w:val="00214310"/>
    <w:rsid w:val="00216177"/>
    <w:rsid w:val="002168A1"/>
    <w:rsid w:val="00222F3A"/>
    <w:rsid w:val="00223104"/>
    <w:rsid w:val="00223B32"/>
    <w:rsid w:val="00233E55"/>
    <w:rsid w:val="0023414E"/>
    <w:rsid w:val="002427CF"/>
    <w:rsid w:val="00242DB0"/>
    <w:rsid w:val="00243B42"/>
    <w:rsid w:val="00246C95"/>
    <w:rsid w:val="00246D05"/>
    <w:rsid w:val="00247CEE"/>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0979"/>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4D79"/>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1070"/>
    <w:rsid w:val="00446719"/>
    <w:rsid w:val="00447307"/>
    <w:rsid w:val="004513D3"/>
    <w:rsid w:val="00453B4F"/>
    <w:rsid w:val="004551C8"/>
    <w:rsid w:val="00455301"/>
    <w:rsid w:val="0045664A"/>
    <w:rsid w:val="0046139C"/>
    <w:rsid w:val="0046601F"/>
    <w:rsid w:val="00467535"/>
    <w:rsid w:val="00471CDD"/>
    <w:rsid w:val="00471D38"/>
    <w:rsid w:val="0047644C"/>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D7FFB"/>
    <w:rsid w:val="004E0F75"/>
    <w:rsid w:val="004E1BC4"/>
    <w:rsid w:val="004E3E78"/>
    <w:rsid w:val="004E4BC3"/>
    <w:rsid w:val="004E52BC"/>
    <w:rsid w:val="004E6286"/>
    <w:rsid w:val="004E69EC"/>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76CC8"/>
    <w:rsid w:val="00577BCB"/>
    <w:rsid w:val="00580C5B"/>
    <w:rsid w:val="0058699A"/>
    <w:rsid w:val="0059080A"/>
    <w:rsid w:val="00591378"/>
    <w:rsid w:val="00594F1B"/>
    <w:rsid w:val="00595847"/>
    <w:rsid w:val="005A5E6F"/>
    <w:rsid w:val="005B1181"/>
    <w:rsid w:val="005B166F"/>
    <w:rsid w:val="005B2678"/>
    <w:rsid w:val="005B28D0"/>
    <w:rsid w:val="005B3629"/>
    <w:rsid w:val="005B4202"/>
    <w:rsid w:val="005B6E5E"/>
    <w:rsid w:val="005B73D9"/>
    <w:rsid w:val="005C0705"/>
    <w:rsid w:val="005D0ED6"/>
    <w:rsid w:val="005D132A"/>
    <w:rsid w:val="005D2D05"/>
    <w:rsid w:val="005E000E"/>
    <w:rsid w:val="005E043C"/>
    <w:rsid w:val="005E2DAC"/>
    <w:rsid w:val="005E2DB0"/>
    <w:rsid w:val="005E4E17"/>
    <w:rsid w:val="005E5380"/>
    <w:rsid w:val="005E6C29"/>
    <w:rsid w:val="005F13BD"/>
    <w:rsid w:val="005F36BF"/>
    <w:rsid w:val="005F376C"/>
    <w:rsid w:val="005F76F9"/>
    <w:rsid w:val="005F7D0A"/>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D51"/>
    <w:rsid w:val="00661EB8"/>
    <w:rsid w:val="00663AFB"/>
    <w:rsid w:val="00664190"/>
    <w:rsid w:val="00670579"/>
    <w:rsid w:val="00671BD2"/>
    <w:rsid w:val="00671CAD"/>
    <w:rsid w:val="00672344"/>
    <w:rsid w:val="00672364"/>
    <w:rsid w:val="00675715"/>
    <w:rsid w:val="0067664C"/>
    <w:rsid w:val="00676A55"/>
    <w:rsid w:val="00682889"/>
    <w:rsid w:val="00682CB5"/>
    <w:rsid w:val="0068352D"/>
    <w:rsid w:val="00685E4C"/>
    <w:rsid w:val="00686D4C"/>
    <w:rsid w:val="00686EDF"/>
    <w:rsid w:val="0069007C"/>
    <w:rsid w:val="00691531"/>
    <w:rsid w:val="0069288D"/>
    <w:rsid w:val="00692C6C"/>
    <w:rsid w:val="006969B1"/>
    <w:rsid w:val="006A253A"/>
    <w:rsid w:val="006A44EC"/>
    <w:rsid w:val="006A58FE"/>
    <w:rsid w:val="006A6E28"/>
    <w:rsid w:val="006A758F"/>
    <w:rsid w:val="006B1CE9"/>
    <w:rsid w:val="006B6341"/>
    <w:rsid w:val="006B6B1C"/>
    <w:rsid w:val="006C068D"/>
    <w:rsid w:val="006C270B"/>
    <w:rsid w:val="006C2995"/>
    <w:rsid w:val="006C2CBA"/>
    <w:rsid w:val="006C45A0"/>
    <w:rsid w:val="006D3B5A"/>
    <w:rsid w:val="006D5608"/>
    <w:rsid w:val="006E0D27"/>
    <w:rsid w:val="006E15ED"/>
    <w:rsid w:val="006E2C73"/>
    <w:rsid w:val="006E31E6"/>
    <w:rsid w:val="006E40C7"/>
    <w:rsid w:val="006E6FF9"/>
    <w:rsid w:val="006F13A1"/>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63F3"/>
    <w:rsid w:val="007513B5"/>
    <w:rsid w:val="00753C40"/>
    <w:rsid w:val="00753C49"/>
    <w:rsid w:val="00755336"/>
    <w:rsid w:val="007575EC"/>
    <w:rsid w:val="00757F0E"/>
    <w:rsid w:val="00763B5C"/>
    <w:rsid w:val="00764C0A"/>
    <w:rsid w:val="00767B54"/>
    <w:rsid w:val="00770D35"/>
    <w:rsid w:val="00774EC4"/>
    <w:rsid w:val="007754D6"/>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655BF"/>
    <w:rsid w:val="00870192"/>
    <w:rsid w:val="0087139B"/>
    <w:rsid w:val="008740AF"/>
    <w:rsid w:val="00877997"/>
    <w:rsid w:val="00881189"/>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56B1"/>
    <w:rsid w:val="009A69B9"/>
    <w:rsid w:val="009B0512"/>
    <w:rsid w:val="009B42DF"/>
    <w:rsid w:val="009B51AA"/>
    <w:rsid w:val="009C1050"/>
    <w:rsid w:val="009D4387"/>
    <w:rsid w:val="009D7920"/>
    <w:rsid w:val="009D7952"/>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3B92"/>
    <w:rsid w:val="00A376D7"/>
    <w:rsid w:val="00A41C66"/>
    <w:rsid w:val="00A4256A"/>
    <w:rsid w:val="00A42D08"/>
    <w:rsid w:val="00A439D6"/>
    <w:rsid w:val="00A4508C"/>
    <w:rsid w:val="00A47AA4"/>
    <w:rsid w:val="00A50B2F"/>
    <w:rsid w:val="00A527CD"/>
    <w:rsid w:val="00A52F1A"/>
    <w:rsid w:val="00A53DE8"/>
    <w:rsid w:val="00A54EEA"/>
    <w:rsid w:val="00A632B0"/>
    <w:rsid w:val="00A660B4"/>
    <w:rsid w:val="00A666E4"/>
    <w:rsid w:val="00A6783F"/>
    <w:rsid w:val="00A70145"/>
    <w:rsid w:val="00A74290"/>
    <w:rsid w:val="00A815A5"/>
    <w:rsid w:val="00A8192A"/>
    <w:rsid w:val="00A878DD"/>
    <w:rsid w:val="00A91C8E"/>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1A36"/>
    <w:rsid w:val="00AE2361"/>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60DA2"/>
    <w:rsid w:val="00B6136C"/>
    <w:rsid w:val="00B61541"/>
    <w:rsid w:val="00B62447"/>
    <w:rsid w:val="00B66520"/>
    <w:rsid w:val="00B66ECC"/>
    <w:rsid w:val="00B671F5"/>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31706"/>
    <w:rsid w:val="00C3178C"/>
    <w:rsid w:val="00C347FB"/>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5096"/>
    <w:rsid w:val="00CA53F7"/>
    <w:rsid w:val="00CA647C"/>
    <w:rsid w:val="00CB0A0F"/>
    <w:rsid w:val="00CB0F13"/>
    <w:rsid w:val="00CB2260"/>
    <w:rsid w:val="00CB2429"/>
    <w:rsid w:val="00CB2968"/>
    <w:rsid w:val="00CB2DB4"/>
    <w:rsid w:val="00CB3933"/>
    <w:rsid w:val="00CB4254"/>
    <w:rsid w:val="00CB5CBC"/>
    <w:rsid w:val="00CB5DF9"/>
    <w:rsid w:val="00CB6BF2"/>
    <w:rsid w:val="00CB753B"/>
    <w:rsid w:val="00CB7D39"/>
    <w:rsid w:val="00CC0663"/>
    <w:rsid w:val="00CC11AA"/>
    <w:rsid w:val="00CC425A"/>
    <w:rsid w:val="00CC48BD"/>
    <w:rsid w:val="00CC6579"/>
    <w:rsid w:val="00CD3411"/>
    <w:rsid w:val="00CE1510"/>
    <w:rsid w:val="00CE3775"/>
    <w:rsid w:val="00CE3A03"/>
    <w:rsid w:val="00CF0F2F"/>
    <w:rsid w:val="00CF3EC7"/>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4A93"/>
    <w:rsid w:val="00E1542D"/>
    <w:rsid w:val="00E1579D"/>
    <w:rsid w:val="00E17F47"/>
    <w:rsid w:val="00E20FBE"/>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40D3"/>
    <w:rsid w:val="00ED5478"/>
    <w:rsid w:val="00EE1705"/>
    <w:rsid w:val="00EE1FD9"/>
    <w:rsid w:val="00EE3162"/>
    <w:rsid w:val="00EE3692"/>
    <w:rsid w:val="00EE41FF"/>
    <w:rsid w:val="00EE53C9"/>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C04BD"/>
    <w:rsid w:val="00FC7747"/>
    <w:rsid w:val="00FC7AD4"/>
    <w:rsid w:val="00FD1780"/>
    <w:rsid w:val="00FD1A07"/>
    <w:rsid w:val="00FD3FC8"/>
    <w:rsid w:val="00FD53C0"/>
    <w:rsid w:val="00FD722F"/>
    <w:rsid w:val="00FD777E"/>
    <w:rsid w:val="00FE0FAD"/>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customStyle="1" w:styleId="text2">
    <w:name w:val="text2"/>
    <w:rsid w:val="00247CEE"/>
    <w:rPr>
      <w:rFonts w:ascii="Arial" w:hAnsi="Arial" w:cs="Arial" w:hint="default"/>
      <w:color w:val="33333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customStyle="1" w:styleId="text2">
    <w:name w:val="text2"/>
    <w:rsid w:val="00247CEE"/>
    <w:rPr>
      <w:rFonts w:ascii="Arial" w:hAnsi="Arial" w:cs="Arial" w:hint="default"/>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9493">
      <w:bodyDiv w:val="1"/>
      <w:marLeft w:val="0"/>
      <w:marRight w:val="0"/>
      <w:marTop w:val="0"/>
      <w:marBottom w:val="0"/>
      <w:divBdr>
        <w:top w:val="none" w:sz="0" w:space="0" w:color="auto"/>
        <w:left w:val="none" w:sz="0" w:space="0" w:color="auto"/>
        <w:bottom w:val="none" w:sz="0" w:space="0" w:color="auto"/>
        <w:right w:val="none" w:sz="0" w:space="0" w:color="auto"/>
      </w:divBdr>
    </w:div>
    <w:div w:id="161285225">
      <w:bodyDiv w:val="1"/>
      <w:marLeft w:val="0"/>
      <w:marRight w:val="0"/>
      <w:marTop w:val="0"/>
      <w:marBottom w:val="0"/>
      <w:divBdr>
        <w:top w:val="none" w:sz="0" w:space="0" w:color="auto"/>
        <w:left w:val="none" w:sz="0" w:space="0" w:color="auto"/>
        <w:bottom w:val="none" w:sz="0" w:space="0" w:color="auto"/>
        <w:right w:val="none" w:sz="0" w:space="0" w:color="auto"/>
      </w:divBdr>
    </w:div>
    <w:div w:id="641546771">
      <w:bodyDiv w:val="1"/>
      <w:marLeft w:val="0"/>
      <w:marRight w:val="0"/>
      <w:marTop w:val="0"/>
      <w:marBottom w:val="0"/>
      <w:divBdr>
        <w:top w:val="none" w:sz="0" w:space="0" w:color="auto"/>
        <w:left w:val="none" w:sz="0" w:space="0" w:color="auto"/>
        <w:bottom w:val="none" w:sz="0" w:space="0" w:color="auto"/>
        <w:right w:val="none" w:sz="0" w:space="0" w:color="auto"/>
      </w:divBdr>
    </w:div>
    <w:div w:id="655105729">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285304008">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870794938">
      <w:bodyDiv w:val="1"/>
      <w:marLeft w:val="0"/>
      <w:marRight w:val="0"/>
      <w:marTop w:val="0"/>
      <w:marBottom w:val="0"/>
      <w:divBdr>
        <w:top w:val="none" w:sz="0" w:space="0" w:color="auto"/>
        <w:left w:val="none" w:sz="0" w:space="0" w:color="auto"/>
        <w:bottom w:val="none" w:sz="0" w:space="0" w:color="auto"/>
        <w:right w:val="none" w:sz="0" w:space="0" w:color="auto"/>
      </w:divBdr>
    </w:div>
    <w:div w:id="188652648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2113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xxxxxxxxxxxxx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el:" TargetMode="External"/><Relationship Id="rId4" Type="http://schemas.microsoft.com/office/2007/relationships/stylesWithEffects" Target="stylesWithEffects.xml"/><Relationship Id="rId9" Type="http://schemas.openxmlformats.org/officeDocument/2006/relationships/hyperlink" Target="te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668A-4E14-4BD6-8616-CCB75213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5886</Words>
  <Characters>34732</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40537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2019-05-30T06:22:00Z</dcterms:created>
  <dcterms:modified xsi:type="dcterms:W3CDTF">2019-06-25T11:39:00Z</dcterms:modified>
</cp:coreProperties>
</file>