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2B" w:rsidRDefault="00FE3669">
      <w:pPr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SMLOUVA O DÍLO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uzavřená níže uvedeného dne, měsíce a roku dle ustanovení § </w:t>
      </w:r>
      <w:r w:rsidR="000E1D49">
        <w:rPr>
          <w:rFonts w:ascii="Tahoma" w:hAnsi="Tahoma"/>
        </w:rPr>
        <w:t>2586</w:t>
      </w:r>
      <w:r>
        <w:rPr>
          <w:rFonts w:ascii="Tahoma" w:hAnsi="Tahoma"/>
        </w:rPr>
        <w:t xml:space="preserve"> a násl. zákona č. </w:t>
      </w:r>
      <w:r w:rsidR="000E1D49">
        <w:rPr>
          <w:rFonts w:ascii="Tahoma" w:hAnsi="Tahoma"/>
        </w:rPr>
        <w:t>89/2012</w:t>
      </w:r>
      <w:r>
        <w:rPr>
          <w:rFonts w:ascii="Tahoma" w:hAnsi="Tahoma"/>
        </w:rPr>
        <w:t xml:space="preserve"> Sb., </w:t>
      </w:r>
      <w:r w:rsidR="000E1D49">
        <w:rPr>
          <w:rFonts w:ascii="Tahoma" w:hAnsi="Tahoma"/>
        </w:rPr>
        <w:t>občanského</w:t>
      </w:r>
      <w:r>
        <w:rPr>
          <w:rFonts w:ascii="Tahoma" w:hAnsi="Tahoma"/>
        </w:rPr>
        <w:t xml:space="preserve"> zákoníku, mezi těmito stranami:</w:t>
      </w:r>
    </w:p>
    <w:p w:rsidR="00D72D2B" w:rsidRDefault="00D72D2B">
      <w:pPr>
        <w:jc w:val="both"/>
        <w:rPr>
          <w:rFonts w:ascii="Tahoma" w:hAnsi="Tahoma"/>
        </w:rPr>
      </w:pPr>
    </w:p>
    <w:p w:rsidR="008261C6" w:rsidRDefault="00FE3669" w:rsidP="00A1386B">
      <w:pPr>
        <w:jc w:val="both"/>
        <w:rPr>
          <w:rFonts w:ascii="Tahoma" w:hAnsi="Tahoma"/>
        </w:rPr>
      </w:pPr>
      <w:r>
        <w:rPr>
          <w:rFonts w:ascii="Tahoma" w:hAnsi="Tahoma"/>
        </w:rPr>
        <w:t>OBJEDNATEL:</w:t>
      </w:r>
      <w:r w:rsidR="008261C6">
        <w:rPr>
          <w:rFonts w:ascii="Tahoma" w:hAnsi="Tahoma"/>
        </w:rPr>
        <w:tab/>
      </w:r>
      <w:r w:rsidR="0003587F" w:rsidRPr="0003587F">
        <w:rPr>
          <w:rFonts w:ascii="Tahoma" w:hAnsi="Tahoma"/>
          <w:b/>
        </w:rPr>
        <w:t xml:space="preserve">Krajská nemocnice </w:t>
      </w:r>
      <w:proofErr w:type="spellStart"/>
      <w:proofErr w:type="gramStart"/>
      <w:r w:rsidR="0003587F" w:rsidRPr="0003587F">
        <w:rPr>
          <w:rFonts w:ascii="Tahoma" w:hAnsi="Tahoma"/>
          <w:b/>
        </w:rPr>
        <w:t>T.Bati</w:t>
      </w:r>
      <w:proofErr w:type="spellEnd"/>
      <w:proofErr w:type="gramEnd"/>
      <w:r w:rsidR="0003587F" w:rsidRPr="0003587F">
        <w:rPr>
          <w:rFonts w:ascii="Tahoma" w:hAnsi="Tahoma"/>
          <w:b/>
        </w:rPr>
        <w:t>, a.s.</w:t>
      </w:r>
    </w:p>
    <w:p w:rsidR="00A1386B" w:rsidRDefault="00A1386B" w:rsidP="00A1386B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03587F">
        <w:rPr>
          <w:rFonts w:ascii="Tahoma" w:hAnsi="Tahoma"/>
        </w:rPr>
        <w:t>se sídlem Zlín, Havlíčkovo nábřeží 600, PSČ 762 75</w:t>
      </w:r>
    </w:p>
    <w:p w:rsidR="00A1386B" w:rsidRDefault="00A1386B" w:rsidP="00A1386B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03587F" w:rsidRPr="0003587F">
        <w:rPr>
          <w:rFonts w:ascii="Tahoma" w:hAnsi="Tahoma"/>
        </w:rPr>
        <w:t xml:space="preserve">IČ: </w:t>
      </w:r>
      <w:r w:rsidR="0003587F">
        <w:rPr>
          <w:rFonts w:ascii="Tahoma" w:hAnsi="Tahoma"/>
        </w:rPr>
        <w:t>276 61 989</w:t>
      </w:r>
      <w:r w:rsidR="0003587F" w:rsidRPr="0003587F">
        <w:rPr>
          <w:rFonts w:ascii="Tahoma" w:hAnsi="Tahoma"/>
        </w:rPr>
        <w:t>, DIČ: CZ</w:t>
      </w:r>
      <w:r w:rsidR="0003587F">
        <w:rPr>
          <w:rFonts w:ascii="Tahoma" w:hAnsi="Tahoma"/>
        </w:rPr>
        <w:t>27661989</w:t>
      </w:r>
    </w:p>
    <w:p w:rsidR="00A1386B" w:rsidRDefault="00A1386B" w:rsidP="00A1386B">
      <w:pPr>
        <w:jc w:val="both"/>
        <w:rPr>
          <w:rFonts w:ascii="Tahoma" w:hAnsi="Tahoma" w:cs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03587F">
        <w:rPr>
          <w:rFonts w:ascii="Tahoma" w:hAnsi="Tahoma" w:cs="Tahoma"/>
        </w:rPr>
        <w:t xml:space="preserve">zápis v OR u KS v Brně, oddíl B, vložka </w:t>
      </w:r>
      <w:r w:rsidR="0003587F" w:rsidRPr="0003587F">
        <w:rPr>
          <w:rFonts w:ascii="Tahoma" w:hAnsi="Tahoma" w:cs="Tahoma"/>
        </w:rPr>
        <w:t>4437</w:t>
      </w:r>
    </w:p>
    <w:p w:rsidR="009A2A5B" w:rsidRDefault="009A2A5B" w:rsidP="00A1386B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        </w:t>
      </w:r>
      <w:r w:rsidRPr="009A2A5B">
        <w:rPr>
          <w:rFonts w:ascii="Tahoma" w:hAnsi="Tahoma"/>
        </w:rPr>
        <w:t>účet č.</w:t>
      </w:r>
      <w:r>
        <w:rPr>
          <w:rFonts w:ascii="Tahoma" w:hAnsi="Tahoma"/>
        </w:rPr>
        <w:t xml:space="preserve"> </w:t>
      </w:r>
      <w:r w:rsidRPr="009A2A5B">
        <w:rPr>
          <w:rFonts w:ascii="Tahoma" w:hAnsi="Tahoma"/>
        </w:rPr>
        <w:t>151203067/0300</w:t>
      </w:r>
    </w:p>
    <w:p w:rsidR="00A1386B" w:rsidRDefault="00A1386B" w:rsidP="00A1386B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9A2A5B" w:rsidRPr="009A2A5B">
        <w:rPr>
          <w:rFonts w:ascii="Tahoma" w:hAnsi="Tahoma"/>
        </w:rPr>
        <w:t>jejímž jménem jedná</w:t>
      </w:r>
      <w:r w:rsidR="009A2A5B">
        <w:rPr>
          <w:rFonts w:ascii="Tahoma" w:hAnsi="Tahoma"/>
        </w:rPr>
        <w:t>: MUDr. Radomír Maráček, předseda představenstva</w:t>
      </w:r>
    </w:p>
    <w:p w:rsidR="009A2A5B" w:rsidRDefault="009A2A5B" w:rsidP="00A1386B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Ing. Vlastimil Vajdák, člen představenstva</w:t>
      </w:r>
    </w:p>
    <w:p w:rsidR="00306339" w:rsidRDefault="00306339" w:rsidP="00A1386B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Kontaktní osoba ve věcech plnění této smlouvy: </w:t>
      </w:r>
      <w:proofErr w:type="spellStart"/>
      <w:r>
        <w:rPr>
          <w:rFonts w:ascii="Tahoma" w:hAnsi="Tahoma"/>
        </w:rPr>
        <w:t>xxxxxxxxxxxxxxxxxxxxxxxxxxxxxxxxxxxxxxxxxxxxxxxxx</w:t>
      </w:r>
      <w:proofErr w:type="spellEnd"/>
    </w:p>
    <w:p w:rsidR="008261C6" w:rsidRDefault="008261C6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dále jen „Objednatel“</w:t>
      </w:r>
    </w:p>
    <w:p w:rsidR="008261C6" w:rsidRDefault="008261C6">
      <w:pPr>
        <w:jc w:val="both"/>
        <w:rPr>
          <w:rFonts w:ascii="Tahoma" w:hAnsi="Tahoma"/>
        </w:rPr>
      </w:pPr>
    </w:p>
    <w:p w:rsidR="00C35EBE" w:rsidRDefault="00C35EBE" w:rsidP="008261C6">
      <w:pPr>
        <w:jc w:val="both"/>
        <w:rPr>
          <w:rFonts w:ascii="Tahoma" w:hAnsi="Tahoma"/>
        </w:rPr>
      </w:pPr>
    </w:p>
    <w:p w:rsidR="008261C6" w:rsidRDefault="008261C6" w:rsidP="008261C6">
      <w:pPr>
        <w:jc w:val="both"/>
        <w:rPr>
          <w:rFonts w:ascii="Tahoma" w:hAnsi="Tahoma" w:cs="Tahoma"/>
        </w:rPr>
      </w:pPr>
      <w:r>
        <w:rPr>
          <w:rFonts w:ascii="Tahoma" w:hAnsi="Tahoma"/>
        </w:rPr>
        <w:t>ZHOTOVITEL:</w:t>
      </w:r>
      <w:r>
        <w:rPr>
          <w:rFonts w:ascii="Tahoma" w:hAnsi="Tahoma"/>
        </w:rPr>
        <w:tab/>
      </w:r>
      <w:r w:rsidRPr="00020C97">
        <w:rPr>
          <w:rFonts w:ascii="Tahoma" w:hAnsi="Tahoma" w:cs="Tahoma"/>
          <w:b/>
        </w:rPr>
        <w:t>ELMO a.s.</w:t>
      </w:r>
    </w:p>
    <w:p w:rsidR="008261C6" w:rsidRDefault="008261C6" w:rsidP="008261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se sídlem Zlín, Příluky 386, PSČ 760 01</w:t>
      </w:r>
    </w:p>
    <w:p w:rsidR="008261C6" w:rsidRDefault="008261C6" w:rsidP="008261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IČ</w:t>
      </w:r>
      <w:r w:rsidR="0003587F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155 28</w:t>
      </w:r>
      <w:r w:rsidR="0003587F">
        <w:rPr>
          <w:rFonts w:ascii="Tahoma" w:hAnsi="Tahoma" w:cs="Tahoma"/>
        </w:rPr>
        <w:t> </w:t>
      </w:r>
      <w:r>
        <w:rPr>
          <w:rFonts w:ascii="Tahoma" w:hAnsi="Tahoma" w:cs="Tahoma"/>
        </w:rPr>
        <w:t>588</w:t>
      </w:r>
      <w:r w:rsidR="0003587F">
        <w:rPr>
          <w:rFonts w:ascii="Tahoma" w:hAnsi="Tahoma" w:cs="Tahoma"/>
        </w:rPr>
        <w:t xml:space="preserve">, DIČ: CZ15528588 </w:t>
      </w:r>
    </w:p>
    <w:p w:rsidR="008261C6" w:rsidRDefault="008261C6" w:rsidP="008261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zápis v OR u KS v Brně, oddíl B, vložka 6128</w:t>
      </w:r>
    </w:p>
    <w:p w:rsidR="008261C6" w:rsidRDefault="008261C6" w:rsidP="008261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účet č. 204027264/0300</w:t>
      </w:r>
    </w:p>
    <w:p w:rsidR="000753A2" w:rsidRDefault="008261C6" w:rsidP="000753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753A2">
        <w:rPr>
          <w:rFonts w:ascii="Tahoma" w:hAnsi="Tahoma" w:cs="Tahoma"/>
        </w:rPr>
        <w:t>jejímž jménem jedná Pavel Stárek, prokurista</w:t>
      </w:r>
    </w:p>
    <w:p w:rsidR="000753A2" w:rsidRDefault="000753A2" w:rsidP="000753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ve věcech technických: </w:t>
      </w:r>
      <w:proofErr w:type="spellStart"/>
      <w:r w:rsidR="00306339">
        <w:rPr>
          <w:rFonts w:ascii="Tahoma" w:hAnsi="Tahoma" w:cs="Tahoma"/>
        </w:rPr>
        <w:t>xxxxxxxxxxxxxxxxxxxxxxxxxxxxxxxxxxxxxxxxxxxxxxxxxxxxxxxx</w:t>
      </w:r>
      <w:proofErr w:type="spellEnd"/>
    </w:p>
    <w:p w:rsidR="008261C6" w:rsidRDefault="008261C6" w:rsidP="008261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dále jen „</w:t>
      </w:r>
      <w:r w:rsidR="00C35EBE">
        <w:rPr>
          <w:rFonts w:ascii="Tahoma" w:hAnsi="Tahoma" w:cs="Tahoma"/>
        </w:rPr>
        <w:t>Zhotovitel</w:t>
      </w:r>
      <w:r>
        <w:rPr>
          <w:rFonts w:ascii="Tahoma" w:hAnsi="Tahoma" w:cs="Tahoma"/>
        </w:rPr>
        <w:t>“</w:t>
      </w:r>
    </w:p>
    <w:p w:rsidR="008261C6" w:rsidRDefault="008261C6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jc w:val="center"/>
        <w:rPr>
          <w:rFonts w:ascii="Tahoma" w:hAnsi="Tahoma"/>
        </w:rPr>
      </w:pPr>
      <w:r>
        <w:rPr>
          <w:rFonts w:ascii="Tahoma" w:hAnsi="Tahoma"/>
        </w:rPr>
        <w:t>takto:</w:t>
      </w:r>
    </w:p>
    <w:p w:rsidR="00D72D2B" w:rsidRDefault="00D72D2B">
      <w:pPr>
        <w:jc w:val="center"/>
        <w:rPr>
          <w:rFonts w:ascii="Tahoma" w:hAnsi="Tahoma"/>
        </w:rPr>
      </w:pPr>
    </w:p>
    <w:p w:rsidR="00D72D2B" w:rsidRDefault="00D72D2B">
      <w:pPr>
        <w:jc w:val="center"/>
        <w:rPr>
          <w:rFonts w:ascii="Tahoma" w:hAnsi="Tahoma"/>
        </w:rPr>
      </w:pPr>
    </w:p>
    <w:p w:rsidR="00D72D2B" w:rsidRDefault="00FE366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I. Úvodní ustanovení</w:t>
      </w:r>
    </w:p>
    <w:p w:rsidR="00D72D2B" w:rsidRDefault="00D72D2B">
      <w:pPr>
        <w:jc w:val="both"/>
        <w:rPr>
          <w:rFonts w:ascii="Tahoma" w:hAnsi="Tahoma"/>
        </w:rPr>
      </w:pPr>
    </w:p>
    <w:p w:rsidR="00690563" w:rsidRDefault="00690563">
      <w:pPr>
        <w:numPr>
          <w:ilvl w:val="0"/>
          <w:numId w:val="1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Obě smluvní strany prohlašují, že jsou podnikateli a že tuto smlouvu uzavírají v rámci své podnikatelské činnosti.</w:t>
      </w:r>
    </w:p>
    <w:p w:rsidR="00690563" w:rsidRDefault="00690563" w:rsidP="00690563">
      <w:pPr>
        <w:ind w:left="720"/>
        <w:jc w:val="both"/>
        <w:rPr>
          <w:rFonts w:ascii="Tahoma" w:hAnsi="Tahoma"/>
        </w:rPr>
      </w:pPr>
    </w:p>
    <w:p w:rsidR="00D72D2B" w:rsidRDefault="00690563" w:rsidP="00690563">
      <w:pPr>
        <w:numPr>
          <w:ilvl w:val="0"/>
          <w:numId w:val="1"/>
        </w:numPr>
        <w:tabs>
          <w:tab w:val="left" w:pos="720"/>
        </w:tabs>
        <w:jc w:val="both"/>
        <w:rPr>
          <w:rFonts w:ascii="Tahoma" w:hAnsi="Tahoma"/>
        </w:rPr>
      </w:pPr>
      <w:r w:rsidRPr="00690563">
        <w:rPr>
          <w:rFonts w:ascii="Tahoma" w:hAnsi="Tahoma"/>
        </w:rPr>
        <w:t xml:space="preserve">Smluvní strany tuto smlouvu uzavírají za účelem sjednání konkrétních práv a povinností smluvních stran pro provedení díla Zhotovitelem pro Objednatele. </w:t>
      </w:r>
      <w:r w:rsidR="00FE3669" w:rsidRPr="00690563">
        <w:rPr>
          <w:rFonts w:ascii="Tahoma" w:hAnsi="Tahoma"/>
        </w:rPr>
        <w:t>Objednatel prohlašuje, že mu svědčí veškeré práva k tomu, aby mohl sjednat tuto smlouvu a aby Zhotovitel mohl pro něj provést dílo dle dále uvedeného.</w:t>
      </w:r>
      <w:r>
        <w:rPr>
          <w:rFonts w:ascii="Tahoma" w:hAnsi="Tahoma"/>
        </w:rPr>
        <w:t xml:space="preserve"> </w:t>
      </w:r>
    </w:p>
    <w:p w:rsidR="00D72D2B" w:rsidRDefault="00D72D2B">
      <w:pPr>
        <w:jc w:val="both"/>
        <w:rPr>
          <w:rFonts w:ascii="Tahoma" w:hAnsi="Tahoma"/>
        </w:rPr>
      </w:pPr>
    </w:p>
    <w:p w:rsidR="003C691C" w:rsidRDefault="003C691C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II. Předmět smlouvy</w:t>
      </w:r>
    </w:p>
    <w:p w:rsidR="00D72D2B" w:rsidRDefault="00D72D2B">
      <w:pPr>
        <w:jc w:val="both"/>
        <w:rPr>
          <w:rFonts w:ascii="Tahoma" w:hAnsi="Tahoma"/>
        </w:rPr>
      </w:pPr>
    </w:p>
    <w:p w:rsidR="00A1386B" w:rsidRDefault="00FE3669">
      <w:pPr>
        <w:numPr>
          <w:ilvl w:val="0"/>
          <w:numId w:val="2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Touto smlouvou se Zhotovitel zavazuje provést pro Objednatele dílo, kterým je</w:t>
      </w:r>
    </w:p>
    <w:p w:rsidR="00A1386B" w:rsidRPr="00B90ACD" w:rsidRDefault="00A1386B" w:rsidP="00A1386B">
      <w:pPr>
        <w:pStyle w:val="Odstavecseseznamem"/>
        <w:jc w:val="center"/>
        <w:rPr>
          <w:rFonts w:ascii="Tahoma" w:hAnsi="Tahoma"/>
        </w:rPr>
      </w:pPr>
      <w:r w:rsidRPr="00B90ACD">
        <w:rPr>
          <w:rFonts w:ascii="Tahoma" w:hAnsi="Tahoma"/>
        </w:rPr>
        <w:t>„</w:t>
      </w:r>
      <w:r w:rsidR="009A2A5B" w:rsidRPr="00B90ACD">
        <w:rPr>
          <w:rFonts w:ascii="Tahoma" w:hAnsi="Tahoma"/>
          <w:b/>
        </w:rPr>
        <w:t>KNTB, a.s. Zlín – Kuchyně – úprava elektroinstalace</w:t>
      </w:r>
      <w:r w:rsidR="00B3340F">
        <w:rPr>
          <w:rFonts w:ascii="Tahoma" w:hAnsi="Tahoma"/>
          <w:b/>
        </w:rPr>
        <w:t xml:space="preserve"> (ev. </w:t>
      </w:r>
      <w:r w:rsidR="007C2864">
        <w:rPr>
          <w:rFonts w:ascii="Tahoma" w:hAnsi="Tahoma"/>
          <w:b/>
        </w:rPr>
        <w:t>č</w:t>
      </w:r>
      <w:r w:rsidR="00B3340F">
        <w:rPr>
          <w:rFonts w:ascii="Tahoma" w:hAnsi="Tahoma"/>
          <w:b/>
        </w:rPr>
        <w:t>. 19032)</w:t>
      </w:r>
      <w:r w:rsidRPr="00B90ACD">
        <w:rPr>
          <w:rFonts w:ascii="Tahoma" w:hAnsi="Tahoma"/>
        </w:rPr>
        <w:t>“</w:t>
      </w:r>
    </w:p>
    <w:p w:rsidR="00A1386B" w:rsidRPr="00B90ACD" w:rsidRDefault="00A1386B" w:rsidP="00A1386B">
      <w:pPr>
        <w:pStyle w:val="Odstavecseseznamem"/>
        <w:jc w:val="center"/>
        <w:rPr>
          <w:rFonts w:ascii="Tahoma" w:hAnsi="Tahoma"/>
        </w:rPr>
      </w:pPr>
      <w:r w:rsidRPr="00B90ACD">
        <w:rPr>
          <w:rFonts w:ascii="Tahoma" w:hAnsi="Tahoma"/>
        </w:rPr>
        <w:t xml:space="preserve">na adrese </w:t>
      </w:r>
      <w:r w:rsidR="009A2A5B" w:rsidRPr="00B90ACD">
        <w:rPr>
          <w:rFonts w:ascii="Tahoma" w:hAnsi="Tahoma"/>
        </w:rPr>
        <w:t>KNTB, a.</w:t>
      </w:r>
      <w:proofErr w:type="gramStart"/>
      <w:r w:rsidR="009A2A5B" w:rsidRPr="00B90ACD">
        <w:rPr>
          <w:rFonts w:ascii="Tahoma" w:hAnsi="Tahoma"/>
        </w:rPr>
        <w:t>s. , Havlíčkovo</w:t>
      </w:r>
      <w:proofErr w:type="gramEnd"/>
      <w:r w:rsidR="009A2A5B" w:rsidRPr="00B90ACD">
        <w:rPr>
          <w:rFonts w:ascii="Tahoma" w:hAnsi="Tahoma"/>
        </w:rPr>
        <w:t xml:space="preserve"> nábřeží 600, 762 75</w:t>
      </w:r>
      <w:r w:rsidR="00B90ACD" w:rsidRPr="00B90ACD">
        <w:rPr>
          <w:rFonts w:ascii="Tahoma" w:hAnsi="Tahoma"/>
        </w:rPr>
        <w:t xml:space="preserve">  Zlín</w:t>
      </w:r>
    </w:p>
    <w:p w:rsidR="00A1386B" w:rsidRPr="00A1386B" w:rsidRDefault="00A1386B" w:rsidP="00A1386B">
      <w:pPr>
        <w:pStyle w:val="Odstavecseseznamem"/>
        <w:jc w:val="center"/>
        <w:rPr>
          <w:rFonts w:ascii="Tahoma" w:hAnsi="Tahoma"/>
        </w:rPr>
      </w:pPr>
      <w:r w:rsidRPr="00B90ACD">
        <w:rPr>
          <w:rFonts w:ascii="Tahoma" w:hAnsi="Tahoma"/>
        </w:rPr>
        <w:t>(dále jen „</w:t>
      </w:r>
      <w:r w:rsidRPr="00B90ACD">
        <w:rPr>
          <w:rFonts w:ascii="Tahoma" w:hAnsi="Tahoma"/>
          <w:b/>
        </w:rPr>
        <w:t>Dílo</w:t>
      </w:r>
      <w:r w:rsidRPr="00B90ACD">
        <w:rPr>
          <w:rFonts w:ascii="Tahoma" w:hAnsi="Tahoma"/>
        </w:rPr>
        <w:t>“)</w:t>
      </w:r>
    </w:p>
    <w:p w:rsidR="00D72D2B" w:rsidRDefault="00D72D2B">
      <w:pPr>
        <w:tabs>
          <w:tab w:val="left" w:pos="1440"/>
        </w:tabs>
        <w:ind w:left="720"/>
        <w:jc w:val="both"/>
        <w:rPr>
          <w:rFonts w:ascii="Tahoma" w:hAnsi="Tahoma"/>
        </w:rPr>
      </w:pPr>
    </w:p>
    <w:p w:rsidR="00B54275" w:rsidRDefault="00B54275">
      <w:pPr>
        <w:numPr>
          <w:ilvl w:val="0"/>
          <w:numId w:val="2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Dílo bude </w:t>
      </w:r>
      <w:proofErr w:type="gramStart"/>
      <w:r>
        <w:rPr>
          <w:rFonts w:ascii="Tahoma" w:hAnsi="Tahoma"/>
        </w:rPr>
        <w:t>provedeno</w:t>
      </w:r>
      <w:proofErr w:type="gramEnd"/>
      <w:r>
        <w:rPr>
          <w:rFonts w:ascii="Tahoma" w:hAnsi="Tahoma"/>
        </w:rPr>
        <w:t xml:space="preserve"> dle projektové dokumentac</w:t>
      </w:r>
      <w:r w:rsidRPr="00CA4E82">
        <w:rPr>
          <w:rFonts w:ascii="Tahoma" w:hAnsi="Tahoma"/>
        </w:rPr>
        <w:t>e</w:t>
      </w:r>
      <w:r w:rsidR="007C37C6" w:rsidRPr="00CA4E82">
        <w:rPr>
          <w:rFonts w:ascii="Tahoma" w:hAnsi="Tahoma"/>
        </w:rPr>
        <w:t xml:space="preserve"> </w:t>
      </w:r>
      <w:proofErr w:type="gramStart"/>
      <w:r w:rsidR="007C37C6" w:rsidRPr="00CA4E82">
        <w:rPr>
          <w:rFonts w:ascii="Tahoma" w:hAnsi="Tahoma"/>
        </w:rPr>
        <w:t>ELMO</w:t>
      </w:r>
      <w:proofErr w:type="gramEnd"/>
      <w:r w:rsidR="007C37C6" w:rsidRPr="00CA4E82">
        <w:rPr>
          <w:rFonts w:ascii="Tahoma" w:hAnsi="Tahoma"/>
        </w:rPr>
        <w:t xml:space="preserve"> a.s.</w:t>
      </w:r>
      <w:r w:rsidR="00A1386B" w:rsidRPr="00CA4E82">
        <w:rPr>
          <w:rFonts w:ascii="Tahoma" w:hAnsi="Tahoma"/>
        </w:rPr>
        <w:t xml:space="preserve"> (</w:t>
      </w:r>
      <w:r w:rsidR="00A1386B">
        <w:rPr>
          <w:rFonts w:ascii="Tahoma" w:hAnsi="Tahoma"/>
        </w:rPr>
        <w:t>dále jen „</w:t>
      </w:r>
      <w:r w:rsidR="00A1386B" w:rsidRPr="00A1386B">
        <w:rPr>
          <w:rFonts w:ascii="Tahoma" w:hAnsi="Tahoma"/>
          <w:b/>
        </w:rPr>
        <w:t>Projektová dokumentace</w:t>
      </w:r>
      <w:r w:rsidR="00A1386B">
        <w:rPr>
          <w:rFonts w:ascii="Tahoma" w:hAnsi="Tahoma"/>
        </w:rPr>
        <w:t>“)</w:t>
      </w:r>
      <w:r w:rsidR="00FE3669">
        <w:rPr>
          <w:rFonts w:ascii="Tahoma" w:hAnsi="Tahoma"/>
        </w:rPr>
        <w:t xml:space="preserve">, </w:t>
      </w:r>
      <w:r w:rsidR="00A1386B">
        <w:rPr>
          <w:rFonts w:ascii="Tahoma" w:hAnsi="Tahoma"/>
        </w:rPr>
        <w:t>jež Objednatel předal Zhotoviteli před uzavřením této smlouvy</w:t>
      </w:r>
      <w:r>
        <w:rPr>
          <w:rFonts w:ascii="Tahoma" w:hAnsi="Tahoma"/>
        </w:rPr>
        <w:t xml:space="preserve">. Zhotovitel nenese odpovědnost za správnost ani úplnost </w:t>
      </w:r>
      <w:r w:rsidR="00A1386B">
        <w:rPr>
          <w:rFonts w:ascii="Tahoma" w:hAnsi="Tahoma"/>
        </w:rPr>
        <w:t>P</w:t>
      </w:r>
      <w:r>
        <w:rPr>
          <w:rFonts w:ascii="Tahoma" w:hAnsi="Tahoma"/>
        </w:rPr>
        <w:t>rojektové dokumentace.</w:t>
      </w:r>
    </w:p>
    <w:p w:rsidR="00B54275" w:rsidRDefault="00B54275" w:rsidP="00B54275">
      <w:pPr>
        <w:ind w:left="720"/>
        <w:jc w:val="both"/>
        <w:rPr>
          <w:rFonts w:ascii="Tahoma" w:hAnsi="Tahoma"/>
        </w:rPr>
      </w:pPr>
    </w:p>
    <w:p w:rsidR="0054186C" w:rsidRDefault="00B54275" w:rsidP="00B54275">
      <w:pPr>
        <w:numPr>
          <w:ilvl w:val="0"/>
          <w:numId w:val="2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Dílo bude provedeno v rozsahu cenové nabídky Zhotovitele </w:t>
      </w:r>
      <w:r w:rsidR="007C37C6">
        <w:rPr>
          <w:rFonts w:ascii="Tahoma" w:hAnsi="Tahoma"/>
        </w:rPr>
        <w:t xml:space="preserve">č. </w:t>
      </w:r>
      <w:r w:rsidR="009B1478">
        <w:rPr>
          <w:rFonts w:ascii="Tahoma" w:hAnsi="Tahoma"/>
        </w:rPr>
        <w:t>5324.03</w:t>
      </w:r>
      <w:r w:rsidR="007C37C6">
        <w:rPr>
          <w:rFonts w:ascii="Tahoma" w:hAnsi="Tahoma"/>
        </w:rPr>
        <w:t xml:space="preserve"> ze dne </w:t>
      </w:r>
      <w:proofErr w:type="gramStart"/>
      <w:r w:rsidR="009B1478">
        <w:rPr>
          <w:rFonts w:ascii="Tahoma" w:hAnsi="Tahoma"/>
        </w:rPr>
        <w:t>29.5.2019</w:t>
      </w:r>
      <w:proofErr w:type="gramEnd"/>
      <w:r w:rsidR="009F56A2">
        <w:rPr>
          <w:rFonts w:ascii="Tahoma" w:hAnsi="Tahoma"/>
        </w:rPr>
        <w:t xml:space="preserve"> (dále jen „</w:t>
      </w:r>
      <w:r w:rsidR="009F56A2" w:rsidRPr="009F56A2">
        <w:rPr>
          <w:rFonts w:ascii="Tahoma" w:hAnsi="Tahoma"/>
          <w:b/>
        </w:rPr>
        <w:t>Cenová nabídka</w:t>
      </w:r>
      <w:r w:rsidR="009F56A2">
        <w:rPr>
          <w:rFonts w:ascii="Tahoma" w:hAnsi="Tahoma"/>
        </w:rPr>
        <w:t>“)</w:t>
      </w:r>
      <w:r>
        <w:rPr>
          <w:rFonts w:ascii="Tahoma" w:hAnsi="Tahoma"/>
        </w:rPr>
        <w:t xml:space="preserve"> a podrobného položkového rozpočtu, které jsou nedílnou součástí této smlouvy.</w:t>
      </w:r>
      <w:r w:rsidR="00FE3669">
        <w:rPr>
          <w:rFonts w:ascii="Tahoma" w:hAnsi="Tahoma"/>
        </w:rPr>
        <w:t xml:space="preserve"> </w:t>
      </w:r>
    </w:p>
    <w:p w:rsidR="0054186C" w:rsidRDefault="0054186C" w:rsidP="0054186C">
      <w:pPr>
        <w:ind w:left="720"/>
        <w:jc w:val="both"/>
        <w:rPr>
          <w:rFonts w:ascii="Tahoma" w:hAnsi="Tahoma"/>
        </w:rPr>
      </w:pPr>
    </w:p>
    <w:p w:rsidR="00D72D2B" w:rsidRDefault="00FE3669" w:rsidP="009F56A2">
      <w:pPr>
        <w:numPr>
          <w:ilvl w:val="0"/>
          <w:numId w:val="2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V případě, že bude k povedení Díla nutné provést i jiné práce</w:t>
      </w:r>
      <w:r w:rsidR="0054186C">
        <w:rPr>
          <w:rFonts w:ascii="Tahoma" w:hAnsi="Tahoma"/>
        </w:rPr>
        <w:t>, než které jsou uvedeny v</w:t>
      </w:r>
      <w:r w:rsidR="009F56A2">
        <w:rPr>
          <w:rFonts w:ascii="Tahoma" w:hAnsi="Tahoma"/>
        </w:rPr>
        <w:t> </w:t>
      </w:r>
      <w:r w:rsidR="0054186C">
        <w:rPr>
          <w:rFonts w:ascii="Tahoma" w:hAnsi="Tahoma"/>
        </w:rPr>
        <w:t xml:space="preserve"> </w:t>
      </w:r>
      <w:r w:rsidR="009F56A2">
        <w:rPr>
          <w:rFonts w:ascii="Tahoma" w:hAnsi="Tahoma"/>
        </w:rPr>
        <w:t>C</w:t>
      </w:r>
      <w:r w:rsidR="0054186C">
        <w:rPr>
          <w:rFonts w:ascii="Tahoma" w:hAnsi="Tahoma"/>
        </w:rPr>
        <w:t>enové nabídce</w:t>
      </w:r>
      <w:r>
        <w:rPr>
          <w:rFonts w:ascii="Tahoma" w:hAnsi="Tahoma"/>
        </w:rPr>
        <w:t xml:space="preserve"> (vícepráce), Zhotovitel tyto vícepráce provede na základě dohody </w:t>
      </w:r>
      <w:r w:rsidR="009F56A2">
        <w:rPr>
          <w:rFonts w:ascii="Tahoma" w:hAnsi="Tahoma"/>
        </w:rPr>
        <w:t>či souhlasu</w:t>
      </w:r>
      <w:r>
        <w:rPr>
          <w:rFonts w:ascii="Tahoma" w:hAnsi="Tahoma"/>
        </w:rPr>
        <w:t xml:space="preserve"> Objednatele, přičemž</w:t>
      </w:r>
      <w:r w:rsidR="009F56A2">
        <w:rPr>
          <w:rFonts w:ascii="Tahoma" w:hAnsi="Tahoma"/>
        </w:rPr>
        <w:t xml:space="preserve"> postačí zápis ve stavebním deníku, e-mail či jiná obdobná forma.</w:t>
      </w:r>
      <w:r>
        <w:rPr>
          <w:rFonts w:ascii="Tahoma" w:hAnsi="Tahoma"/>
        </w:rPr>
        <w:t xml:space="preserve"> Jako doklad o provedení prací Zhotovitelem </w:t>
      </w:r>
      <w:r w:rsidR="009F56A2">
        <w:rPr>
          <w:rFonts w:ascii="Tahoma" w:hAnsi="Tahoma"/>
        </w:rPr>
        <w:t>může sloužit</w:t>
      </w:r>
      <w:r>
        <w:rPr>
          <w:rFonts w:ascii="Tahoma" w:hAnsi="Tahoma"/>
        </w:rPr>
        <w:t xml:space="preserve"> stavební deník, který Zhotovitel povede a do kterého je Objednatel oprávně</w:t>
      </w:r>
      <w:r w:rsidR="00017860">
        <w:rPr>
          <w:rFonts w:ascii="Tahoma" w:hAnsi="Tahoma"/>
        </w:rPr>
        <w:t>n</w:t>
      </w:r>
      <w:r>
        <w:rPr>
          <w:rFonts w:ascii="Tahoma" w:hAnsi="Tahoma"/>
        </w:rPr>
        <w:t xml:space="preserve"> nahlížet, činit poznámky a připojovat svá stanoviska.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III. Cena díla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 w:rsidP="0054186C">
      <w:pPr>
        <w:numPr>
          <w:ilvl w:val="0"/>
          <w:numId w:val="3"/>
        </w:numPr>
        <w:tabs>
          <w:tab w:val="left" w:pos="720"/>
        </w:tabs>
        <w:jc w:val="both"/>
        <w:rPr>
          <w:rFonts w:ascii="Tahoma" w:hAnsi="Tahoma"/>
        </w:rPr>
      </w:pPr>
      <w:r w:rsidRPr="0054186C">
        <w:rPr>
          <w:rFonts w:ascii="Tahoma" w:hAnsi="Tahoma"/>
        </w:rPr>
        <w:t>Objednatel se zavazuje uhradit Zhotov</w:t>
      </w:r>
      <w:r w:rsidR="0054186C">
        <w:rPr>
          <w:rFonts w:ascii="Tahoma" w:hAnsi="Tahoma"/>
        </w:rPr>
        <w:t>iteli za provedení Díla cenu díla ve výši</w:t>
      </w:r>
      <w:r w:rsidRPr="0054186C">
        <w:rPr>
          <w:rFonts w:ascii="Tahoma" w:hAnsi="Tahoma"/>
        </w:rPr>
        <w:t xml:space="preserve"> </w:t>
      </w:r>
      <w:r w:rsidR="009B1478">
        <w:rPr>
          <w:rFonts w:ascii="Tahoma" w:hAnsi="Tahoma"/>
          <w:b/>
        </w:rPr>
        <w:t>1.929.297,-</w:t>
      </w:r>
      <w:r w:rsidRPr="0054186C">
        <w:rPr>
          <w:rFonts w:ascii="Tahoma" w:hAnsi="Tahoma"/>
          <w:b/>
        </w:rPr>
        <w:t xml:space="preserve"> Kč bez DPH</w:t>
      </w:r>
      <w:r w:rsidR="0054186C">
        <w:rPr>
          <w:rFonts w:ascii="Tahoma" w:hAnsi="Tahoma"/>
        </w:rPr>
        <w:t xml:space="preserve"> </w:t>
      </w:r>
      <w:r>
        <w:rPr>
          <w:rFonts w:ascii="Tahoma" w:hAnsi="Tahoma"/>
        </w:rPr>
        <w:t>(dále jen „</w:t>
      </w:r>
      <w:r w:rsidRPr="0054186C">
        <w:rPr>
          <w:rFonts w:ascii="Tahoma" w:hAnsi="Tahoma"/>
          <w:b/>
        </w:rPr>
        <w:t>Cena díla</w:t>
      </w:r>
      <w:r>
        <w:rPr>
          <w:rFonts w:ascii="Tahoma" w:hAnsi="Tahoma"/>
        </w:rPr>
        <w:t>“)</w:t>
      </w:r>
      <w:r w:rsidR="0054186C">
        <w:rPr>
          <w:rFonts w:ascii="Tahoma" w:hAnsi="Tahoma"/>
        </w:rPr>
        <w:t>. DPH uhradí Objednatel Zhotoviteli dle platných právních předpisů.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3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Cena díla byla smluvními stranami dohodnuta </w:t>
      </w:r>
      <w:r w:rsidR="009616DC">
        <w:rPr>
          <w:rFonts w:ascii="Tahoma" w:hAnsi="Tahoma"/>
        </w:rPr>
        <w:t xml:space="preserve">na základě Cenové nabídky </w:t>
      </w:r>
      <w:r>
        <w:rPr>
          <w:rFonts w:ascii="Tahoma" w:hAnsi="Tahoma"/>
        </w:rPr>
        <w:t>výpočtem dle položkového rozpočtu vycházejícího</w:t>
      </w:r>
      <w:r w:rsidR="00FE6052">
        <w:rPr>
          <w:rFonts w:ascii="Tahoma" w:hAnsi="Tahoma"/>
        </w:rPr>
        <w:t xml:space="preserve"> </w:t>
      </w:r>
      <w:r>
        <w:rPr>
          <w:rFonts w:ascii="Tahoma" w:hAnsi="Tahoma"/>
        </w:rPr>
        <w:t>z</w:t>
      </w:r>
      <w:r w:rsidR="009616DC">
        <w:rPr>
          <w:rFonts w:ascii="Tahoma" w:hAnsi="Tahoma"/>
        </w:rPr>
        <w:t> Projektové dokumentace</w:t>
      </w:r>
      <w:r>
        <w:rPr>
          <w:rFonts w:ascii="Tahoma" w:hAnsi="Tahoma"/>
        </w:rPr>
        <w:t xml:space="preserve"> předložené Objednatelem a dle rozsahu Objednatelem požadovaného. V případě, že bude Zhotovitel provádět vícepráce či nebude provádět všechny páce na Díle (tzv. </w:t>
      </w:r>
      <w:proofErr w:type="spellStart"/>
      <w:r>
        <w:rPr>
          <w:rFonts w:ascii="Tahoma" w:hAnsi="Tahoma"/>
        </w:rPr>
        <w:t>méněpráce</w:t>
      </w:r>
      <w:proofErr w:type="spellEnd"/>
      <w:r>
        <w:rPr>
          <w:rFonts w:ascii="Tahoma" w:hAnsi="Tahoma"/>
        </w:rPr>
        <w:t>)</w:t>
      </w:r>
      <w:r w:rsidR="0054186C">
        <w:rPr>
          <w:rFonts w:ascii="Tahoma" w:hAnsi="Tahoma"/>
        </w:rPr>
        <w:t xml:space="preserve"> např. z důvodu předčasného ukončení prací</w:t>
      </w:r>
      <w:r>
        <w:rPr>
          <w:rFonts w:ascii="Tahoma" w:hAnsi="Tahoma"/>
        </w:rPr>
        <w:t>, dohodnou se strany i na ceně takovýchto prací. V případě, že se strany na ceně takovýchto prací nedohodnou, bude cena určena d</w:t>
      </w:r>
      <w:r w:rsidR="00506B31">
        <w:rPr>
          <w:rFonts w:ascii="Tahoma" w:hAnsi="Tahoma"/>
        </w:rPr>
        <w:t>l</w:t>
      </w:r>
      <w:r>
        <w:rPr>
          <w:rFonts w:ascii="Tahoma" w:hAnsi="Tahoma"/>
        </w:rPr>
        <w:t xml:space="preserve">e skutečně provedených prací (či neprovedených prací) a vypočtena dle </w:t>
      </w:r>
      <w:r w:rsidR="0054186C">
        <w:rPr>
          <w:rFonts w:ascii="Tahoma" w:hAnsi="Tahoma"/>
        </w:rPr>
        <w:t xml:space="preserve">cen uvedených v položkovém rozpočtu. Pokud cena takovýchto prací nebude uvedena v položkovém rozpočtu, určí se cena dle aktuálního </w:t>
      </w:r>
      <w:r>
        <w:rPr>
          <w:rFonts w:ascii="Tahoma" w:hAnsi="Tahoma"/>
        </w:rPr>
        <w:t xml:space="preserve">ceníku </w:t>
      </w:r>
      <w:r w:rsidR="0054186C">
        <w:rPr>
          <w:rFonts w:ascii="Tahoma" w:hAnsi="Tahoma"/>
        </w:rPr>
        <w:t>Ú</w:t>
      </w:r>
      <w:r>
        <w:rPr>
          <w:rFonts w:ascii="Tahoma" w:hAnsi="Tahoma"/>
        </w:rPr>
        <w:t>RS</w:t>
      </w:r>
      <w:r w:rsidR="0054186C">
        <w:rPr>
          <w:rFonts w:ascii="Tahoma" w:hAnsi="Tahoma"/>
        </w:rPr>
        <w:t xml:space="preserve"> Praha</w:t>
      </w:r>
      <w:r w:rsidR="009616DC">
        <w:rPr>
          <w:rFonts w:ascii="Tahoma" w:hAnsi="Tahoma"/>
        </w:rPr>
        <w:t xml:space="preserve"> popř. dle ceníku Zhotovitele, nebude-li konkrétní dodávka obsažena v ceníku URS Praha</w:t>
      </w:r>
      <w:r>
        <w:rPr>
          <w:rFonts w:ascii="Tahoma" w:hAnsi="Tahoma"/>
        </w:rPr>
        <w:t>.</w:t>
      </w:r>
    </w:p>
    <w:p w:rsidR="00310D3D" w:rsidRDefault="00310D3D" w:rsidP="00310D3D">
      <w:pPr>
        <w:ind w:left="720"/>
        <w:jc w:val="both"/>
        <w:rPr>
          <w:rFonts w:ascii="Tahoma" w:hAnsi="Tahoma"/>
        </w:rPr>
      </w:pPr>
    </w:p>
    <w:p w:rsidR="00310D3D" w:rsidRDefault="00310D3D" w:rsidP="00310D3D">
      <w:pPr>
        <w:numPr>
          <w:ilvl w:val="0"/>
          <w:numId w:val="3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Objednatel prohlašuje, že má zajištěnou dostatečnou finanční hotovost pro úhradu Ceny díla v plné výši a že úhrada Ceny díla není závislá a plnění třetí osoby. Objednatel si je vědom toho, že v opačném případě by Zhotovitel neměl zájem tuto smlouvu uzavřít.</w:t>
      </w:r>
    </w:p>
    <w:p w:rsidR="00310D3D" w:rsidRDefault="00310D3D" w:rsidP="00310D3D">
      <w:pPr>
        <w:ind w:left="720"/>
        <w:jc w:val="both"/>
        <w:rPr>
          <w:rFonts w:ascii="Tahoma" w:hAnsi="Tahoma"/>
        </w:rPr>
      </w:pPr>
    </w:p>
    <w:p w:rsidR="00310D3D" w:rsidRDefault="00310D3D" w:rsidP="00310D3D">
      <w:pPr>
        <w:jc w:val="both"/>
        <w:rPr>
          <w:rFonts w:ascii="Tahoma" w:hAnsi="Tahoma"/>
        </w:rPr>
      </w:pPr>
    </w:p>
    <w:p w:rsidR="00310D3D" w:rsidRDefault="00310D3D" w:rsidP="00310D3D">
      <w:pPr>
        <w:jc w:val="both"/>
        <w:rPr>
          <w:rFonts w:ascii="Tahoma" w:hAnsi="Tahoma"/>
        </w:rPr>
      </w:pPr>
    </w:p>
    <w:p w:rsidR="00310D3D" w:rsidRPr="00310D3D" w:rsidRDefault="00310D3D" w:rsidP="00310D3D">
      <w:pPr>
        <w:jc w:val="center"/>
        <w:rPr>
          <w:rFonts w:ascii="Tahoma" w:hAnsi="Tahoma"/>
          <w:b/>
        </w:rPr>
      </w:pPr>
      <w:r w:rsidRPr="00310D3D">
        <w:rPr>
          <w:rFonts w:ascii="Tahoma" w:hAnsi="Tahoma"/>
          <w:b/>
        </w:rPr>
        <w:t>IV. Platební podmínky</w:t>
      </w:r>
    </w:p>
    <w:p w:rsidR="00310D3D" w:rsidRDefault="00310D3D" w:rsidP="00310D3D">
      <w:pPr>
        <w:jc w:val="both"/>
        <w:rPr>
          <w:rFonts w:ascii="Tahoma" w:hAnsi="Tahoma"/>
        </w:rPr>
      </w:pPr>
    </w:p>
    <w:p w:rsidR="00310D3D" w:rsidRDefault="00310D3D" w:rsidP="00310D3D">
      <w:pPr>
        <w:pStyle w:val="Odstavecseseznamem"/>
        <w:jc w:val="both"/>
        <w:rPr>
          <w:rFonts w:ascii="Tahoma" w:hAnsi="Tahoma"/>
        </w:rPr>
      </w:pPr>
    </w:p>
    <w:p w:rsidR="00310D3D" w:rsidRDefault="00310D3D" w:rsidP="00184F19">
      <w:pPr>
        <w:pStyle w:val="Odstavecseseznamem"/>
        <w:numPr>
          <w:ilvl w:val="0"/>
          <w:numId w:val="14"/>
        </w:numPr>
        <w:jc w:val="both"/>
        <w:rPr>
          <w:rFonts w:ascii="Tahoma" w:hAnsi="Tahoma"/>
        </w:rPr>
      </w:pPr>
      <w:r w:rsidRPr="00310D3D">
        <w:rPr>
          <w:rFonts w:ascii="Tahoma" w:hAnsi="Tahoma"/>
        </w:rPr>
        <w:t>Cen</w:t>
      </w:r>
      <w:r w:rsidR="002B420C">
        <w:rPr>
          <w:rFonts w:ascii="Tahoma" w:hAnsi="Tahoma"/>
        </w:rPr>
        <w:t>u</w:t>
      </w:r>
      <w:r w:rsidRPr="00310D3D">
        <w:rPr>
          <w:rFonts w:ascii="Tahoma" w:hAnsi="Tahoma"/>
        </w:rPr>
        <w:t xml:space="preserve"> díla, resp. její části, bude Objednatel hradit Zhotoviteli na základě faktur Zhotovitele vystavovaných se </w:t>
      </w:r>
      <w:r w:rsidR="00B90ACD">
        <w:rPr>
          <w:rFonts w:ascii="Tahoma" w:hAnsi="Tahoma"/>
          <w:b/>
        </w:rPr>
        <w:t>splatností 30</w:t>
      </w:r>
      <w:r w:rsidRPr="00310D3D">
        <w:rPr>
          <w:rFonts w:ascii="Tahoma" w:hAnsi="Tahoma"/>
          <w:b/>
        </w:rPr>
        <w:t xml:space="preserve"> dnů</w:t>
      </w:r>
      <w:r w:rsidRPr="00310D3D">
        <w:rPr>
          <w:rFonts w:ascii="Tahoma" w:hAnsi="Tahoma"/>
        </w:rPr>
        <w:t xml:space="preserve"> ode dne vystavení faktury. Zhotovitel bude práce na Díle Objednateli fakturovat průběžně každý měsíc dle skutečně provedených prací. Podkladem pro fakturaci bude soupis provedených prací vystavený Zhotovitelem. </w:t>
      </w:r>
    </w:p>
    <w:p w:rsidR="00FC553E" w:rsidRDefault="00FC553E" w:rsidP="002839D6">
      <w:pPr>
        <w:pStyle w:val="Odstavecseseznamem"/>
        <w:jc w:val="both"/>
        <w:rPr>
          <w:rFonts w:ascii="Tahoma" w:hAnsi="Tahoma"/>
        </w:rPr>
      </w:pPr>
    </w:p>
    <w:p w:rsidR="00FC6EA2" w:rsidRDefault="00FC6EA2" w:rsidP="00FC6EA2">
      <w:pPr>
        <w:ind w:left="720"/>
        <w:jc w:val="both"/>
        <w:rPr>
          <w:rFonts w:ascii="Tahoma" w:hAnsi="Tahoma"/>
        </w:rPr>
      </w:pPr>
    </w:p>
    <w:p w:rsidR="00FC6EA2" w:rsidRDefault="00FC6EA2" w:rsidP="008F43AE">
      <w:pPr>
        <w:numPr>
          <w:ilvl w:val="0"/>
          <w:numId w:val="14"/>
        </w:numPr>
        <w:jc w:val="both"/>
        <w:rPr>
          <w:rFonts w:ascii="Tahoma" w:hAnsi="Tahoma"/>
        </w:rPr>
      </w:pPr>
      <w:r>
        <w:rPr>
          <w:rFonts w:ascii="Tahoma" w:hAnsi="Tahoma"/>
        </w:rPr>
        <w:t>V případě prodlení Objednatele s úhradou Ceny díla uhradí Objednatel Zhotoviteli úrok z prodlení ve výši 0,</w:t>
      </w:r>
      <w:r w:rsidR="00547CD6">
        <w:rPr>
          <w:rFonts w:ascii="Tahoma" w:hAnsi="Tahoma"/>
        </w:rPr>
        <w:t>05</w:t>
      </w:r>
      <w:r>
        <w:rPr>
          <w:rFonts w:ascii="Tahoma" w:hAnsi="Tahoma"/>
        </w:rPr>
        <w:t>% z dlužné částky za každá den prodlení.</w:t>
      </w:r>
    </w:p>
    <w:p w:rsidR="00FC6EA2" w:rsidRDefault="00FC6EA2" w:rsidP="00FC6EA2">
      <w:pPr>
        <w:ind w:left="720"/>
        <w:jc w:val="both"/>
        <w:rPr>
          <w:rFonts w:ascii="Tahoma" w:hAnsi="Tahoma"/>
        </w:rPr>
      </w:pP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V. Termíny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4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Smluvní strany sjednaly tyto termíny pro provádění Díla:</w:t>
      </w:r>
    </w:p>
    <w:p w:rsidR="00D72D2B" w:rsidRPr="003411D6" w:rsidRDefault="00FE3669">
      <w:pPr>
        <w:ind w:left="720"/>
        <w:jc w:val="both"/>
        <w:rPr>
          <w:rFonts w:ascii="Tahoma" w:hAnsi="Tahoma"/>
        </w:rPr>
      </w:pPr>
      <w:r w:rsidRPr="003411D6">
        <w:rPr>
          <w:rFonts w:ascii="Tahoma" w:hAnsi="Tahoma"/>
        </w:rPr>
        <w:t xml:space="preserve">- </w:t>
      </w:r>
      <w:proofErr w:type="gramStart"/>
      <w:r w:rsidR="009B1478" w:rsidRPr="003411D6">
        <w:rPr>
          <w:rFonts w:ascii="Tahoma" w:hAnsi="Tahoma"/>
        </w:rPr>
        <w:t>1.7.2019</w:t>
      </w:r>
      <w:proofErr w:type="gramEnd"/>
      <w:r w:rsidR="00D743AD" w:rsidRPr="003411D6">
        <w:rPr>
          <w:rFonts w:ascii="Tahoma" w:hAnsi="Tahoma"/>
        </w:rPr>
        <w:t xml:space="preserve"> </w:t>
      </w:r>
      <w:r w:rsidRPr="003411D6">
        <w:rPr>
          <w:rFonts w:ascii="Tahoma" w:hAnsi="Tahoma"/>
        </w:rPr>
        <w:t>- předání staveniště Zhotoviteli;</w:t>
      </w:r>
    </w:p>
    <w:p w:rsidR="00D72D2B" w:rsidRDefault="00FE3669" w:rsidP="004C2A5B">
      <w:pPr>
        <w:ind w:left="720"/>
        <w:jc w:val="both"/>
        <w:rPr>
          <w:rFonts w:ascii="Tahoma" w:hAnsi="Tahoma"/>
        </w:rPr>
      </w:pPr>
      <w:r w:rsidRPr="003411D6">
        <w:rPr>
          <w:rFonts w:ascii="Tahoma" w:hAnsi="Tahoma"/>
        </w:rPr>
        <w:t xml:space="preserve">- </w:t>
      </w:r>
      <w:r w:rsidR="009B1478" w:rsidRPr="003411D6">
        <w:rPr>
          <w:rFonts w:ascii="Tahoma" w:hAnsi="Tahoma"/>
        </w:rPr>
        <w:t>30.7.2019</w:t>
      </w:r>
      <w:r w:rsidR="00D743AD" w:rsidRPr="003411D6">
        <w:rPr>
          <w:rFonts w:ascii="Tahoma" w:hAnsi="Tahoma"/>
        </w:rPr>
        <w:t xml:space="preserve"> </w:t>
      </w:r>
      <w:r w:rsidRPr="003411D6">
        <w:rPr>
          <w:rFonts w:ascii="Tahoma" w:hAnsi="Tahoma"/>
        </w:rPr>
        <w:t xml:space="preserve">- dokončení </w:t>
      </w:r>
      <w:r w:rsidR="00D743AD" w:rsidRPr="003411D6">
        <w:rPr>
          <w:rFonts w:ascii="Tahoma" w:hAnsi="Tahoma"/>
        </w:rPr>
        <w:t xml:space="preserve">a </w:t>
      </w:r>
      <w:r w:rsidRPr="003411D6">
        <w:rPr>
          <w:rFonts w:ascii="Tahoma" w:hAnsi="Tahoma"/>
        </w:rPr>
        <w:t>předání Díla.</w:t>
      </w:r>
      <w:r w:rsidR="009B1478" w:rsidRPr="003411D6">
        <w:rPr>
          <w:rFonts w:ascii="Tahoma" w:hAnsi="Tahoma"/>
        </w:rPr>
        <w:br/>
        <w:t xml:space="preserve">- Z důvodu objednání materiálu je nutno potvrdit přidělení zakázky nejpozději do </w:t>
      </w:r>
      <w:proofErr w:type="gramStart"/>
      <w:r w:rsidR="009B1478" w:rsidRPr="003411D6">
        <w:rPr>
          <w:rFonts w:ascii="Tahoma" w:hAnsi="Tahoma"/>
        </w:rPr>
        <w:t>15.6.2019</w:t>
      </w:r>
      <w:proofErr w:type="gramEnd"/>
      <w:r w:rsidR="009B1478" w:rsidRPr="003411D6">
        <w:rPr>
          <w:rFonts w:ascii="Tahoma" w:hAnsi="Tahoma"/>
        </w:rPr>
        <w:t>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4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Smluvní strany se dohodly, že termín pro dokončení a předání Díla se automaticky prodlužuje</w:t>
      </w:r>
      <w:r w:rsidR="004C2A5B">
        <w:rPr>
          <w:rFonts w:ascii="Tahoma" w:hAnsi="Tahoma"/>
        </w:rPr>
        <w:t xml:space="preserve"> adekvátním způsobem</w:t>
      </w:r>
      <w:r>
        <w:rPr>
          <w:rFonts w:ascii="Tahoma" w:hAnsi="Tahoma"/>
        </w:rPr>
        <w:t xml:space="preserve"> v</w:t>
      </w:r>
      <w:r w:rsidR="004C2A5B">
        <w:rPr>
          <w:rFonts w:ascii="Tahoma" w:hAnsi="Tahoma"/>
        </w:rPr>
        <w:t xml:space="preserve"> dále uvedených </w:t>
      </w:r>
      <w:r>
        <w:rPr>
          <w:rFonts w:ascii="Tahoma" w:hAnsi="Tahoma"/>
        </w:rPr>
        <w:t>případech</w:t>
      </w:r>
      <w:r w:rsidR="004C2A5B">
        <w:rPr>
          <w:rFonts w:ascii="Tahoma" w:hAnsi="Tahoma"/>
        </w:rPr>
        <w:t>, přičemž se přihlíží nejen k</w:t>
      </w:r>
      <w:r w:rsidR="005B7B29">
        <w:rPr>
          <w:rFonts w:ascii="Tahoma" w:hAnsi="Tahoma"/>
        </w:rPr>
        <w:t> </w:t>
      </w:r>
      <w:r w:rsidR="004C2A5B">
        <w:rPr>
          <w:rFonts w:ascii="Tahoma" w:hAnsi="Tahoma"/>
        </w:rPr>
        <w:t>době</w:t>
      </w:r>
      <w:r w:rsidR="005B7B29">
        <w:rPr>
          <w:rFonts w:ascii="Tahoma" w:hAnsi="Tahoma"/>
        </w:rPr>
        <w:t>,</w:t>
      </w:r>
      <w:r w:rsidR="004C2A5B">
        <w:rPr>
          <w:rFonts w:ascii="Tahoma" w:hAnsi="Tahoma"/>
        </w:rPr>
        <w:t xml:space="preserve"> po kterou trvá některý z uvedených případů, ale také</w:t>
      </w:r>
      <w:r w:rsidR="00506B31">
        <w:rPr>
          <w:rFonts w:ascii="Tahoma" w:hAnsi="Tahoma"/>
        </w:rPr>
        <w:t xml:space="preserve"> k</w:t>
      </w:r>
      <w:r w:rsidR="004C2A5B">
        <w:rPr>
          <w:rFonts w:ascii="Tahoma" w:hAnsi="Tahoma"/>
        </w:rPr>
        <w:t xml:space="preserve"> aktuální</w:t>
      </w:r>
      <w:r w:rsidR="00506B31">
        <w:rPr>
          <w:rFonts w:ascii="Tahoma" w:hAnsi="Tahoma"/>
        </w:rPr>
        <w:t>mu</w:t>
      </w:r>
      <w:r w:rsidR="004C2A5B">
        <w:rPr>
          <w:rFonts w:ascii="Tahoma" w:hAnsi="Tahoma"/>
        </w:rPr>
        <w:t xml:space="preserve"> pracovní</w:t>
      </w:r>
      <w:r w:rsidR="00506B31">
        <w:rPr>
          <w:rFonts w:ascii="Tahoma" w:hAnsi="Tahoma"/>
        </w:rPr>
        <w:t>mu</w:t>
      </w:r>
      <w:r w:rsidR="004C2A5B">
        <w:rPr>
          <w:rFonts w:ascii="Tahoma" w:hAnsi="Tahoma"/>
        </w:rPr>
        <w:t xml:space="preserve"> vytížení Zhotovitele</w:t>
      </w:r>
      <w:r>
        <w:rPr>
          <w:rFonts w:ascii="Tahoma" w:hAnsi="Tahoma"/>
        </w:rPr>
        <w:t>:</w:t>
      </w:r>
    </w:p>
    <w:p w:rsidR="004C2A5B" w:rsidRDefault="004C2A5B" w:rsidP="004C2A5B">
      <w:pPr>
        <w:numPr>
          <w:ilvl w:val="1"/>
          <w:numId w:val="4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Prodlení Objednatele s předáním staveniště Zhotoviteli.</w:t>
      </w:r>
    </w:p>
    <w:p w:rsidR="00781794" w:rsidRDefault="00781794" w:rsidP="00781794">
      <w:pPr>
        <w:numPr>
          <w:ilvl w:val="1"/>
          <w:numId w:val="4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Prodlení s předáním pravomocného a platného stavebního povolení, či obdobného dokladu stejného významu.</w:t>
      </w:r>
    </w:p>
    <w:p w:rsidR="004C2A5B" w:rsidRDefault="004C2A5B" w:rsidP="004C2A5B">
      <w:pPr>
        <w:numPr>
          <w:ilvl w:val="1"/>
          <w:numId w:val="4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Prodlení Objednatele s placením Ceny díla včetně Zálohy.</w:t>
      </w:r>
    </w:p>
    <w:p w:rsidR="004C2A5B" w:rsidRDefault="004C2A5B" w:rsidP="004C2A5B">
      <w:pPr>
        <w:numPr>
          <w:ilvl w:val="1"/>
          <w:numId w:val="4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Prodlení s</w:t>
      </w:r>
      <w:r w:rsidR="00506B31">
        <w:rPr>
          <w:rFonts w:ascii="Tahoma" w:hAnsi="Tahoma"/>
        </w:rPr>
        <w:t> </w:t>
      </w:r>
      <w:r>
        <w:rPr>
          <w:rFonts w:ascii="Tahoma" w:hAnsi="Tahoma"/>
        </w:rPr>
        <w:t>pracemi</w:t>
      </w:r>
      <w:r w:rsidR="00506B31">
        <w:rPr>
          <w:rFonts w:ascii="Tahoma" w:hAnsi="Tahoma"/>
        </w:rPr>
        <w:t>, plněním</w:t>
      </w:r>
      <w:r>
        <w:rPr>
          <w:rFonts w:ascii="Tahoma" w:hAnsi="Tahoma"/>
        </w:rPr>
        <w:t xml:space="preserve"> či výkony, jež nezajišťuje Zhotovitel</w:t>
      </w:r>
      <w:r w:rsidR="00506B31">
        <w:rPr>
          <w:rFonts w:ascii="Tahoma" w:hAnsi="Tahoma"/>
        </w:rPr>
        <w:t xml:space="preserve"> a na kterých je závislé provádění Díla</w:t>
      </w:r>
      <w:r>
        <w:rPr>
          <w:rFonts w:ascii="Tahoma" w:hAnsi="Tahoma"/>
        </w:rPr>
        <w:t>.</w:t>
      </w:r>
    </w:p>
    <w:p w:rsidR="004C2A5B" w:rsidRDefault="004C2A5B" w:rsidP="004C2A5B">
      <w:pPr>
        <w:numPr>
          <w:ilvl w:val="1"/>
          <w:numId w:val="4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Nevyhovující povětrnostní podmínky (za nevyhovující povětrnostní podmínky se považuje např. teplota vzduchu méně než -5 stupňů Celsia</w:t>
      </w:r>
      <w:r w:rsidR="00994FDB">
        <w:rPr>
          <w:rFonts w:ascii="Tahoma" w:hAnsi="Tahoma"/>
        </w:rPr>
        <w:t>, déšť či sněžení</w:t>
      </w:r>
      <w:r>
        <w:rPr>
          <w:rFonts w:ascii="Tahoma" w:hAnsi="Tahoma"/>
        </w:rPr>
        <w:t xml:space="preserve"> </w:t>
      </w:r>
      <w:r w:rsidR="00994FDB">
        <w:rPr>
          <w:rFonts w:ascii="Tahoma" w:hAnsi="Tahoma"/>
        </w:rPr>
        <w:t>pro provádění venkovních prací</w:t>
      </w:r>
      <w:r>
        <w:rPr>
          <w:rFonts w:ascii="Tahoma" w:hAnsi="Tahoma"/>
        </w:rPr>
        <w:t>, znemožnění přístupu ke staveništi z důvodu podmáčení terénu).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4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Zhotovitel není povinen převzít staveniště</w:t>
      </w:r>
      <w:r w:rsidR="00A95AAF">
        <w:rPr>
          <w:rFonts w:ascii="Tahoma" w:hAnsi="Tahoma"/>
        </w:rPr>
        <w:t xml:space="preserve"> a zahájit práce na Díle</w:t>
      </w:r>
      <w:r>
        <w:rPr>
          <w:rFonts w:ascii="Tahoma" w:hAnsi="Tahoma"/>
        </w:rPr>
        <w:t xml:space="preserve"> před tím, než bude realizace Díla povolena pravomocným stavebním povolením č</w:t>
      </w:r>
      <w:r w:rsidR="00781794">
        <w:rPr>
          <w:rFonts w:ascii="Tahoma" w:hAnsi="Tahoma"/>
        </w:rPr>
        <w:t xml:space="preserve">i souhlasem s ohlášenou stavbou, </w:t>
      </w:r>
      <w:r>
        <w:rPr>
          <w:rFonts w:ascii="Tahoma" w:hAnsi="Tahoma"/>
        </w:rPr>
        <w:t>resp. jiným dokumentem obdobného významu</w:t>
      </w:r>
      <w:r w:rsidR="00781794">
        <w:rPr>
          <w:rFonts w:ascii="Tahoma" w:hAnsi="Tahoma"/>
        </w:rPr>
        <w:t xml:space="preserve"> (je-li takový dokument třeba pro provedení Díla)</w:t>
      </w:r>
      <w:r w:rsidR="005B7B29">
        <w:rPr>
          <w:rFonts w:ascii="Tahoma" w:hAnsi="Tahoma"/>
        </w:rPr>
        <w:t xml:space="preserve"> a než bude uhrazena Záloha.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4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Zhotovitel je oprávněn dokončit Dílo a předat jej Objednateli před termínem sjednaným v této smlouvě.</w:t>
      </w:r>
    </w:p>
    <w:p w:rsidR="00B1469D" w:rsidRDefault="00B1469D" w:rsidP="00B1469D">
      <w:pPr>
        <w:ind w:left="720"/>
        <w:jc w:val="both"/>
        <w:rPr>
          <w:rFonts w:ascii="Tahoma" w:hAnsi="Tahoma"/>
        </w:rPr>
      </w:pPr>
    </w:p>
    <w:p w:rsidR="00B1469D" w:rsidRPr="00AA40C2" w:rsidRDefault="00B1469D">
      <w:pPr>
        <w:numPr>
          <w:ilvl w:val="0"/>
          <w:numId w:val="4"/>
        </w:numPr>
        <w:tabs>
          <w:tab w:val="left" w:pos="720"/>
        </w:tabs>
        <w:jc w:val="both"/>
        <w:rPr>
          <w:rFonts w:ascii="Tahoma" w:hAnsi="Tahoma"/>
        </w:rPr>
      </w:pPr>
      <w:r w:rsidRPr="00AA40C2">
        <w:rPr>
          <w:rFonts w:ascii="Tahoma" w:hAnsi="Tahoma" w:cs="Tahoma"/>
          <w:iCs/>
        </w:rPr>
        <w:t xml:space="preserve">Smluvní strany se dohodly, že pokud bude Objednatel v prodlení s poskytnutím součinnosti nutné k provádění Díla (např. prodlení s předáním staveniště či nedostatečná stavební připravenost pro provádění prací na Díle) uhradí </w:t>
      </w:r>
      <w:r w:rsidR="00366ABE" w:rsidRPr="00AA40C2">
        <w:rPr>
          <w:rFonts w:ascii="Tahoma" w:hAnsi="Tahoma" w:cs="Tahoma"/>
          <w:iCs/>
        </w:rPr>
        <w:t>Objednatel Z</w:t>
      </w:r>
      <w:r w:rsidRPr="00AA40C2">
        <w:rPr>
          <w:rFonts w:ascii="Tahoma" w:hAnsi="Tahoma" w:cs="Tahoma"/>
          <w:iCs/>
        </w:rPr>
        <w:t xml:space="preserve">hotoviteli náhradu vícenákladů spojených s prodloužením doby realizace </w:t>
      </w:r>
      <w:r w:rsidR="00366ABE" w:rsidRPr="00AA40C2">
        <w:rPr>
          <w:rFonts w:ascii="Tahoma" w:hAnsi="Tahoma" w:cs="Tahoma"/>
          <w:iCs/>
        </w:rPr>
        <w:t>D</w:t>
      </w:r>
      <w:r w:rsidRPr="00AA40C2">
        <w:rPr>
          <w:rFonts w:ascii="Tahoma" w:hAnsi="Tahoma" w:cs="Tahoma"/>
          <w:iCs/>
        </w:rPr>
        <w:t>íla ve výši 50.000,- Kč bez DPH za každý započatý měsíc prodlení, a to spolu s Cenou díla či její průběžně fakturované části.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V</w:t>
      </w:r>
      <w:r w:rsidR="00166818">
        <w:rPr>
          <w:rFonts w:ascii="Tahoma" w:hAnsi="Tahoma"/>
          <w:b/>
          <w:bCs/>
        </w:rPr>
        <w:t>I</w:t>
      </w:r>
      <w:r>
        <w:rPr>
          <w:rFonts w:ascii="Tahoma" w:hAnsi="Tahoma"/>
          <w:b/>
          <w:bCs/>
        </w:rPr>
        <w:t>. Provádění Díla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5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Zhotovitel bude Dílo provádět v souladu s touto smlouvou tak, aby Dílo odpovídalo podmínkám a vlastnostem dohodnutým v této smlouvě.</w:t>
      </w:r>
    </w:p>
    <w:p w:rsidR="00265C2F" w:rsidRDefault="00265C2F" w:rsidP="00265C2F">
      <w:pPr>
        <w:ind w:left="720"/>
        <w:jc w:val="both"/>
        <w:rPr>
          <w:rFonts w:ascii="Tahoma" w:hAnsi="Tahoma"/>
        </w:rPr>
      </w:pPr>
    </w:p>
    <w:p w:rsidR="00312D85" w:rsidRDefault="00A95AAF">
      <w:pPr>
        <w:numPr>
          <w:ilvl w:val="0"/>
          <w:numId w:val="5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K předání staveniště a po celou dobu provádění Díla </w:t>
      </w:r>
      <w:r w:rsidR="00265C2F">
        <w:rPr>
          <w:rFonts w:ascii="Tahoma" w:hAnsi="Tahoma"/>
        </w:rPr>
        <w:t>Objednatel</w:t>
      </w:r>
      <w:r w:rsidR="00312D85">
        <w:rPr>
          <w:rFonts w:ascii="Tahoma" w:hAnsi="Tahoma"/>
        </w:rPr>
        <w:t xml:space="preserve"> na své náklady</w:t>
      </w:r>
      <w:r w:rsidR="00265C2F">
        <w:rPr>
          <w:rFonts w:ascii="Tahoma" w:hAnsi="Tahoma"/>
        </w:rPr>
        <w:t xml:space="preserve"> zajistí</w:t>
      </w:r>
      <w:r w:rsidR="00312D85">
        <w:rPr>
          <w:rFonts w:ascii="Tahoma" w:hAnsi="Tahoma"/>
        </w:rPr>
        <w:t>:</w:t>
      </w:r>
    </w:p>
    <w:p w:rsidR="00312D85" w:rsidRDefault="00312D85" w:rsidP="00312D85">
      <w:pPr>
        <w:numPr>
          <w:ilvl w:val="1"/>
          <w:numId w:val="5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S</w:t>
      </w:r>
      <w:r w:rsidR="00265C2F">
        <w:rPr>
          <w:rFonts w:ascii="Tahoma" w:hAnsi="Tahoma"/>
        </w:rPr>
        <w:t>tavební připravenost staveniště před jeho předáním Zhotoviteli tak, aby Zhotovitel mohl zahájit práce na Díle bez nutnost</w:t>
      </w:r>
      <w:r>
        <w:rPr>
          <w:rFonts w:ascii="Tahoma" w:hAnsi="Tahoma"/>
        </w:rPr>
        <w:t>i</w:t>
      </w:r>
      <w:r w:rsidR="00265C2F">
        <w:rPr>
          <w:rFonts w:ascii="Tahoma" w:hAnsi="Tahoma"/>
        </w:rPr>
        <w:t xml:space="preserve"> jakýchkoli úprav či víceprací. </w:t>
      </w:r>
    </w:p>
    <w:p w:rsidR="00312D85" w:rsidRDefault="00312D85" w:rsidP="00312D85">
      <w:pPr>
        <w:numPr>
          <w:ilvl w:val="1"/>
          <w:numId w:val="5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V</w:t>
      </w:r>
      <w:r w:rsidR="00265C2F">
        <w:rPr>
          <w:rFonts w:ascii="Tahoma" w:hAnsi="Tahoma"/>
        </w:rPr>
        <w:t>enkovní prostor pro umístění kontejneru Zhotovitele</w:t>
      </w:r>
      <w:r>
        <w:rPr>
          <w:rFonts w:ascii="Tahoma" w:hAnsi="Tahoma"/>
        </w:rPr>
        <w:t xml:space="preserve"> o rozměrech 4 x 2,2 m (sklad materiálu a nářadí) po celou dobu provádění prací na Díle. </w:t>
      </w:r>
    </w:p>
    <w:p w:rsidR="00265C2F" w:rsidRDefault="00312D85" w:rsidP="00312D85">
      <w:pPr>
        <w:numPr>
          <w:ilvl w:val="1"/>
          <w:numId w:val="5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Možnost Zhotovitele připojení k síti elektrické energie a k přípojce vody po celou dobu provádění stavby. Náklady na spotřebovanou elektrickou energii </w:t>
      </w:r>
      <w:r w:rsidR="00A95AAF">
        <w:rPr>
          <w:rFonts w:ascii="Tahoma" w:hAnsi="Tahoma"/>
        </w:rPr>
        <w:t xml:space="preserve">a vodu </w:t>
      </w:r>
      <w:r>
        <w:rPr>
          <w:rFonts w:ascii="Tahoma" w:hAnsi="Tahoma"/>
        </w:rPr>
        <w:t xml:space="preserve">ponese </w:t>
      </w:r>
      <w:r w:rsidR="00A95AAF">
        <w:rPr>
          <w:rFonts w:ascii="Tahoma" w:hAnsi="Tahoma"/>
        </w:rPr>
        <w:t>Objednatel</w:t>
      </w:r>
      <w:r>
        <w:rPr>
          <w:rFonts w:ascii="Tahoma" w:hAnsi="Tahoma"/>
        </w:rPr>
        <w:t>.</w:t>
      </w:r>
    </w:p>
    <w:p w:rsidR="00312D85" w:rsidRDefault="00312D85" w:rsidP="00312D85">
      <w:pPr>
        <w:numPr>
          <w:ilvl w:val="1"/>
          <w:numId w:val="5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Možnost pracovníků Zhotovitele používání WC a umývárny po celou dobu provádění Díla.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5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Zhotovitel povede o provádění Díla stavební deník, pokud to však právní předpisy umožňují, je Zhotovitel oprávněn vést pouze jednoduchý záznam o stavbě. Objednatel je oprávněn do stavebního deníku popř. jednoduchého záznamu o stavbě nahlížet a činit do něj zápisy. Pokud kterákoli strana nesouhlasí se zápisem druhé strany, je povinna o tom učinit zápis nejpozději do tří dnů, jinak se má za to, že se zápisem souhlasí.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5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Objednatel je oprávněn kontrolovat způsob provádění Díla. V případě, že se způsobem provádění Díla nebude souhlasit, oznámí to písemně Zhotoviteli (postačí zápis ve stavebním deníku).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5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V případě, že Objednatel bude provádět některé stavební práce či dodávky sám nebo prostřednictvím jiného svého dodavatele, nenese Zhotovitel odpovědnost za takovéto práce a dodávky. Pokud by Zhotovitel zjistil nevhodnost takovýchto prací či dodávek, je povinen na to Objednatele upozornit a zároveň je oprávněn přerušit práce na Díle</w:t>
      </w:r>
      <w:r w:rsidR="007F5EBB">
        <w:rPr>
          <w:rFonts w:ascii="Tahoma" w:hAnsi="Tahoma"/>
        </w:rPr>
        <w:t>,</w:t>
      </w:r>
      <w:r>
        <w:rPr>
          <w:rFonts w:ascii="Tahoma" w:hAnsi="Tahoma"/>
        </w:rPr>
        <w:t xml:space="preserve"> dokud nebude nevhodnost odstraněna nebo mu Objednatel nedá písemný pokyn k pokračování prací na Díle (postačí zápisem do stavebního deníku).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C53F65" w:rsidRDefault="00C53F65">
      <w:pPr>
        <w:jc w:val="both"/>
        <w:rPr>
          <w:rFonts w:ascii="Tahoma" w:hAnsi="Tahoma"/>
        </w:rPr>
      </w:pPr>
    </w:p>
    <w:p w:rsidR="00D72D2B" w:rsidRDefault="00FE366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V</w:t>
      </w:r>
      <w:r w:rsidR="00166818">
        <w:rPr>
          <w:rFonts w:ascii="Tahoma" w:hAnsi="Tahoma"/>
          <w:b/>
          <w:bCs/>
        </w:rPr>
        <w:t>I</w:t>
      </w:r>
      <w:r>
        <w:rPr>
          <w:rFonts w:ascii="Tahoma" w:hAnsi="Tahoma"/>
          <w:b/>
          <w:bCs/>
        </w:rPr>
        <w:t>I. Provedení a předání Díla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6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Zhotovitel splní svoji povinnost provést Dílo jeho úplným dokončením. K převzetí Díla vyzve Zhotovitel Objednatele alespoň tři dny přede dnem plánovaného předání. </w:t>
      </w:r>
      <w:r w:rsidR="00AA02D3">
        <w:rPr>
          <w:rFonts w:ascii="Tahoma" w:hAnsi="Tahoma"/>
        </w:rPr>
        <w:t xml:space="preserve">Součástí procesu předání Díla bude také zkouška funkčnosti funkčních celků Díla. </w:t>
      </w:r>
      <w:r>
        <w:rPr>
          <w:rFonts w:ascii="Tahoma" w:hAnsi="Tahoma"/>
        </w:rPr>
        <w:t>V případě, že se Objednatel nedostaví k převzetí Díla nebo bezdůvodně odmítne Dílo převzít, považuje se Dílo za předané dnem, kdy k předání mělo dojít.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6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Objednatel je povinen Dílo převzít, pokud netrpí vadami či nedodělky brán</w:t>
      </w:r>
      <w:r w:rsidR="000F0A52">
        <w:rPr>
          <w:rFonts w:ascii="Tahoma" w:hAnsi="Tahoma"/>
        </w:rPr>
        <w:t>ícími</w:t>
      </w:r>
      <w:r>
        <w:rPr>
          <w:rFonts w:ascii="Tahoma" w:hAnsi="Tahoma"/>
        </w:rPr>
        <w:t xml:space="preserve"> jeho užívání. V případě, že Dílo bude při jeho předání trpět vadami či nedodělky, je Zhotovitel povinen tyto vady či nedodělky odstranit nejpozději do </w:t>
      </w:r>
      <w:proofErr w:type="gramStart"/>
      <w:r>
        <w:rPr>
          <w:rFonts w:ascii="Tahoma" w:hAnsi="Tahoma"/>
        </w:rPr>
        <w:t>30-ti</w:t>
      </w:r>
      <w:proofErr w:type="gramEnd"/>
      <w:r>
        <w:rPr>
          <w:rFonts w:ascii="Tahoma" w:hAnsi="Tahoma"/>
        </w:rPr>
        <w:t xml:space="preserve"> dnů</w:t>
      </w:r>
      <w:r w:rsidR="00451C55">
        <w:rPr>
          <w:rFonts w:ascii="Tahoma" w:hAnsi="Tahoma"/>
        </w:rPr>
        <w:t xml:space="preserve"> ode dne předání</w:t>
      </w:r>
      <w:r>
        <w:rPr>
          <w:rFonts w:ascii="Tahoma" w:hAnsi="Tahoma"/>
        </w:rPr>
        <w:t>, nedohodnou-li se smluvní strany jinak.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6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O předání a převzetí Díla sepíší smluvní strany zápis, který bude mimo jiné obsahovat i popis případných vad či nedodělků.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6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Zhotovitel předá Objednateli spolu s Dílem nebo bezprostředně po jeho předání také dokumentaci související s jím prováděným Dílem potřebnou k povolení užívání Díla nebo jeho kolaudaci</w:t>
      </w:r>
      <w:r w:rsidR="00451C55">
        <w:rPr>
          <w:rFonts w:ascii="Tahoma" w:hAnsi="Tahoma"/>
        </w:rPr>
        <w:t xml:space="preserve"> a k samotnému užívání Díla</w:t>
      </w:r>
      <w:r>
        <w:rPr>
          <w:rFonts w:ascii="Tahoma" w:hAnsi="Tahoma"/>
        </w:rPr>
        <w:t>.</w:t>
      </w:r>
    </w:p>
    <w:p w:rsidR="007D71C8" w:rsidRDefault="007D71C8" w:rsidP="007D71C8">
      <w:pPr>
        <w:ind w:left="720"/>
        <w:jc w:val="both"/>
        <w:rPr>
          <w:rFonts w:ascii="Tahoma" w:hAnsi="Tahoma"/>
        </w:rPr>
      </w:pPr>
    </w:p>
    <w:p w:rsidR="007D71C8" w:rsidRPr="00FC534E" w:rsidRDefault="007D71C8" w:rsidP="007D71C8">
      <w:pPr>
        <w:numPr>
          <w:ilvl w:val="0"/>
          <w:numId w:val="6"/>
        </w:numPr>
        <w:tabs>
          <w:tab w:val="left" w:pos="720"/>
        </w:tabs>
        <w:jc w:val="both"/>
        <w:rPr>
          <w:rFonts w:ascii="Tahoma" w:hAnsi="Tahoma"/>
        </w:rPr>
      </w:pPr>
      <w:r w:rsidRPr="00FC534E">
        <w:rPr>
          <w:rFonts w:ascii="Tahoma" w:hAnsi="Tahoma"/>
        </w:rPr>
        <w:t>V případě, že se Zhotovitel dostane do prodlení s dokončením Díla, uhradí Objednateli smluvní pokutu ve výši 0,05% z ceny neprovedených prací Díla za každý den prodlení, maximálně však ve výši 5% z Ceny díla.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VI</w:t>
      </w:r>
      <w:r w:rsidR="00166818">
        <w:rPr>
          <w:rFonts w:ascii="Tahoma" w:hAnsi="Tahoma"/>
          <w:b/>
          <w:bCs/>
        </w:rPr>
        <w:t>I</w:t>
      </w:r>
      <w:r>
        <w:rPr>
          <w:rFonts w:ascii="Tahoma" w:hAnsi="Tahoma"/>
          <w:b/>
          <w:bCs/>
        </w:rPr>
        <w:t>I. Přechod vlastnického práva k Dílu a nebezpečí škody na Díle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451C55">
      <w:pPr>
        <w:numPr>
          <w:ilvl w:val="0"/>
          <w:numId w:val="10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Nevyplývá-li z kogentního ustanovení zákona, že vlastníkem zhotovovaného Díla musí být Objednatel či jiná osoba, je vlastníkem zhotovovaného Díla Zhotovitel. Vlastnické právo k Dílu přechází na Objednatele úhradou celé Ceny díla, včetně ceny případných víceprací</w:t>
      </w:r>
      <w:r w:rsidR="00FE3669">
        <w:rPr>
          <w:rFonts w:ascii="Tahoma" w:hAnsi="Tahoma"/>
        </w:rPr>
        <w:t>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10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Nebezpečí škody na zhotovovaném Díle</w:t>
      </w:r>
      <w:r w:rsidR="00811B42">
        <w:rPr>
          <w:rFonts w:ascii="Tahoma" w:hAnsi="Tahoma"/>
        </w:rPr>
        <w:t>, jež bude způsobena Objednatelem, třetí osobou, vnějšími podmínkami či vyšší mocí,</w:t>
      </w:r>
      <w:r>
        <w:rPr>
          <w:rFonts w:ascii="Tahoma" w:hAnsi="Tahoma"/>
        </w:rPr>
        <w:t xml:space="preserve"> nese Objednatel. Zhotovitel nese odpovědnost za škodu, kterou sám způsobí.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I</w:t>
      </w:r>
      <w:r w:rsidR="00166818">
        <w:rPr>
          <w:rFonts w:ascii="Tahoma" w:hAnsi="Tahoma"/>
          <w:b/>
          <w:bCs/>
        </w:rPr>
        <w:t>X</w:t>
      </w:r>
      <w:r>
        <w:rPr>
          <w:rFonts w:ascii="Tahoma" w:hAnsi="Tahoma"/>
          <w:b/>
          <w:bCs/>
        </w:rPr>
        <w:t>. Odpovědnost za vady Díla</w:t>
      </w:r>
    </w:p>
    <w:p w:rsidR="00D72D2B" w:rsidRDefault="00D72D2B">
      <w:pPr>
        <w:jc w:val="both"/>
        <w:rPr>
          <w:rFonts w:ascii="Tahoma" w:hAnsi="Tahoma"/>
        </w:rPr>
      </w:pPr>
    </w:p>
    <w:p w:rsidR="00C77151" w:rsidRDefault="00C77151" w:rsidP="008847CC">
      <w:pPr>
        <w:jc w:val="both"/>
        <w:rPr>
          <w:rFonts w:ascii="Arial" w:hAnsi="Arial" w:cs="Arial"/>
        </w:rPr>
      </w:pPr>
    </w:p>
    <w:p w:rsidR="00A752E5" w:rsidRDefault="0003118B" w:rsidP="0003118B">
      <w:pPr>
        <w:pStyle w:val="Odstavecseseznamem"/>
        <w:numPr>
          <w:ilvl w:val="1"/>
          <w:numId w:val="17"/>
        </w:numPr>
        <w:suppressAutoHyphens w:val="0"/>
        <w:jc w:val="both"/>
        <w:rPr>
          <w:rFonts w:ascii="Tahoma" w:hAnsi="Tahoma"/>
        </w:rPr>
      </w:pPr>
      <w:r>
        <w:rPr>
          <w:rFonts w:ascii="Tahoma" w:hAnsi="Tahoma"/>
        </w:rPr>
        <w:t xml:space="preserve">Zhotovitel poskytuje záruku na provedené práce </w:t>
      </w:r>
      <w:r w:rsidRPr="00FE6052">
        <w:rPr>
          <w:rFonts w:ascii="Tahoma" w:hAnsi="Tahoma"/>
        </w:rPr>
        <w:t xml:space="preserve">v délce </w:t>
      </w:r>
      <w:r w:rsidR="00FE6052" w:rsidRPr="00FE6052">
        <w:rPr>
          <w:rFonts w:ascii="Tahoma" w:hAnsi="Tahoma"/>
        </w:rPr>
        <w:t>60</w:t>
      </w:r>
      <w:r w:rsidRPr="00FE6052">
        <w:rPr>
          <w:rFonts w:ascii="Tahoma" w:hAnsi="Tahoma"/>
        </w:rPr>
        <w:t xml:space="preserve"> měsíců</w:t>
      </w:r>
      <w:r>
        <w:rPr>
          <w:rFonts w:ascii="Tahoma" w:hAnsi="Tahoma"/>
        </w:rPr>
        <w:t xml:space="preserve">, není-li dále dohodnuto jinak. </w:t>
      </w:r>
    </w:p>
    <w:p w:rsidR="00A752E5" w:rsidRDefault="0003118B" w:rsidP="00A752E5">
      <w:pPr>
        <w:pStyle w:val="Odstavecseseznamem"/>
        <w:suppressAutoHyphens w:val="0"/>
        <w:ind w:left="786"/>
        <w:jc w:val="both"/>
        <w:rPr>
          <w:rFonts w:ascii="Tahoma" w:hAnsi="Tahoma"/>
        </w:rPr>
      </w:pPr>
      <w:r>
        <w:rPr>
          <w:rFonts w:ascii="Tahoma" w:hAnsi="Tahoma"/>
        </w:rPr>
        <w:t xml:space="preserve">Na dodávku technologických zařízení a výrobků, na které výrobce či dodavatel jednotlivých částí Díla poskytuje záruku s jinou záruční dobou, poskytuje Zhotovitel Objednateli záruku na dotčenou část Díla v délce garantované výrobcem či dodavatelem, minimálně však v délce 24 měsíců. </w:t>
      </w:r>
    </w:p>
    <w:p w:rsidR="00A752E5" w:rsidRDefault="00A752E5" w:rsidP="00A752E5">
      <w:pPr>
        <w:pStyle w:val="Odstavecseseznamem"/>
        <w:suppressAutoHyphens w:val="0"/>
        <w:ind w:left="786"/>
        <w:jc w:val="both"/>
        <w:rPr>
          <w:rFonts w:ascii="Tahoma" w:hAnsi="Tahoma"/>
        </w:rPr>
      </w:pPr>
      <w:r>
        <w:rPr>
          <w:rFonts w:ascii="Tahoma" w:hAnsi="Tahoma"/>
        </w:rPr>
        <w:t>Na komponenty SLP se poskytuje záruka 24 měsíců.</w:t>
      </w:r>
    </w:p>
    <w:p w:rsidR="0003118B" w:rsidRDefault="0003118B" w:rsidP="00A752E5">
      <w:pPr>
        <w:pStyle w:val="Odstavecseseznamem"/>
        <w:suppressAutoHyphens w:val="0"/>
        <w:ind w:left="786"/>
        <w:jc w:val="both"/>
        <w:rPr>
          <w:rFonts w:ascii="Tahoma" w:hAnsi="Tahoma"/>
        </w:rPr>
      </w:pPr>
      <w:r>
        <w:rPr>
          <w:rFonts w:ascii="Tahoma" w:hAnsi="Tahoma"/>
        </w:rPr>
        <w:t>Záruka počíná plynout ode dne předání Díla. Materiál spotřebního charakteru (</w:t>
      </w:r>
      <w:proofErr w:type="gramStart"/>
      <w:r>
        <w:rPr>
          <w:rFonts w:ascii="Tahoma" w:hAnsi="Tahoma"/>
        </w:rPr>
        <w:t>žárovky , zářivky</w:t>
      </w:r>
      <w:proofErr w:type="gramEnd"/>
      <w:r>
        <w:rPr>
          <w:rFonts w:ascii="Tahoma" w:hAnsi="Tahoma"/>
        </w:rPr>
        <w:t>, baterie) – jsou ze záruky vyjmuty.</w:t>
      </w:r>
    </w:p>
    <w:p w:rsidR="0003118B" w:rsidRDefault="0003118B" w:rsidP="000311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Zhotovitel neodpovídá za škody, které vznikly nesprávným užíváním díla, jeho nedostatečnou údržbou               </w:t>
      </w:r>
    </w:p>
    <w:p w:rsidR="0003118B" w:rsidRDefault="0003118B" w:rsidP="000311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či neodbornou manipulací.</w:t>
      </w:r>
      <w:r>
        <w:rPr>
          <w:rFonts w:ascii="Tahoma" w:hAnsi="Tahoma"/>
        </w:rPr>
        <w:t xml:space="preserve"> Záruka se nevztahuje na běžné opotřebení Díla.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 w:rsidP="008F43AE">
      <w:pPr>
        <w:numPr>
          <w:ilvl w:val="0"/>
          <w:numId w:val="17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Zhotovitel je povinen odstranit vady Díla nejpozději do </w:t>
      </w:r>
      <w:proofErr w:type="gramStart"/>
      <w:r>
        <w:rPr>
          <w:rFonts w:ascii="Tahoma" w:hAnsi="Tahoma"/>
        </w:rPr>
        <w:t>30-ti</w:t>
      </w:r>
      <w:proofErr w:type="gramEnd"/>
      <w:r>
        <w:rPr>
          <w:rFonts w:ascii="Tahoma" w:hAnsi="Tahoma"/>
        </w:rPr>
        <w:t xml:space="preserve"> dnů ode dne, kdy mu Objednatel vznik vady Díla písemně </w:t>
      </w:r>
      <w:r w:rsidR="00990006">
        <w:rPr>
          <w:rFonts w:ascii="Tahoma" w:hAnsi="Tahoma"/>
        </w:rPr>
        <w:t xml:space="preserve">(e-mailem: reklamace@elmo.cz) </w:t>
      </w:r>
      <w:r>
        <w:rPr>
          <w:rFonts w:ascii="Tahoma" w:hAnsi="Tahoma"/>
        </w:rPr>
        <w:t xml:space="preserve">oznámí. </w:t>
      </w:r>
      <w:r w:rsidR="006D1DAF">
        <w:rPr>
          <w:rFonts w:ascii="Tahoma" w:hAnsi="Tahoma"/>
        </w:rPr>
        <w:t xml:space="preserve">Zhotovitel přijetí reklamace potvrdí e-mailem a do 3 pracovních dnů od obdržení reklamace začne s jejich </w:t>
      </w:r>
      <w:r w:rsidR="003069FC">
        <w:rPr>
          <w:rFonts w:ascii="Tahoma" w:hAnsi="Tahoma"/>
        </w:rPr>
        <w:t xml:space="preserve">odstraněním. </w:t>
      </w:r>
      <w:r w:rsidR="006D1DAF">
        <w:rPr>
          <w:rFonts w:ascii="Tahoma" w:hAnsi="Tahoma"/>
        </w:rPr>
        <w:t>Vady vedoucí k poškození zdraví osob nebo majetku (</w:t>
      </w:r>
      <w:r w:rsidR="003069FC">
        <w:rPr>
          <w:rFonts w:ascii="Tahoma" w:hAnsi="Tahoma"/>
        </w:rPr>
        <w:t>havarijní stav) zhotovitel odstraní bezodkladně a započne s </w:t>
      </w:r>
      <w:proofErr w:type="spellStart"/>
      <w:r w:rsidR="003069FC">
        <w:rPr>
          <w:rFonts w:ascii="Tahoma" w:hAnsi="Tahoma"/>
        </w:rPr>
        <w:t>praceni</w:t>
      </w:r>
      <w:proofErr w:type="spellEnd"/>
      <w:r w:rsidR="003069FC">
        <w:rPr>
          <w:rFonts w:ascii="Tahoma" w:hAnsi="Tahoma"/>
        </w:rPr>
        <w:t xml:space="preserve"> nejvýše do 24 hodin. </w:t>
      </w:r>
      <w:r>
        <w:rPr>
          <w:rFonts w:ascii="Tahoma" w:hAnsi="Tahoma"/>
        </w:rPr>
        <w:t xml:space="preserve">V případě vady Díla, která by znemožňovala užívání Díla nebo by užívání Díla významným způsobem </w:t>
      </w:r>
      <w:r w:rsidR="0003641D">
        <w:rPr>
          <w:rFonts w:ascii="Tahoma" w:hAnsi="Tahoma"/>
        </w:rPr>
        <w:t>omezovala</w:t>
      </w:r>
      <w:r>
        <w:rPr>
          <w:rFonts w:ascii="Tahoma" w:hAnsi="Tahoma"/>
        </w:rPr>
        <w:t xml:space="preserve">, </w:t>
      </w:r>
      <w:r w:rsidR="00E902CC">
        <w:rPr>
          <w:rFonts w:ascii="Tahoma" w:hAnsi="Tahoma"/>
        </w:rPr>
        <w:t xml:space="preserve">je Zhotovitel povinen ve lhůtě tří pracovních dnů provést alespoň takové opatření, aby bylo Dílo do doby odstranění vady uživatelné. </w:t>
      </w:r>
    </w:p>
    <w:p w:rsidR="00EA726D" w:rsidRDefault="00EA726D" w:rsidP="00EA726D">
      <w:pPr>
        <w:ind w:left="720"/>
        <w:jc w:val="both"/>
        <w:rPr>
          <w:rFonts w:ascii="Tahoma" w:hAnsi="Tahoma"/>
        </w:rPr>
      </w:pPr>
    </w:p>
    <w:p w:rsidR="00EA726D" w:rsidRPr="00EA726D" w:rsidRDefault="00EA726D" w:rsidP="008F43AE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iCs/>
        </w:rPr>
      </w:pPr>
      <w:r w:rsidRPr="00EA726D">
        <w:rPr>
          <w:rFonts w:ascii="Tahoma" w:hAnsi="Tahoma" w:cs="Tahoma"/>
          <w:iCs/>
        </w:rPr>
        <w:t xml:space="preserve">Pokud je součástí dodávky také dodávka trafostanice či její části (rozvaděč VN, transformátor, rozvaděč NN) dále i jen „trafostanice“, upozorňuje tímto </w:t>
      </w:r>
      <w:r>
        <w:rPr>
          <w:rFonts w:ascii="Tahoma" w:hAnsi="Tahoma" w:cs="Tahoma"/>
          <w:iCs/>
        </w:rPr>
        <w:t>Z</w:t>
      </w:r>
      <w:r w:rsidRPr="00EA726D">
        <w:rPr>
          <w:rFonts w:ascii="Tahoma" w:hAnsi="Tahoma" w:cs="Tahoma"/>
          <w:iCs/>
        </w:rPr>
        <w:t xml:space="preserve">hotovitel </w:t>
      </w:r>
      <w:r>
        <w:rPr>
          <w:rFonts w:ascii="Tahoma" w:hAnsi="Tahoma" w:cs="Tahoma"/>
          <w:iCs/>
        </w:rPr>
        <w:t>O</w:t>
      </w:r>
      <w:r w:rsidRPr="00EA726D">
        <w:rPr>
          <w:rFonts w:ascii="Tahoma" w:hAnsi="Tahoma" w:cs="Tahoma"/>
          <w:iCs/>
        </w:rPr>
        <w:t xml:space="preserve">bjednatele na povinnost provádět pravidelné servisní prohlídky a zásahy na trafostanici v souladu s právními předpisy a normami (zejména z.č. 458/2000 Sb., a </w:t>
      </w:r>
      <w:proofErr w:type="gramStart"/>
      <w:r w:rsidRPr="00EA726D">
        <w:rPr>
          <w:rFonts w:ascii="Tahoma" w:hAnsi="Tahoma" w:cs="Tahoma"/>
          <w:iCs/>
        </w:rPr>
        <w:t>v.č.</w:t>
      </w:r>
      <w:proofErr w:type="gramEnd"/>
      <w:r w:rsidRPr="00EA726D">
        <w:rPr>
          <w:rFonts w:ascii="Tahoma" w:hAnsi="Tahoma" w:cs="Tahoma"/>
          <w:iCs/>
        </w:rPr>
        <w:t xml:space="preserve"> 73/2010 Sb.,), bez nichž může dojít k ovlivnění správného fungování trafostanice a jejího poškození s možností vzniku následných škod (např. požár). Tyto práce nejsou součástí plnění </w:t>
      </w:r>
      <w:r>
        <w:rPr>
          <w:rFonts w:ascii="Tahoma" w:hAnsi="Tahoma" w:cs="Tahoma"/>
          <w:iCs/>
        </w:rPr>
        <w:t>Z</w:t>
      </w:r>
      <w:r w:rsidRPr="00EA726D">
        <w:rPr>
          <w:rFonts w:ascii="Tahoma" w:hAnsi="Tahoma" w:cs="Tahoma"/>
          <w:iCs/>
        </w:rPr>
        <w:t xml:space="preserve">hotovitele dle této smlouvy. Zhotovitel bude tyto práce provádět pouze v případě, že s ním </w:t>
      </w:r>
      <w:r>
        <w:rPr>
          <w:rFonts w:ascii="Tahoma" w:hAnsi="Tahoma" w:cs="Tahoma"/>
          <w:iCs/>
        </w:rPr>
        <w:t>O</w:t>
      </w:r>
      <w:r w:rsidRPr="00EA726D">
        <w:rPr>
          <w:rFonts w:ascii="Tahoma" w:hAnsi="Tahoma" w:cs="Tahoma"/>
          <w:iCs/>
        </w:rPr>
        <w:t xml:space="preserve">bjednatel uzavře smlouvu o provozování zařízení. Záruka na trafostanici (či její části) poskytnutá </w:t>
      </w:r>
      <w:r>
        <w:rPr>
          <w:rFonts w:ascii="Tahoma" w:hAnsi="Tahoma" w:cs="Tahoma"/>
          <w:iCs/>
        </w:rPr>
        <w:t>Z</w:t>
      </w:r>
      <w:r w:rsidRPr="00EA726D">
        <w:rPr>
          <w:rFonts w:ascii="Tahoma" w:hAnsi="Tahoma" w:cs="Tahoma"/>
          <w:iCs/>
        </w:rPr>
        <w:t xml:space="preserve">hotovitelem na základě této smlouvy, je vázána na uzavření a trvání smlouvy o provozování zařízení. V případě, že </w:t>
      </w:r>
      <w:r>
        <w:rPr>
          <w:rFonts w:ascii="Tahoma" w:hAnsi="Tahoma" w:cs="Tahoma"/>
          <w:iCs/>
        </w:rPr>
        <w:t>O</w:t>
      </w:r>
      <w:r w:rsidRPr="00EA726D">
        <w:rPr>
          <w:rFonts w:ascii="Tahoma" w:hAnsi="Tahoma" w:cs="Tahoma"/>
          <w:iCs/>
        </w:rPr>
        <w:t xml:space="preserve">bjednatel se </w:t>
      </w:r>
      <w:r>
        <w:rPr>
          <w:rFonts w:ascii="Tahoma" w:hAnsi="Tahoma" w:cs="Tahoma"/>
          <w:iCs/>
        </w:rPr>
        <w:t>Z</w:t>
      </w:r>
      <w:r w:rsidRPr="00EA726D">
        <w:rPr>
          <w:rFonts w:ascii="Tahoma" w:hAnsi="Tahoma" w:cs="Tahoma"/>
          <w:iCs/>
        </w:rPr>
        <w:t xml:space="preserve">hotovitelem smlouvu o provozování zařízení neuzavře ani do </w:t>
      </w:r>
      <w:proofErr w:type="gramStart"/>
      <w:r w:rsidRPr="00EA726D">
        <w:rPr>
          <w:rFonts w:ascii="Tahoma" w:hAnsi="Tahoma" w:cs="Tahoma"/>
          <w:iCs/>
        </w:rPr>
        <w:t>30-ti</w:t>
      </w:r>
      <w:proofErr w:type="gramEnd"/>
      <w:r w:rsidRPr="00EA726D">
        <w:rPr>
          <w:rFonts w:ascii="Tahoma" w:hAnsi="Tahoma" w:cs="Tahoma"/>
          <w:iCs/>
        </w:rPr>
        <w:t xml:space="preserve"> dnů ode dne předání </w:t>
      </w:r>
      <w:r>
        <w:rPr>
          <w:rFonts w:ascii="Tahoma" w:hAnsi="Tahoma" w:cs="Tahoma"/>
          <w:iCs/>
        </w:rPr>
        <w:t>D</w:t>
      </w:r>
      <w:r w:rsidRPr="00EA726D">
        <w:rPr>
          <w:rFonts w:ascii="Tahoma" w:hAnsi="Tahoma" w:cs="Tahoma"/>
          <w:iCs/>
        </w:rPr>
        <w:t>íla, nebo smlouva o provozování zařízení zanikne před uplynutím záruky dle této smlouvy, zaniká taktéž záruka na trafostanici (či její části)</w:t>
      </w:r>
      <w:r>
        <w:rPr>
          <w:rFonts w:ascii="Tahoma" w:hAnsi="Tahoma" w:cs="Tahoma"/>
          <w:iCs/>
        </w:rPr>
        <w:t xml:space="preserve"> poskytnutá Z</w:t>
      </w:r>
      <w:r w:rsidRPr="00EA726D">
        <w:rPr>
          <w:rFonts w:ascii="Tahoma" w:hAnsi="Tahoma" w:cs="Tahoma"/>
          <w:iCs/>
        </w:rPr>
        <w:t xml:space="preserve">hotovitelem </w:t>
      </w:r>
      <w:r>
        <w:rPr>
          <w:rFonts w:ascii="Tahoma" w:hAnsi="Tahoma" w:cs="Tahoma"/>
          <w:iCs/>
        </w:rPr>
        <w:t>O</w:t>
      </w:r>
      <w:r w:rsidRPr="00EA726D">
        <w:rPr>
          <w:rFonts w:ascii="Tahoma" w:hAnsi="Tahoma" w:cs="Tahoma"/>
          <w:iCs/>
        </w:rPr>
        <w:t xml:space="preserve">bjednateli dle této smlouvy, když </w:t>
      </w:r>
      <w:r>
        <w:rPr>
          <w:rFonts w:ascii="Tahoma" w:hAnsi="Tahoma" w:cs="Tahoma"/>
          <w:iCs/>
        </w:rPr>
        <w:t>Z</w:t>
      </w:r>
      <w:r w:rsidRPr="00EA726D">
        <w:rPr>
          <w:rFonts w:ascii="Tahoma" w:hAnsi="Tahoma" w:cs="Tahoma"/>
          <w:iCs/>
        </w:rPr>
        <w:t>hotovitel nebude schopen ovlivnit plnění servisních prohlídek a zásahů na trafostanici a tedy ani správnost fungování trafostanice.</w:t>
      </w:r>
    </w:p>
    <w:p w:rsidR="00D72D2B" w:rsidRDefault="00D72D2B">
      <w:pPr>
        <w:jc w:val="both"/>
        <w:rPr>
          <w:rFonts w:ascii="Tahoma" w:hAnsi="Tahoma"/>
        </w:rPr>
      </w:pPr>
    </w:p>
    <w:p w:rsidR="00FC534E" w:rsidRDefault="00FC534E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3411D6" w:rsidRDefault="003411D6">
      <w:pPr>
        <w:jc w:val="both"/>
        <w:rPr>
          <w:rFonts w:ascii="Tahoma" w:hAnsi="Tahoma"/>
        </w:rPr>
      </w:pPr>
    </w:p>
    <w:p w:rsidR="003411D6" w:rsidRDefault="003411D6">
      <w:pPr>
        <w:jc w:val="both"/>
        <w:rPr>
          <w:rFonts w:ascii="Tahoma" w:hAnsi="Tahoma"/>
        </w:rPr>
      </w:pPr>
    </w:p>
    <w:p w:rsidR="00D72D2B" w:rsidRDefault="00FE3669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lastRenderedPageBreak/>
        <w:t>X. Odstoupení od smlouvy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8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Objednatel je oprávněn od této smlouvy odstoupit v případě, že Zhotovitel bude v prodlení s dokončením a předáním Díla o více jak 30 dnů.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8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Zhotovitel je oprávněn od této smlouvy odstoupit v případě, že Objednatel bude v prodlení s úhradou Ceny díla </w:t>
      </w:r>
      <w:r w:rsidR="00E902CC">
        <w:rPr>
          <w:rFonts w:ascii="Tahoma" w:hAnsi="Tahoma"/>
        </w:rPr>
        <w:t xml:space="preserve">(včetně Zálohy) </w:t>
      </w:r>
      <w:r>
        <w:rPr>
          <w:rFonts w:ascii="Tahoma" w:hAnsi="Tahoma"/>
        </w:rPr>
        <w:t>nebo její části o více jak 30 dnů.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8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>Pokud k odstoupení od smlouvy dojde poté, co Zhotovitel Dílo alespoň z části provedl, má odstoupení od smlouvy účinky pouze k neprovedené části Díla. Objednatel uhradí Zhotoviteli část Ceny díla odpovídající provedené části Díla.</w:t>
      </w:r>
    </w:p>
    <w:p w:rsidR="00D72D2B" w:rsidRDefault="00D72D2B">
      <w:pPr>
        <w:ind w:left="720"/>
        <w:jc w:val="both"/>
        <w:rPr>
          <w:rFonts w:ascii="Tahoma" w:hAnsi="Tahoma"/>
        </w:rPr>
      </w:pPr>
    </w:p>
    <w:p w:rsidR="00D72D2B" w:rsidRDefault="00FE3669">
      <w:pPr>
        <w:numPr>
          <w:ilvl w:val="0"/>
          <w:numId w:val="8"/>
        </w:numPr>
        <w:tabs>
          <w:tab w:val="left" w:pos="720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Odstoupení od smlouvy musí smluvní strana učinit písemně a musí jej doručit druhé smluvní straně. Odstoupením od smlouvy nebo její části smlouva nebo její část </w:t>
      </w:r>
      <w:proofErr w:type="gramStart"/>
      <w:r>
        <w:rPr>
          <w:rFonts w:ascii="Tahoma" w:hAnsi="Tahoma"/>
        </w:rPr>
        <w:t xml:space="preserve">zaniká </w:t>
      </w:r>
      <w:r w:rsidR="00321176">
        <w:rPr>
          <w:rFonts w:ascii="Tahoma" w:hAnsi="Tahoma"/>
        </w:rPr>
        <w:t xml:space="preserve"> výpovědní</w:t>
      </w:r>
      <w:proofErr w:type="gramEnd"/>
      <w:r w:rsidR="00321176">
        <w:rPr>
          <w:rFonts w:ascii="Tahoma" w:hAnsi="Tahoma"/>
        </w:rPr>
        <w:t xml:space="preserve"> lhůtou jednoho měsíce, která počne běžet prvním dnem kalendářního měsíce následujícího po doručení výpovědi druhé smluvní straně</w:t>
      </w:r>
      <w:r>
        <w:rPr>
          <w:rFonts w:ascii="Tahoma" w:hAnsi="Tahoma"/>
        </w:rPr>
        <w:t>.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FC534E">
      <w:pPr>
        <w:jc w:val="center"/>
        <w:rPr>
          <w:rFonts w:ascii="Tahoma" w:hAnsi="Tahoma"/>
          <w:b/>
          <w:bCs/>
        </w:rPr>
      </w:pPr>
      <w:r w:rsidRPr="00D71C1B">
        <w:rPr>
          <w:rFonts w:ascii="Tahoma" w:hAnsi="Tahoma"/>
          <w:b/>
        </w:rPr>
        <w:t>X</w:t>
      </w:r>
      <w:r w:rsidR="00166818">
        <w:rPr>
          <w:rFonts w:ascii="Tahoma" w:hAnsi="Tahoma"/>
          <w:b/>
        </w:rPr>
        <w:t>I</w:t>
      </w:r>
      <w:r w:rsidRPr="00D71C1B">
        <w:rPr>
          <w:rFonts w:ascii="Tahoma" w:hAnsi="Tahoma"/>
          <w:b/>
        </w:rPr>
        <w:t xml:space="preserve">. </w:t>
      </w:r>
      <w:r w:rsidR="00FE3669">
        <w:rPr>
          <w:rFonts w:ascii="Tahoma" w:hAnsi="Tahoma"/>
          <w:b/>
          <w:bCs/>
        </w:rPr>
        <w:t>Závěrečná ustanovení</w:t>
      </w:r>
    </w:p>
    <w:p w:rsidR="00D72D2B" w:rsidRDefault="00D72D2B">
      <w:pPr>
        <w:jc w:val="both"/>
        <w:rPr>
          <w:rFonts w:ascii="Tahoma" w:hAnsi="Tahoma"/>
        </w:rPr>
      </w:pPr>
    </w:p>
    <w:p w:rsidR="00D72D2B" w:rsidRPr="00E461A7" w:rsidRDefault="00FE3669">
      <w:pPr>
        <w:numPr>
          <w:ilvl w:val="0"/>
          <w:numId w:val="9"/>
        </w:numPr>
        <w:tabs>
          <w:tab w:val="left" w:pos="720"/>
        </w:tabs>
        <w:jc w:val="both"/>
        <w:rPr>
          <w:rFonts w:ascii="Tahoma" w:hAnsi="Tahoma" w:cs="Tahoma"/>
        </w:rPr>
      </w:pPr>
      <w:r>
        <w:rPr>
          <w:rFonts w:ascii="Tahoma" w:hAnsi="Tahoma"/>
        </w:rPr>
        <w:t>Tato smlouva nabývá platnosti a účinnost</w:t>
      </w:r>
      <w:r w:rsidR="009B3863">
        <w:rPr>
          <w:rFonts w:ascii="Tahoma" w:hAnsi="Tahoma"/>
        </w:rPr>
        <w:t xml:space="preserve">i okamžikem jejího podpisu </w:t>
      </w:r>
      <w:r w:rsidR="00987F11">
        <w:rPr>
          <w:rFonts w:ascii="Tahoma" w:hAnsi="Tahoma"/>
        </w:rPr>
        <w:t xml:space="preserve">oběma </w:t>
      </w:r>
      <w:r w:rsidRPr="00E461A7">
        <w:rPr>
          <w:rFonts w:ascii="Tahoma" w:hAnsi="Tahoma" w:cs="Tahoma"/>
        </w:rPr>
        <w:t>smluvními stranami</w:t>
      </w:r>
      <w:r w:rsidR="009B3863" w:rsidRPr="00E461A7">
        <w:rPr>
          <w:rFonts w:ascii="Tahoma" w:hAnsi="Tahoma" w:cs="Tahoma"/>
        </w:rPr>
        <w:t>. Tato smlouva je uzavřena v</w:t>
      </w:r>
      <w:r w:rsidRPr="00E461A7">
        <w:rPr>
          <w:rFonts w:ascii="Tahoma" w:hAnsi="Tahoma" w:cs="Tahoma"/>
        </w:rPr>
        <w:t xml:space="preserve">e dvou originálech určených po </w:t>
      </w:r>
      <w:r w:rsidR="009B3863" w:rsidRPr="00E461A7">
        <w:rPr>
          <w:rFonts w:ascii="Tahoma" w:hAnsi="Tahoma" w:cs="Tahoma"/>
        </w:rPr>
        <w:t xml:space="preserve">jednom pro </w:t>
      </w:r>
      <w:r w:rsidR="0003641D">
        <w:rPr>
          <w:rFonts w:ascii="Tahoma" w:hAnsi="Tahoma" w:cs="Tahoma"/>
        </w:rPr>
        <w:t>každou smluvní stranu</w:t>
      </w:r>
      <w:r w:rsidRPr="00E461A7">
        <w:rPr>
          <w:rFonts w:ascii="Tahoma" w:hAnsi="Tahoma" w:cs="Tahoma"/>
        </w:rPr>
        <w:t>.</w:t>
      </w:r>
    </w:p>
    <w:p w:rsidR="00D72D2B" w:rsidRPr="00E461A7" w:rsidRDefault="00D72D2B">
      <w:pPr>
        <w:ind w:left="720"/>
        <w:jc w:val="both"/>
        <w:rPr>
          <w:rFonts w:ascii="Tahoma" w:hAnsi="Tahoma" w:cs="Tahoma"/>
        </w:rPr>
      </w:pPr>
    </w:p>
    <w:p w:rsidR="00E461A7" w:rsidRPr="00E461A7" w:rsidRDefault="00FE3669" w:rsidP="00E461A7">
      <w:pPr>
        <w:numPr>
          <w:ilvl w:val="0"/>
          <w:numId w:val="9"/>
        </w:numPr>
        <w:tabs>
          <w:tab w:val="left" w:pos="720"/>
        </w:tabs>
        <w:jc w:val="both"/>
        <w:rPr>
          <w:rFonts w:ascii="Tahoma" w:hAnsi="Tahoma" w:cs="Tahoma"/>
        </w:rPr>
      </w:pPr>
      <w:r w:rsidRPr="00E461A7">
        <w:rPr>
          <w:rFonts w:ascii="Tahoma" w:hAnsi="Tahoma" w:cs="Tahoma"/>
        </w:rPr>
        <w:t>Smluvní strany se dohodly, že tuto smlouvu mohou měnit pouze na základě písemných dodatků případně jiným písemným způsobem dohodnutým výše v této smlouvě.</w:t>
      </w:r>
    </w:p>
    <w:p w:rsidR="00E461A7" w:rsidRPr="00E461A7" w:rsidRDefault="00E461A7" w:rsidP="00E461A7">
      <w:pPr>
        <w:ind w:left="720"/>
        <w:jc w:val="both"/>
        <w:rPr>
          <w:rFonts w:ascii="Tahoma" w:hAnsi="Tahoma" w:cs="Tahoma"/>
        </w:rPr>
      </w:pPr>
    </w:p>
    <w:p w:rsidR="00E461A7" w:rsidRDefault="00E461A7" w:rsidP="00E461A7">
      <w:pPr>
        <w:numPr>
          <w:ilvl w:val="0"/>
          <w:numId w:val="9"/>
        </w:numPr>
        <w:tabs>
          <w:tab w:val="left" w:pos="720"/>
        </w:tabs>
        <w:jc w:val="both"/>
        <w:rPr>
          <w:rFonts w:ascii="Tahoma" w:hAnsi="Tahoma" w:cs="Tahoma"/>
        </w:rPr>
      </w:pPr>
      <w:r w:rsidRPr="00E461A7">
        <w:rPr>
          <w:rFonts w:ascii="Tahoma" w:hAnsi="Tahoma" w:cs="Tahoma"/>
        </w:rPr>
        <w:t>Pokud jakýkoli závazek plynoucí z této smlouvy, avšak netvořící její podstatnou náležitost, je nebo se stane neplatným či nevymahatelným jako celek nebo jeho část, je plně odděli</w:t>
      </w:r>
      <w:r>
        <w:rPr>
          <w:rFonts w:ascii="Tahoma" w:hAnsi="Tahoma" w:cs="Tahoma"/>
        </w:rPr>
        <w:t>telným od ostatních ustanovení</w:t>
      </w:r>
      <w:r w:rsidRPr="00E461A7">
        <w:rPr>
          <w:rFonts w:ascii="Tahoma" w:hAnsi="Tahoma" w:cs="Tahoma"/>
        </w:rPr>
        <w:t xml:space="preserve"> této smlouvy, a taková neplatnost nebo nevymahatelnost nebude mít žádný vliv na platnost a vymahatelnost ostatních závazků plynoucích z této smlouvy. Strany se zavazují formou dodatku k této smlouvě nahradit takovýto neplatný či nevymahatelný závazek novým závazkem, který bude svým obsahem co nejvíce odpovídat takto nahrazenému závazku.</w:t>
      </w:r>
    </w:p>
    <w:p w:rsidR="008A7859" w:rsidRDefault="008A7859">
      <w:pPr>
        <w:pStyle w:val="Odstavecseseznamem"/>
        <w:rPr>
          <w:rFonts w:ascii="Tahoma" w:hAnsi="Tahoma" w:cs="Tahoma"/>
        </w:rPr>
      </w:pPr>
    </w:p>
    <w:p w:rsidR="00932A45" w:rsidRPr="00E461A7" w:rsidRDefault="00932A45" w:rsidP="00E461A7">
      <w:pPr>
        <w:numPr>
          <w:ilvl w:val="0"/>
          <w:numId w:val="9"/>
        </w:numPr>
        <w:tabs>
          <w:tab w:val="left" w:pos="7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Vztahy mezi smluvními stranami, které nejsou výslovně upraveny smlouvou, se řídí nejprve nákupními podmínkami objednatele (</w:t>
      </w:r>
      <w:r>
        <w:rPr>
          <w:rFonts w:ascii="Tahoma" w:hAnsi="Tahoma"/>
        </w:rPr>
        <w:t>jsou nedílnou součástí této smlouvy)</w:t>
      </w:r>
      <w:r>
        <w:rPr>
          <w:rFonts w:ascii="Tahoma" w:hAnsi="Tahoma" w:cs="Tahoma"/>
        </w:rPr>
        <w:t xml:space="preserve"> a ve zbývajících otázkách občanským zákoníkem.</w:t>
      </w:r>
    </w:p>
    <w:p w:rsidR="00D72D2B" w:rsidRPr="00E461A7" w:rsidRDefault="00D72D2B">
      <w:pPr>
        <w:ind w:left="720"/>
        <w:jc w:val="both"/>
        <w:rPr>
          <w:rFonts w:ascii="Tahoma" w:hAnsi="Tahoma" w:cs="Tahoma"/>
        </w:rPr>
      </w:pPr>
    </w:p>
    <w:p w:rsidR="00D72D2B" w:rsidRDefault="00FE3669">
      <w:pPr>
        <w:numPr>
          <w:ilvl w:val="0"/>
          <w:numId w:val="9"/>
        </w:numPr>
        <w:tabs>
          <w:tab w:val="left" w:pos="720"/>
        </w:tabs>
        <w:jc w:val="both"/>
        <w:rPr>
          <w:rFonts w:ascii="Tahoma" w:hAnsi="Tahoma"/>
        </w:rPr>
      </w:pPr>
      <w:r w:rsidRPr="00E461A7">
        <w:rPr>
          <w:rFonts w:ascii="Tahoma" w:hAnsi="Tahoma" w:cs="Tahoma"/>
        </w:rPr>
        <w:t>Smluvní strany prohlašují, že si</w:t>
      </w:r>
      <w:r>
        <w:rPr>
          <w:rFonts w:ascii="Tahoma" w:hAnsi="Tahoma"/>
        </w:rPr>
        <w:t xml:space="preserve"> tuto smlouvu celou přečetly, jejímu obsahu porozuměly a souhlasí s ní a na důkaz toho ji podepisují na základě své vlastní, vážné a svobodné vůle prosté omylu.</w:t>
      </w:r>
    </w:p>
    <w:p w:rsidR="00D72D2B" w:rsidRDefault="00D72D2B">
      <w:pPr>
        <w:jc w:val="both"/>
        <w:rPr>
          <w:rFonts w:ascii="Tahoma" w:hAnsi="Tahoma"/>
        </w:rPr>
      </w:pPr>
    </w:p>
    <w:p w:rsidR="00D72D2B" w:rsidRDefault="00D72D2B">
      <w:pPr>
        <w:jc w:val="both"/>
        <w:rPr>
          <w:rFonts w:ascii="Tahoma" w:hAnsi="Tahoma"/>
        </w:rPr>
      </w:pPr>
    </w:p>
    <w:p w:rsidR="00D72D2B" w:rsidRDefault="00306339" w:rsidP="003411D6">
      <w:pPr>
        <w:rPr>
          <w:rFonts w:ascii="Tahoma" w:hAnsi="Tahoma"/>
        </w:rPr>
      </w:pPr>
      <w:proofErr w:type="gramStart"/>
      <w:r>
        <w:rPr>
          <w:rFonts w:ascii="Tahoma" w:hAnsi="Tahoma"/>
        </w:rPr>
        <w:t xml:space="preserve">Ve </w:t>
      </w:r>
      <w:r w:rsidR="00987F11">
        <w:rPr>
          <w:rFonts w:ascii="Tahoma" w:hAnsi="Tahoma"/>
        </w:rPr>
        <w:t xml:space="preserve"> </w:t>
      </w:r>
      <w:r w:rsidR="00D74C4F">
        <w:rPr>
          <w:rFonts w:ascii="Tahoma" w:hAnsi="Tahoma"/>
        </w:rPr>
        <w:t xml:space="preserve"> Zlíně</w:t>
      </w:r>
      <w:proofErr w:type="gramEnd"/>
      <w:r w:rsidR="00D74C4F">
        <w:rPr>
          <w:rFonts w:ascii="Tahoma" w:hAnsi="Tahoma"/>
        </w:rPr>
        <w:t xml:space="preserve"> </w:t>
      </w:r>
      <w:r w:rsidR="00122021">
        <w:rPr>
          <w:rFonts w:ascii="Tahoma" w:hAnsi="Tahoma"/>
        </w:rPr>
        <w:t xml:space="preserve">dne </w:t>
      </w:r>
      <w:r>
        <w:rPr>
          <w:rFonts w:ascii="Tahoma" w:hAnsi="Tahoma"/>
        </w:rPr>
        <w:t xml:space="preserve">21. 6. 2019                                                                       </w:t>
      </w:r>
      <w:bookmarkStart w:id="0" w:name="_GoBack"/>
      <w:bookmarkEnd w:id="0"/>
      <w:r>
        <w:rPr>
          <w:rFonts w:ascii="Tahoma" w:hAnsi="Tahoma"/>
        </w:rPr>
        <w:t xml:space="preserve"> Ve Zlíně dne 13. 6. 2019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122021" w:rsidRDefault="00122021">
      <w:pPr>
        <w:jc w:val="both"/>
        <w:rPr>
          <w:rFonts w:ascii="Tahoma" w:hAnsi="Tahoma"/>
        </w:rPr>
      </w:pPr>
    </w:p>
    <w:p w:rsidR="00122021" w:rsidRPr="00122021" w:rsidRDefault="00122021">
      <w:pPr>
        <w:jc w:val="both"/>
        <w:rPr>
          <w:rFonts w:ascii="Tahoma" w:hAnsi="Tahoma" w:cs="Tahoma"/>
        </w:rPr>
      </w:pPr>
    </w:p>
    <w:p w:rsidR="00122021" w:rsidRPr="00122021" w:rsidRDefault="00987F11" w:rsidP="00122021">
      <w:pPr>
        <w:jc w:val="both"/>
        <w:rPr>
          <w:rFonts w:ascii="Tahoma" w:hAnsi="Tahoma" w:cs="Tahoma"/>
        </w:rPr>
      </w:pPr>
      <w:r w:rsidRPr="00122021">
        <w:rPr>
          <w:rFonts w:ascii="Tahoma" w:hAnsi="Tahoma" w:cs="Tahoma"/>
        </w:rPr>
        <w:t>_______</w:t>
      </w:r>
      <w:r>
        <w:rPr>
          <w:rFonts w:ascii="Tahoma" w:hAnsi="Tahoma" w:cs="Tahoma"/>
        </w:rPr>
        <w:t>_________</w:t>
      </w:r>
      <w:r w:rsidRPr="00122021">
        <w:rPr>
          <w:rFonts w:ascii="Tahoma" w:hAnsi="Tahoma" w:cs="Tahoma"/>
        </w:rPr>
        <w:t>_____________</w:t>
      </w:r>
      <w:r w:rsidR="00122021" w:rsidRPr="0012202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2021" w:rsidRPr="00122021">
        <w:rPr>
          <w:rFonts w:ascii="Tahoma" w:hAnsi="Tahoma" w:cs="Tahoma"/>
        </w:rPr>
        <w:t>_______</w:t>
      </w:r>
      <w:r>
        <w:rPr>
          <w:rFonts w:ascii="Tahoma" w:hAnsi="Tahoma" w:cs="Tahoma"/>
        </w:rPr>
        <w:t>_________</w:t>
      </w:r>
      <w:r w:rsidR="00122021" w:rsidRPr="00122021">
        <w:rPr>
          <w:rFonts w:ascii="Tahoma" w:hAnsi="Tahoma" w:cs="Tahoma"/>
        </w:rPr>
        <w:t>_____________</w:t>
      </w:r>
    </w:p>
    <w:p w:rsidR="00122021" w:rsidRDefault="00B90ACD" w:rsidP="00122021">
      <w:pPr>
        <w:jc w:val="both"/>
        <w:rPr>
          <w:rFonts w:ascii="Tahoma" w:hAnsi="Tahoma" w:cs="Tahoma"/>
        </w:rPr>
      </w:pPr>
      <w:r w:rsidRPr="00B90ACD">
        <w:rPr>
          <w:rFonts w:ascii="Tahoma" w:hAnsi="Tahoma"/>
          <w:b/>
        </w:rPr>
        <w:t>KNTB, a.s. Zlín</w:t>
      </w:r>
      <w:r w:rsidR="00122021">
        <w:rPr>
          <w:rFonts w:ascii="Tahoma" w:hAnsi="Tahoma" w:cs="Tahoma"/>
        </w:rPr>
        <w:tab/>
      </w:r>
      <w:r w:rsidR="00122021">
        <w:rPr>
          <w:rFonts w:ascii="Tahoma" w:hAnsi="Tahoma" w:cs="Tahoma"/>
        </w:rPr>
        <w:tab/>
      </w:r>
      <w:r w:rsidR="00122021">
        <w:rPr>
          <w:rFonts w:ascii="Tahoma" w:hAnsi="Tahoma" w:cs="Tahoma"/>
        </w:rPr>
        <w:tab/>
      </w:r>
      <w:r w:rsidR="00987F11">
        <w:rPr>
          <w:rFonts w:ascii="Tahoma" w:hAnsi="Tahoma" w:cs="Tahoma"/>
        </w:rPr>
        <w:tab/>
      </w:r>
      <w:r w:rsidR="00987F11">
        <w:rPr>
          <w:rFonts w:ascii="Tahoma" w:hAnsi="Tahoma" w:cs="Tahoma"/>
        </w:rPr>
        <w:tab/>
      </w:r>
      <w:r w:rsidR="00987F11">
        <w:rPr>
          <w:rFonts w:ascii="Tahoma" w:hAnsi="Tahoma" w:cs="Tahoma"/>
        </w:rPr>
        <w:tab/>
      </w:r>
      <w:r w:rsidR="00987F11">
        <w:rPr>
          <w:rFonts w:ascii="Tahoma" w:hAnsi="Tahoma" w:cs="Tahoma"/>
        </w:rPr>
        <w:tab/>
      </w:r>
      <w:r w:rsidR="00122021" w:rsidRPr="00B90ACD">
        <w:rPr>
          <w:rFonts w:ascii="Tahoma" w:hAnsi="Tahoma" w:cs="Tahoma"/>
          <w:b/>
        </w:rPr>
        <w:t>ELMO a.s.</w:t>
      </w:r>
    </w:p>
    <w:p w:rsidR="00B90ACD" w:rsidRDefault="00B90ACD" w:rsidP="00B90ACD">
      <w:pPr>
        <w:jc w:val="both"/>
        <w:rPr>
          <w:rFonts w:ascii="Tahoma" w:hAnsi="Tahoma" w:cs="Tahoma"/>
        </w:rPr>
      </w:pPr>
      <w:r w:rsidRPr="00B90ACD">
        <w:rPr>
          <w:rFonts w:ascii="Tahoma" w:hAnsi="Tahoma" w:cs="Tahoma"/>
        </w:rPr>
        <w:t xml:space="preserve">MUDr. Radomír </w:t>
      </w:r>
      <w:proofErr w:type="gramStart"/>
      <w:r w:rsidRPr="00B90ACD">
        <w:rPr>
          <w:rFonts w:ascii="Tahoma" w:hAnsi="Tahoma" w:cs="Tahoma"/>
        </w:rPr>
        <w:t xml:space="preserve">Maráček </w:t>
      </w:r>
      <w:r>
        <w:rPr>
          <w:rFonts w:ascii="Tahoma" w:hAnsi="Tahoma" w:cs="Tahoma"/>
        </w:rPr>
        <w:t xml:space="preserve">                                                                   Pavel</w:t>
      </w:r>
      <w:proofErr w:type="gramEnd"/>
      <w:r>
        <w:rPr>
          <w:rFonts w:ascii="Tahoma" w:hAnsi="Tahoma" w:cs="Tahoma"/>
        </w:rPr>
        <w:t xml:space="preserve"> Stárek, prokurista</w:t>
      </w:r>
    </w:p>
    <w:p w:rsidR="00122021" w:rsidRDefault="00B90ACD" w:rsidP="00B90ACD">
      <w:pPr>
        <w:jc w:val="both"/>
        <w:rPr>
          <w:rFonts w:ascii="Tahoma" w:hAnsi="Tahoma" w:cs="Tahoma"/>
        </w:rPr>
      </w:pPr>
      <w:r w:rsidRPr="00B90ACD">
        <w:rPr>
          <w:rFonts w:ascii="Tahoma" w:hAnsi="Tahoma" w:cs="Tahoma"/>
        </w:rPr>
        <w:t xml:space="preserve">předseda představenstva </w:t>
      </w:r>
      <w:r>
        <w:rPr>
          <w:rFonts w:ascii="Tahoma" w:hAnsi="Tahoma" w:cs="Tahoma"/>
        </w:rPr>
        <w:t xml:space="preserve">                              </w:t>
      </w:r>
    </w:p>
    <w:p w:rsidR="00B90ACD" w:rsidRDefault="00B90ACD" w:rsidP="00B90ACD">
      <w:pPr>
        <w:jc w:val="both"/>
        <w:rPr>
          <w:rFonts w:ascii="Tahoma" w:hAnsi="Tahoma" w:cs="Tahoma"/>
        </w:rPr>
      </w:pPr>
    </w:p>
    <w:p w:rsidR="00B90ACD" w:rsidRDefault="00B90ACD" w:rsidP="00B90ACD">
      <w:pPr>
        <w:jc w:val="both"/>
        <w:rPr>
          <w:rFonts w:ascii="Tahoma" w:hAnsi="Tahoma" w:cs="Tahoma"/>
        </w:rPr>
      </w:pPr>
    </w:p>
    <w:p w:rsidR="00B90ACD" w:rsidRDefault="00B90ACD" w:rsidP="00B90ACD">
      <w:pPr>
        <w:jc w:val="both"/>
        <w:rPr>
          <w:rFonts w:ascii="Tahoma" w:hAnsi="Tahoma" w:cs="Tahoma"/>
        </w:rPr>
      </w:pPr>
    </w:p>
    <w:p w:rsidR="00B90ACD" w:rsidRDefault="00B90ACD" w:rsidP="00B90ACD">
      <w:pPr>
        <w:jc w:val="both"/>
        <w:rPr>
          <w:rFonts w:ascii="Tahoma" w:hAnsi="Tahoma" w:cs="Tahoma"/>
        </w:rPr>
      </w:pPr>
    </w:p>
    <w:p w:rsidR="00B90ACD" w:rsidRDefault="00B90ACD" w:rsidP="00B90ACD">
      <w:pPr>
        <w:jc w:val="both"/>
        <w:rPr>
          <w:rFonts w:ascii="Tahoma" w:hAnsi="Tahoma" w:cs="Tahoma"/>
        </w:rPr>
      </w:pPr>
    </w:p>
    <w:p w:rsidR="00B90ACD" w:rsidRDefault="00B90ACD" w:rsidP="00B90ACD">
      <w:pPr>
        <w:jc w:val="both"/>
        <w:rPr>
          <w:rFonts w:ascii="Tahoma" w:hAnsi="Tahoma" w:cs="Tahoma"/>
        </w:rPr>
      </w:pPr>
      <w:r w:rsidRPr="00122021">
        <w:rPr>
          <w:rFonts w:ascii="Tahoma" w:hAnsi="Tahoma" w:cs="Tahoma"/>
        </w:rPr>
        <w:t>_______</w:t>
      </w:r>
      <w:r>
        <w:rPr>
          <w:rFonts w:ascii="Tahoma" w:hAnsi="Tahoma" w:cs="Tahoma"/>
        </w:rPr>
        <w:t>_________</w:t>
      </w:r>
      <w:r w:rsidRPr="00122021">
        <w:rPr>
          <w:rFonts w:ascii="Tahoma" w:hAnsi="Tahoma" w:cs="Tahoma"/>
        </w:rPr>
        <w:t>_____________</w:t>
      </w:r>
    </w:p>
    <w:p w:rsidR="00B90ACD" w:rsidRDefault="00B90ACD" w:rsidP="00B90ACD">
      <w:pPr>
        <w:jc w:val="both"/>
        <w:rPr>
          <w:rFonts w:ascii="Tahoma" w:hAnsi="Tahoma" w:cs="Tahoma"/>
          <w:b/>
        </w:rPr>
      </w:pPr>
      <w:r w:rsidRPr="00B90ACD">
        <w:rPr>
          <w:rFonts w:ascii="Tahoma" w:hAnsi="Tahoma" w:cs="Tahoma"/>
          <w:b/>
        </w:rPr>
        <w:t>KNTB, a.s. Zlín</w:t>
      </w:r>
    </w:p>
    <w:p w:rsidR="00B90ACD" w:rsidRDefault="00B90ACD" w:rsidP="00B90ACD">
      <w:pPr>
        <w:jc w:val="both"/>
        <w:rPr>
          <w:rFonts w:ascii="Tahoma" w:hAnsi="Tahoma" w:cs="Tahoma"/>
        </w:rPr>
      </w:pPr>
      <w:r w:rsidRPr="00B90ACD">
        <w:rPr>
          <w:rFonts w:ascii="Tahoma" w:hAnsi="Tahoma" w:cs="Tahoma"/>
        </w:rPr>
        <w:t>Ing. Vlastimil Vajdák</w:t>
      </w:r>
    </w:p>
    <w:p w:rsidR="00B90ACD" w:rsidRDefault="00B90ACD" w:rsidP="00B90ACD">
      <w:pPr>
        <w:jc w:val="both"/>
        <w:rPr>
          <w:rFonts w:ascii="Tahoma" w:hAnsi="Tahoma" w:cs="Tahoma"/>
        </w:rPr>
      </w:pPr>
      <w:r w:rsidRPr="00B90ACD">
        <w:rPr>
          <w:rFonts w:ascii="Tahoma" w:hAnsi="Tahoma" w:cs="Tahoma"/>
        </w:rPr>
        <w:t>člen představenstva</w:t>
      </w:r>
    </w:p>
    <w:p w:rsidR="00B90ACD" w:rsidRDefault="00B90ACD" w:rsidP="00B90ACD">
      <w:pPr>
        <w:jc w:val="both"/>
        <w:rPr>
          <w:rFonts w:ascii="Tahoma" w:hAnsi="Tahoma" w:cs="Tahoma"/>
        </w:rPr>
      </w:pPr>
    </w:p>
    <w:p w:rsidR="00B90ACD" w:rsidRDefault="00B90ACD" w:rsidP="00B90ACD">
      <w:pPr>
        <w:jc w:val="both"/>
        <w:rPr>
          <w:rFonts w:ascii="Tahoma" w:hAnsi="Tahoma" w:cs="Tahoma"/>
        </w:rPr>
      </w:pPr>
    </w:p>
    <w:p w:rsidR="00FE6052" w:rsidRDefault="00FE6052" w:rsidP="00B90ACD">
      <w:pPr>
        <w:jc w:val="both"/>
        <w:rPr>
          <w:rFonts w:ascii="Tahoma" w:hAnsi="Tahoma" w:cs="Tahoma"/>
        </w:rPr>
      </w:pPr>
    </w:p>
    <w:p w:rsidR="00BB391D" w:rsidRDefault="00BB391D" w:rsidP="00B90ACD">
      <w:pPr>
        <w:jc w:val="both"/>
        <w:rPr>
          <w:rFonts w:ascii="Tahoma" w:hAnsi="Tahoma" w:cs="Tahoma"/>
        </w:rPr>
      </w:pPr>
    </w:p>
    <w:p w:rsidR="00FE6052" w:rsidRPr="00337360" w:rsidRDefault="00FE6052" w:rsidP="00B90ACD">
      <w:pPr>
        <w:jc w:val="both"/>
        <w:rPr>
          <w:rFonts w:ascii="Tahoma" w:hAnsi="Tahoma" w:cs="Tahoma"/>
          <w:sz w:val="24"/>
          <w:szCs w:val="24"/>
        </w:rPr>
      </w:pPr>
      <w:r w:rsidRPr="00337360">
        <w:rPr>
          <w:rFonts w:ascii="Tahoma" w:hAnsi="Tahoma" w:cs="Tahoma"/>
          <w:sz w:val="24"/>
          <w:szCs w:val="24"/>
        </w:rPr>
        <w:t>Přílohy:</w:t>
      </w:r>
    </w:p>
    <w:p w:rsidR="00FE6052" w:rsidRPr="00337360" w:rsidRDefault="00FE6052" w:rsidP="00FE6052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 w:rsidRPr="00337360">
        <w:rPr>
          <w:rFonts w:ascii="Tahoma" w:hAnsi="Tahoma" w:cs="Tahoma"/>
          <w:sz w:val="24"/>
          <w:szCs w:val="24"/>
        </w:rPr>
        <w:t>Položkový rozpočet</w:t>
      </w:r>
      <w:r w:rsidR="008132CD" w:rsidRPr="00337360">
        <w:rPr>
          <w:rFonts w:ascii="Tahoma" w:hAnsi="Tahoma" w:cs="Tahoma"/>
          <w:sz w:val="24"/>
          <w:szCs w:val="24"/>
        </w:rPr>
        <w:t xml:space="preserve"> </w:t>
      </w:r>
      <w:r w:rsidR="00337360">
        <w:rPr>
          <w:rFonts w:ascii="Tahoma" w:hAnsi="Tahoma" w:cs="Tahoma"/>
          <w:sz w:val="24"/>
          <w:szCs w:val="24"/>
        </w:rPr>
        <w:t>(cenová nabídka)</w:t>
      </w:r>
    </w:p>
    <w:p w:rsidR="00FE6052" w:rsidRPr="00337360" w:rsidRDefault="00FE6052" w:rsidP="00FE6052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 w:rsidRPr="00337360">
        <w:rPr>
          <w:rFonts w:ascii="Tahoma" w:hAnsi="Tahoma" w:cs="Tahoma"/>
          <w:sz w:val="24"/>
          <w:szCs w:val="24"/>
        </w:rPr>
        <w:t xml:space="preserve">Nákupní podmínky </w:t>
      </w:r>
      <w:r w:rsidR="001763D4" w:rsidRPr="00337360">
        <w:rPr>
          <w:rFonts w:ascii="Tahoma" w:hAnsi="Tahoma" w:cs="Tahoma"/>
          <w:sz w:val="24"/>
          <w:szCs w:val="24"/>
        </w:rPr>
        <w:t xml:space="preserve">(NP) </w:t>
      </w:r>
      <w:r w:rsidRPr="00337360">
        <w:rPr>
          <w:rFonts w:ascii="Tahoma" w:hAnsi="Tahoma" w:cs="Tahoma"/>
          <w:sz w:val="24"/>
          <w:szCs w:val="24"/>
        </w:rPr>
        <w:t>objednatele</w:t>
      </w:r>
    </w:p>
    <w:p w:rsidR="00FE6052" w:rsidRDefault="00FE6052" w:rsidP="00B90ACD">
      <w:pPr>
        <w:jc w:val="both"/>
        <w:rPr>
          <w:rFonts w:ascii="Tahoma" w:hAnsi="Tahoma" w:cs="Tahoma"/>
        </w:rPr>
      </w:pPr>
    </w:p>
    <w:sectPr w:rsidR="00FE6052" w:rsidSect="00D72D2B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6D" w:rsidRDefault="0064786D">
      <w:r>
        <w:separator/>
      </w:r>
    </w:p>
  </w:endnote>
  <w:endnote w:type="continuationSeparator" w:id="0">
    <w:p w:rsidR="0064786D" w:rsidRDefault="0064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F7" w:rsidRDefault="002476F7">
    <w:pPr>
      <w:widowControl w:val="0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6D" w:rsidRDefault="0064786D">
      <w:r>
        <w:separator/>
      </w:r>
    </w:p>
  </w:footnote>
  <w:footnote w:type="continuationSeparator" w:id="0">
    <w:p w:rsidR="0064786D" w:rsidRDefault="00647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F7" w:rsidRDefault="002476F7">
    <w:pPr>
      <w:pStyle w:val="Zhlav"/>
    </w:pPr>
    <w:proofErr w:type="spellStart"/>
    <w:r>
      <w:t>SoD</w:t>
    </w:r>
    <w:proofErr w:type="spellEnd"/>
    <w:r>
      <w:t xml:space="preserve"> - </w:t>
    </w:r>
    <w:proofErr w:type="spellStart"/>
    <w:r>
      <w:t>ev.č</w:t>
    </w:r>
    <w:proofErr w:type="spellEnd"/>
    <w:r>
      <w:t>.: 19032</w:t>
    </w: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06339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306339">
      <w:rPr>
        <w:rStyle w:val="slostrnky"/>
        <w:noProof/>
      </w:rPr>
      <w:t>6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DE0AC5E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43A20C5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7EDC325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BC6289B"/>
    <w:multiLevelType w:val="multilevel"/>
    <w:tmpl w:val="7EDC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D6201E6"/>
    <w:multiLevelType w:val="multilevel"/>
    <w:tmpl w:val="DE0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BF3898"/>
    <w:multiLevelType w:val="hybridMultilevel"/>
    <w:tmpl w:val="002E36CE"/>
    <w:lvl w:ilvl="0" w:tplc="928233F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E056F"/>
    <w:multiLevelType w:val="hybridMultilevel"/>
    <w:tmpl w:val="58CC2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A5A36"/>
    <w:multiLevelType w:val="hybridMultilevel"/>
    <w:tmpl w:val="17069C9A"/>
    <w:lvl w:ilvl="0" w:tplc="579EB9C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0329B"/>
    <w:multiLevelType w:val="multilevel"/>
    <w:tmpl w:val="941A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2B3FC4"/>
    <w:multiLevelType w:val="multilevel"/>
    <w:tmpl w:val="C018D3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a Vrtělová">
    <w15:presenceInfo w15:providerId="AD" w15:userId="S-1-5-21-3828633611-2743439244-2544917278-1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ED"/>
    <w:rsid w:val="00017860"/>
    <w:rsid w:val="0003118B"/>
    <w:rsid w:val="0003587F"/>
    <w:rsid w:val="0003641D"/>
    <w:rsid w:val="00073A02"/>
    <w:rsid w:val="000753A2"/>
    <w:rsid w:val="00094127"/>
    <w:rsid w:val="000B6994"/>
    <w:rsid w:val="000E1D49"/>
    <w:rsid w:val="000F0A52"/>
    <w:rsid w:val="00122021"/>
    <w:rsid w:val="00126899"/>
    <w:rsid w:val="001430FC"/>
    <w:rsid w:val="00166818"/>
    <w:rsid w:val="001763D4"/>
    <w:rsid w:val="00184F19"/>
    <w:rsid w:val="00220C24"/>
    <w:rsid w:val="002476F7"/>
    <w:rsid w:val="00265C2F"/>
    <w:rsid w:val="002839D6"/>
    <w:rsid w:val="002B0B61"/>
    <w:rsid w:val="002B420C"/>
    <w:rsid w:val="002F041E"/>
    <w:rsid w:val="00306339"/>
    <w:rsid w:val="003069FC"/>
    <w:rsid w:val="00310D3D"/>
    <w:rsid w:val="00312D85"/>
    <w:rsid w:val="00321176"/>
    <w:rsid w:val="003361F0"/>
    <w:rsid w:val="00337360"/>
    <w:rsid w:val="003411D6"/>
    <w:rsid w:val="00366ABE"/>
    <w:rsid w:val="0039067B"/>
    <w:rsid w:val="003C691C"/>
    <w:rsid w:val="003C79FC"/>
    <w:rsid w:val="003D3FB9"/>
    <w:rsid w:val="00410065"/>
    <w:rsid w:val="00451C55"/>
    <w:rsid w:val="0046292E"/>
    <w:rsid w:val="00465F9F"/>
    <w:rsid w:val="004B28ED"/>
    <w:rsid w:val="004C2A5B"/>
    <w:rsid w:val="00506B31"/>
    <w:rsid w:val="00510B85"/>
    <w:rsid w:val="00527301"/>
    <w:rsid w:val="0054186C"/>
    <w:rsid w:val="00547CD6"/>
    <w:rsid w:val="005B7B29"/>
    <w:rsid w:val="00633D9A"/>
    <w:rsid w:val="0064786D"/>
    <w:rsid w:val="00690563"/>
    <w:rsid w:val="006A1D67"/>
    <w:rsid w:val="006D1DAF"/>
    <w:rsid w:val="00720B3B"/>
    <w:rsid w:val="00757795"/>
    <w:rsid w:val="00781794"/>
    <w:rsid w:val="007B6856"/>
    <w:rsid w:val="007C2864"/>
    <w:rsid w:val="007C37C6"/>
    <w:rsid w:val="007D71C8"/>
    <w:rsid w:val="007E4ABF"/>
    <w:rsid w:val="007F5EBB"/>
    <w:rsid w:val="00811B42"/>
    <w:rsid w:val="008132CD"/>
    <w:rsid w:val="008261C6"/>
    <w:rsid w:val="00877575"/>
    <w:rsid w:val="008847CC"/>
    <w:rsid w:val="008A7859"/>
    <w:rsid w:val="008E0390"/>
    <w:rsid w:val="008F43AE"/>
    <w:rsid w:val="00901411"/>
    <w:rsid w:val="00932A45"/>
    <w:rsid w:val="009616DC"/>
    <w:rsid w:val="00987F11"/>
    <w:rsid w:val="00990006"/>
    <w:rsid w:val="00994FDB"/>
    <w:rsid w:val="009A2A5B"/>
    <w:rsid w:val="009B1478"/>
    <w:rsid w:val="009B3863"/>
    <w:rsid w:val="009F56A2"/>
    <w:rsid w:val="00A1386B"/>
    <w:rsid w:val="00A60F01"/>
    <w:rsid w:val="00A752E5"/>
    <w:rsid w:val="00A95AAF"/>
    <w:rsid w:val="00A977CF"/>
    <w:rsid w:val="00AA02D3"/>
    <w:rsid w:val="00AA40C2"/>
    <w:rsid w:val="00AB3C1A"/>
    <w:rsid w:val="00B1469D"/>
    <w:rsid w:val="00B14B09"/>
    <w:rsid w:val="00B3340F"/>
    <w:rsid w:val="00B35D63"/>
    <w:rsid w:val="00B54275"/>
    <w:rsid w:val="00B82999"/>
    <w:rsid w:val="00B90ACD"/>
    <w:rsid w:val="00BB391D"/>
    <w:rsid w:val="00BC4780"/>
    <w:rsid w:val="00BF1681"/>
    <w:rsid w:val="00C062F7"/>
    <w:rsid w:val="00C24A1D"/>
    <w:rsid w:val="00C35EBE"/>
    <w:rsid w:val="00C53F65"/>
    <w:rsid w:val="00C77151"/>
    <w:rsid w:val="00C95A60"/>
    <w:rsid w:val="00CA4E82"/>
    <w:rsid w:val="00D45DFD"/>
    <w:rsid w:val="00D55C76"/>
    <w:rsid w:val="00D71C1B"/>
    <w:rsid w:val="00D72D2B"/>
    <w:rsid w:val="00D743AD"/>
    <w:rsid w:val="00D74C4F"/>
    <w:rsid w:val="00D82CF1"/>
    <w:rsid w:val="00DB1501"/>
    <w:rsid w:val="00DF2AC7"/>
    <w:rsid w:val="00E461A7"/>
    <w:rsid w:val="00E510FB"/>
    <w:rsid w:val="00E54FDC"/>
    <w:rsid w:val="00E902CC"/>
    <w:rsid w:val="00EA726D"/>
    <w:rsid w:val="00EC4461"/>
    <w:rsid w:val="00F5348D"/>
    <w:rsid w:val="00F87893"/>
    <w:rsid w:val="00FA2FFB"/>
    <w:rsid w:val="00FA5C10"/>
    <w:rsid w:val="00FC534E"/>
    <w:rsid w:val="00FC553E"/>
    <w:rsid w:val="00FC6EA2"/>
    <w:rsid w:val="00FE3669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D2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D72D2B"/>
    <w:pPr>
      <w:keepNext/>
      <w:widowControl w:val="0"/>
      <w:numPr>
        <w:numId w:val="11"/>
      </w:numPr>
      <w:spacing w:before="240" w:after="60"/>
      <w:outlineLvl w:val="0"/>
    </w:pPr>
    <w:rPr>
      <w:rFonts w:ascii="Arial" w:hAnsi="Arial"/>
      <w:b/>
      <w:i/>
      <w:sz w:val="24"/>
    </w:rPr>
  </w:style>
  <w:style w:type="paragraph" w:styleId="Nadpis2">
    <w:name w:val="heading 2"/>
    <w:basedOn w:val="Normln"/>
    <w:next w:val="Normln"/>
    <w:qFormat/>
    <w:rsid w:val="00D72D2B"/>
    <w:pPr>
      <w:keepNext/>
      <w:numPr>
        <w:ilvl w:val="1"/>
        <w:numId w:val="1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D72D2B"/>
    <w:pPr>
      <w:keepNext/>
      <w:numPr>
        <w:ilvl w:val="2"/>
        <w:numId w:val="1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D72D2B"/>
    <w:pPr>
      <w:keepNext/>
      <w:widowControl w:val="0"/>
      <w:numPr>
        <w:ilvl w:val="3"/>
        <w:numId w:val="11"/>
      </w:numPr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72D2B"/>
  </w:style>
  <w:style w:type="character" w:customStyle="1" w:styleId="WW-Absatz-Standardschriftart">
    <w:name w:val="WW-Absatz-Standardschriftart"/>
    <w:rsid w:val="00D72D2B"/>
  </w:style>
  <w:style w:type="character" w:customStyle="1" w:styleId="WW-Absatz-Standardschriftart1">
    <w:name w:val="WW-Absatz-Standardschriftart1"/>
    <w:rsid w:val="00D72D2B"/>
  </w:style>
  <w:style w:type="character" w:customStyle="1" w:styleId="WW-Absatz-Standardschriftart11">
    <w:name w:val="WW-Absatz-Standardschriftart11"/>
    <w:rsid w:val="00D72D2B"/>
  </w:style>
  <w:style w:type="character" w:customStyle="1" w:styleId="WW-Absatz-Standardschriftart111">
    <w:name w:val="WW-Absatz-Standardschriftart111"/>
    <w:rsid w:val="00D72D2B"/>
  </w:style>
  <w:style w:type="character" w:customStyle="1" w:styleId="WW-Absatz-Standardschriftart1111">
    <w:name w:val="WW-Absatz-Standardschriftart1111"/>
    <w:rsid w:val="00D72D2B"/>
  </w:style>
  <w:style w:type="character" w:customStyle="1" w:styleId="WW-Absatz-Standardschriftart11111">
    <w:name w:val="WW-Absatz-Standardschriftart11111"/>
    <w:rsid w:val="00D72D2B"/>
  </w:style>
  <w:style w:type="character" w:customStyle="1" w:styleId="WW-Absatz-Standardschriftart111111">
    <w:name w:val="WW-Absatz-Standardschriftart111111"/>
    <w:rsid w:val="00D72D2B"/>
  </w:style>
  <w:style w:type="character" w:customStyle="1" w:styleId="WW-Absatz-Standardschriftart1111111">
    <w:name w:val="WW-Absatz-Standardschriftart1111111"/>
    <w:rsid w:val="00D72D2B"/>
  </w:style>
  <w:style w:type="character" w:customStyle="1" w:styleId="WW8Num3z0">
    <w:name w:val="WW8Num3z0"/>
    <w:rsid w:val="00D72D2B"/>
    <w:rPr>
      <w:rFonts w:ascii="Symbol" w:hAnsi="Symbol"/>
    </w:rPr>
  </w:style>
  <w:style w:type="character" w:customStyle="1" w:styleId="WW-Absatz-Standardschriftart11111111">
    <w:name w:val="WW-Absatz-Standardschriftart11111111"/>
    <w:rsid w:val="00D72D2B"/>
  </w:style>
  <w:style w:type="character" w:customStyle="1" w:styleId="WW-Absatz-Standardschriftart111111111">
    <w:name w:val="WW-Absatz-Standardschriftart111111111"/>
    <w:rsid w:val="00D72D2B"/>
  </w:style>
  <w:style w:type="character" w:customStyle="1" w:styleId="WW8Num2z0">
    <w:name w:val="WW8Num2z0"/>
    <w:rsid w:val="00D72D2B"/>
    <w:rPr>
      <w:rFonts w:ascii="Symbol" w:hAnsi="Symbol"/>
    </w:rPr>
  </w:style>
  <w:style w:type="character" w:customStyle="1" w:styleId="WW8Num2z1">
    <w:name w:val="WW8Num2z1"/>
    <w:rsid w:val="00D72D2B"/>
    <w:rPr>
      <w:rFonts w:ascii="Courier New" w:hAnsi="Courier New" w:cs="Courier New"/>
    </w:rPr>
  </w:style>
  <w:style w:type="character" w:customStyle="1" w:styleId="WW8Num2z2">
    <w:name w:val="WW8Num2z2"/>
    <w:rsid w:val="00D72D2B"/>
    <w:rPr>
      <w:rFonts w:ascii="Wingdings" w:hAnsi="Wingdings"/>
    </w:rPr>
  </w:style>
  <w:style w:type="character" w:customStyle="1" w:styleId="WW8Num7z0">
    <w:name w:val="WW8Num7z0"/>
    <w:rsid w:val="00D72D2B"/>
    <w:rPr>
      <w:rFonts w:ascii="Symbol" w:hAnsi="Symbol"/>
    </w:rPr>
  </w:style>
  <w:style w:type="character" w:customStyle="1" w:styleId="WW8Num7z1">
    <w:name w:val="WW8Num7z1"/>
    <w:rsid w:val="00D72D2B"/>
    <w:rPr>
      <w:rFonts w:ascii="Courier New" w:hAnsi="Courier New" w:cs="Courier New"/>
    </w:rPr>
  </w:style>
  <w:style w:type="character" w:customStyle="1" w:styleId="WW8Num7z2">
    <w:name w:val="WW8Num7z2"/>
    <w:rsid w:val="00D72D2B"/>
    <w:rPr>
      <w:rFonts w:ascii="Wingdings" w:hAnsi="Wingdings"/>
    </w:rPr>
  </w:style>
  <w:style w:type="character" w:customStyle="1" w:styleId="WW8Num9z0">
    <w:name w:val="WW8Num9z0"/>
    <w:rsid w:val="00D72D2B"/>
    <w:rPr>
      <w:rFonts w:ascii="Symbol" w:hAnsi="Symbol"/>
    </w:rPr>
  </w:style>
  <w:style w:type="character" w:customStyle="1" w:styleId="WW8Num9z1">
    <w:name w:val="WW8Num9z1"/>
    <w:rsid w:val="00D72D2B"/>
    <w:rPr>
      <w:rFonts w:ascii="Courier New" w:hAnsi="Courier New" w:cs="Courier New"/>
    </w:rPr>
  </w:style>
  <w:style w:type="character" w:customStyle="1" w:styleId="WW8Num9z2">
    <w:name w:val="WW8Num9z2"/>
    <w:rsid w:val="00D72D2B"/>
    <w:rPr>
      <w:rFonts w:ascii="Wingdings" w:hAnsi="Wingdings"/>
    </w:rPr>
  </w:style>
  <w:style w:type="character" w:customStyle="1" w:styleId="WW8Num12z0">
    <w:name w:val="WW8Num12z0"/>
    <w:rsid w:val="00D72D2B"/>
    <w:rPr>
      <w:rFonts w:ascii="Symbol" w:hAnsi="Symbol"/>
    </w:rPr>
  </w:style>
  <w:style w:type="character" w:customStyle="1" w:styleId="WW8Num12z1">
    <w:name w:val="WW8Num12z1"/>
    <w:rsid w:val="00D72D2B"/>
    <w:rPr>
      <w:rFonts w:ascii="Courier New" w:hAnsi="Courier New" w:cs="Courier New"/>
    </w:rPr>
  </w:style>
  <w:style w:type="character" w:customStyle="1" w:styleId="WW8Num12z2">
    <w:name w:val="WW8Num12z2"/>
    <w:rsid w:val="00D72D2B"/>
    <w:rPr>
      <w:rFonts w:ascii="Wingdings" w:hAnsi="Wingdings"/>
    </w:rPr>
  </w:style>
  <w:style w:type="character" w:customStyle="1" w:styleId="WW8Num14z0">
    <w:name w:val="WW8Num14z0"/>
    <w:rsid w:val="00D72D2B"/>
    <w:rPr>
      <w:rFonts w:ascii="Symbol" w:hAnsi="Symbol"/>
    </w:rPr>
  </w:style>
  <w:style w:type="character" w:customStyle="1" w:styleId="WW8Num14z1">
    <w:name w:val="WW8Num14z1"/>
    <w:rsid w:val="00D72D2B"/>
    <w:rPr>
      <w:rFonts w:ascii="Courier New" w:hAnsi="Courier New" w:cs="Courier New"/>
    </w:rPr>
  </w:style>
  <w:style w:type="character" w:customStyle="1" w:styleId="WW8Num14z2">
    <w:name w:val="WW8Num14z2"/>
    <w:rsid w:val="00D72D2B"/>
    <w:rPr>
      <w:rFonts w:ascii="Wingdings" w:hAnsi="Wingdings"/>
    </w:rPr>
  </w:style>
  <w:style w:type="character" w:customStyle="1" w:styleId="Standardnpsmoodstavce1">
    <w:name w:val="Standardní písmo odstavce1"/>
    <w:rsid w:val="00D72D2B"/>
  </w:style>
  <w:style w:type="character" w:styleId="slostrnky">
    <w:name w:val="page number"/>
    <w:basedOn w:val="Standardnpsmoodstavce1"/>
    <w:semiHidden/>
    <w:rsid w:val="00D72D2B"/>
  </w:style>
  <w:style w:type="character" w:customStyle="1" w:styleId="platne1">
    <w:name w:val="platne1"/>
    <w:basedOn w:val="Standardnpsmoodstavce1"/>
    <w:rsid w:val="00D72D2B"/>
  </w:style>
  <w:style w:type="character" w:customStyle="1" w:styleId="CommentReference">
    <w:name w:val="Comment Reference"/>
    <w:basedOn w:val="Standardnpsmoodstavce1"/>
    <w:rsid w:val="00D72D2B"/>
    <w:rPr>
      <w:sz w:val="16"/>
      <w:szCs w:val="16"/>
    </w:rPr>
  </w:style>
  <w:style w:type="character" w:customStyle="1" w:styleId="Symbolyproslovn">
    <w:name w:val="Symboly pro číslování"/>
    <w:rsid w:val="00D72D2B"/>
  </w:style>
  <w:style w:type="character" w:customStyle="1" w:styleId="Odrky">
    <w:name w:val="Odrážky"/>
    <w:rsid w:val="00D72D2B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D72D2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D72D2B"/>
    <w:pPr>
      <w:widowControl w:val="0"/>
    </w:pPr>
    <w:rPr>
      <w:sz w:val="24"/>
    </w:rPr>
  </w:style>
  <w:style w:type="paragraph" w:styleId="Seznam">
    <w:name w:val="List"/>
    <w:basedOn w:val="Zkladntext"/>
    <w:semiHidden/>
    <w:rsid w:val="00D72D2B"/>
    <w:rPr>
      <w:rFonts w:cs="Tahoma"/>
    </w:rPr>
  </w:style>
  <w:style w:type="paragraph" w:customStyle="1" w:styleId="Popisek">
    <w:name w:val="Popisek"/>
    <w:basedOn w:val="Normln"/>
    <w:rsid w:val="00D72D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72D2B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D72D2B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D72D2B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D72D2B"/>
    <w:pPr>
      <w:widowControl w:val="0"/>
      <w:jc w:val="both"/>
    </w:pPr>
    <w:rPr>
      <w:sz w:val="24"/>
    </w:rPr>
  </w:style>
  <w:style w:type="paragraph" w:customStyle="1" w:styleId="Textbubliny1">
    <w:name w:val="Text bubliny1"/>
    <w:basedOn w:val="Normln"/>
    <w:rsid w:val="00D72D2B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D72D2B"/>
    <w:pPr>
      <w:tabs>
        <w:tab w:val="center" w:pos="4153"/>
        <w:tab w:val="right" w:pos="8306"/>
      </w:tabs>
    </w:pPr>
  </w:style>
  <w:style w:type="paragraph" w:customStyle="1" w:styleId="CommentText">
    <w:name w:val="Comment Text"/>
    <w:basedOn w:val="Normln"/>
    <w:rsid w:val="00D72D2B"/>
  </w:style>
  <w:style w:type="character" w:styleId="Hypertextovodkaz">
    <w:name w:val="Hyperlink"/>
    <w:basedOn w:val="Standardnpsmoodstavce"/>
    <w:uiPriority w:val="99"/>
    <w:unhideWhenUsed/>
    <w:rsid w:val="008261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53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461A7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847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7C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7C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7CC"/>
    <w:rPr>
      <w:b/>
      <w:bCs/>
      <w:lang w:eastAsia="ar-SA"/>
    </w:rPr>
  </w:style>
  <w:style w:type="paragraph" w:styleId="Revize">
    <w:name w:val="Revision"/>
    <w:hidden/>
    <w:uiPriority w:val="99"/>
    <w:semiHidden/>
    <w:rsid w:val="008847CC"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7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7CC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D2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D72D2B"/>
    <w:pPr>
      <w:keepNext/>
      <w:widowControl w:val="0"/>
      <w:numPr>
        <w:numId w:val="11"/>
      </w:numPr>
      <w:spacing w:before="240" w:after="60"/>
      <w:outlineLvl w:val="0"/>
    </w:pPr>
    <w:rPr>
      <w:rFonts w:ascii="Arial" w:hAnsi="Arial"/>
      <w:b/>
      <w:i/>
      <w:sz w:val="24"/>
    </w:rPr>
  </w:style>
  <w:style w:type="paragraph" w:styleId="Nadpis2">
    <w:name w:val="heading 2"/>
    <w:basedOn w:val="Normln"/>
    <w:next w:val="Normln"/>
    <w:qFormat/>
    <w:rsid w:val="00D72D2B"/>
    <w:pPr>
      <w:keepNext/>
      <w:numPr>
        <w:ilvl w:val="1"/>
        <w:numId w:val="1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D72D2B"/>
    <w:pPr>
      <w:keepNext/>
      <w:numPr>
        <w:ilvl w:val="2"/>
        <w:numId w:val="1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D72D2B"/>
    <w:pPr>
      <w:keepNext/>
      <w:widowControl w:val="0"/>
      <w:numPr>
        <w:ilvl w:val="3"/>
        <w:numId w:val="11"/>
      </w:numPr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72D2B"/>
  </w:style>
  <w:style w:type="character" w:customStyle="1" w:styleId="WW-Absatz-Standardschriftart">
    <w:name w:val="WW-Absatz-Standardschriftart"/>
    <w:rsid w:val="00D72D2B"/>
  </w:style>
  <w:style w:type="character" w:customStyle="1" w:styleId="WW-Absatz-Standardschriftart1">
    <w:name w:val="WW-Absatz-Standardschriftart1"/>
    <w:rsid w:val="00D72D2B"/>
  </w:style>
  <w:style w:type="character" w:customStyle="1" w:styleId="WW-Absatz-Standardschriftart11">
    <w:name w:val="WW-Absatz-Standardschriftart11"/>
    <w:rsid w:val="00D72D2B"/>
  </w:style>
  <w:style w:type="character" w:customStyle="1" w:styleId="WW-Absatz-Standardschriftart111">
    <w:name w:val="WW-Absatz-Standardschriftart111"/>
    <w:rsid w:val="00D72D2B"/>
  </w:style>
  <w:style w:type="character" w:customStyle="1" w:styleId="WW-Absatz-Standardschriftart1111">
    <w:name w:val="WW-Absatz-Standardschriftart1111"/>
    <w:rsid w:val="00D72D2B"/>
  </w:style>
  <w:style w:type="character" w:customStyle="1" w:styleId="WW-Absatz-Standardschriftart11111">
    <w:name w:val="WW-Absatz-Standardschriftart11111"/>
    <w:rsid w:val="00D72D2B"/>
  </w:style>
  <w:style w:type="character" w:customStyle="1" w:styleId="WW-Absatz-Standardschriftart111111">
    <w:name w:val="WW-Absatz-Standardschriftart111111"/>
    <w:rsid w:val="00D72D2B"/>
  </w:style>
  <w:style w:type="character" w:customStyle="1" w:styleId="WW-Absatz-Standardschriftart1111111">
    <w:name w:val="WW-Absatz-Standardschriftart1111111"/>
    <w:rsid w:val="00D72D2B"/>
  </w:style>
  <w:style w:type="character" w:customStyle="1" w:styleId="WW8Num3z0">
    <w:name w:val="WW8Num3z0"/>
    <w:rsid w:val="00D72D2B"/>
    <w:rPr>
      <w:rFonts w:ascii="Symbol" w:hAnsi="Symbol"/>
    </w:rPr>
  </w:style>
  <w:style w:type="character" w:customStyle="1" w:styleId="WW-Absatz-Standardschriftart11111111">
    <w:name w:val="WW-Absatz-Standardschriftart11111111"/>
    <w:rsid w:val="00D72D2B"/>
  </w:style>
  <w:style w:type="character" w:customStyle="1" w:styleId="WW-Absatz-Standardschriftart111111111">
    <w:name w:val="WW-Absatz-Standardschriftart111111111"/>
    <w:rsid w:val="00D72D2B"/>
  </w:style>
  <w:style w:type="character" w:customStyle="1" w:styleId="WW8Num2z0">
    <w:name w:val="WW8Num2z0"/>
    <w:rsid w:val="00D72D2B"/>
    <w:rPr>
      <w:rFonts w:ascii="Symbol" w:hAnsi="Symbol"/>
    </w:rPr>
  </w:style>
  <w:style w:type="character" w:customStyle="1" w:styleId="WW8Num2z1">
    <w:name w:val="WW8Num2z1"/>
    <w:rsid w:val="00D72D2B"/>
    <w:rPr>
      <w:rFonts w:ascii="Courier New" w:hAnsi="Courier New" w:cs="Courier New"/>
    </w:rPr>
  </w:style>
  <w:style w:type="character" w:customStyle="1" w:styleId="WW8Num2z2">
    <w:name w:val="WW8Num2z2"/>
    <w:rsid w:val="00D72D2B"/>
    <w:rPr>
      <w:rFonts w:ascii="Wingdings" w:hAnsi="Wingdings"/>
    </w:rPr>
  </w:style>
  <w:style w:type="character" w:customStyle="1" w:styleId="WW8Num7z0">
    <w:name w:val="WW8Num7z0"/>
    <w:rsid w:val="00D72D2B"/>
    <w:rPr>
      <w:rFonts w:ascii="Symbol" w:hAnsi="Symbol"/>
    </w:rPr>
  </w:style>
  <w:style w:type="character" w:customStyle="1" w:styleId="WW8Num7z1">
    <w:name w:val="WW8Num7z1"/>
    <w:rsid w:val="00D72D2B"/>
    <w:rPr>
      <w:rFonts w:ascii="Courier New" w:hAnsi="Courier New" w:cs="Courier New"/>
    </w:rPr>
  </w:style>
  <w:style w:type="character" w:customStyle="1" w:styleId="WW8Num7z2">
    <w:name w:val="WW8Num7z2"/>
    <w:rsid w:val="00D72D2B"/>
    <w:rPr>
      <w:rFonts w:ascii="Wingdings" w:hAnsi="Wingdings"/>
    </w:rPr>
  </w:style>
  <w:style w:type="character" w:customStyle="1" w:styleId="WW8Num9z0">
    <w:name w:val="WW8Num9z0"/>
    <w:rsid w:val="00D72D2B"/>
    <w:rPr>
      <w:rFonts w:ascii="Symbol" w:hAnsi="Symbol"/>
    </w:rPr>
  </w:style>
  <w:style w:type="character" w:customStyle="1" w:styleId="WW8Num9z1">
    <w:name w:val="WW8Num9z1"/>
    <w:rsid w:val="00D72D2B"/>
    <w:rPr>
      <w:rFonts w:ascii="Courier New" w:hAnsi="Courier New" w:cs="Courier New"/>
    </w:rPr>
  </w:style>
  <w:style w:type="character" w:customStyle="1" w:styleId="WW8Num9z2">
    <w:name w:val="WW8Num9z2"/>
    <w:rsid w:val="00D72D2B"/>
    <w:rPr>
      <w:rFonts w:ascii="Wingdings" w:hAnsi="Wingdings"/>
    </w:rPr>
  </w:style>
  <w:style w:type="character" w:customStyle="1" w:styleId="WW8Num12z0">
    <w:name w:val="WW8Num12z0"/>
    <w:rsid w:val="00D72D2B"/>
    <w:rPr>
      <w:rFonts w:ascii="Symbol" w:hAnsi="Symbol"/>
    </w:rPr>
  </w:style>
  <w:style w:type="character" w:customStyle="1" w:styleId="WW8Num12z1">
    <w:name w:val="WW8Num12z1"/>
    <w:rsid w:val="00D72D2B"/>
    <w:rPr>
      <w:rFonts w:ascii="Courier New" w:hAnsi="Courier New" w:cs="Courier New"/>
    </w:rPr>
  </w:style>
  <w:style w:type="character" w:customStyle="1" w:styleId="WW8Num12z2">
    <w:name w:val="WW8Num12z2"/>
    <w:rsid w:val="00D72D2B"/>
    <w:rPr>
      <w:rFonts w:ascii="Wingdings" w:hAnsi="Wingdings"/>
    </w:rPr>
  </w:style>
  <w:style w:type="character" w:customStyle="1" w:styleId="WW8Num14z0">
    <w:name w:val="WW8Num14z0"/>
    <w:rsid w:val="00D72D2B"/>
    <w:rPr>
      <w:rFonts w:ascii="Symbol" w:hAnsi="Symbol"/>
    </w:rPr>
  </w:style>
  <w:style w:type="character" w:customStyle="1" w:styleId="WW8Num14z1">
    <w:name w:val="WW8Num14z1"/>
    <w:rsid w:val="00D72D2B"/>
    <w:rPr>
      <w:rFonts w:ascii="Courier New" w:hAnsi="Courier New" w:cs="Courier New"/>
    </w:rPr>
  </w:style>
  <w:style w:type="character" w:customStyle="1" w:styleId="WW8Num14z2">
    <w:name w:val="WW8Num14z2"/>
    <w:rsid w:val="00D72D2B"/>
    <w:rPr>
      <w:rFonts w:ascii="Wingdings" w:hAnsi="Wingdings"/>
    </w:rPr>
  </w:style>
  <w:style w:type="character" w:customStyle="1" w:styleId="Standardnpsmoodstavce1">
    <w:name w:val="Standardní písmo odstavce1"/>
    <w:rsid w:val="00D72D2B"/>
  </w:style>
  <w:style w:type="character" w:styleId="slostrnky">
    <w:name w:val="page number"/>
    <w:basedOn w:val="Standardnpsmoodstavce1"/>
    <w:semiHidden/>
    <w:rsid w:val="00D72D2B"/>
  </w:style>
  <w:style w:type="character" w:customStyle="1" w:styleId="platne1">
    <w:name w:val="platne1"/>
    <w:basedOn w:val="Standardnpsmoodstavce1"/>
    <w:rsid w:val="00D72D2B"/>
  </w:style>
  <w:style w:type="character" w:customStyle="1" w:styleId="CommentReference">
    <w:name w:val="Comment Reference"/>
    <w:basedOn w:val="Standardnpsmoodstavce1"/>
    <w:rsid w:val="00D72D2B"/>
    <w:rPr>
      <w:sz w:val="16"/>
      <w:szCs w:val="16"/>
    </w:rPr>
  </w:style>
  <w:style w:type="character" w:customStyle="1" w:styleId="Symbolyproslovn">
    <w:name w:val="Symboly pro číslování"/>
    <w:rsid w:val="00D72D2B"/>
  </w:style>
  <w:style w:type="character" w:customStyle="1" w:styleId="Odrky">
    <w:name w:val="Odrážky"/>
    <w:rsid w:val="00D72D2B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D72D2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D72D2B"/>
    <w:pPr>
      <w:widowControl w:val="0"/>
    </w:pPr>
    <w:rPr>
      <w:sz w:val="24"/>
    </w:rPr>
  </w:style>
  <w:style w:type="paragraph" w:styleId="Seznam">
    <w:name w:val="List"/>
    <w:basedOn w:val="Zkladntext"/>
    <w:semiHidden/>
    <w:rsid w:val="00D72D2B"/>
    <w:rPr>
      <w:rFonts w:cs="Tahoma"/>
    </w:rPr>
  </w:style>
  <w:style w:type="paragraph" w:customStyle="1" w:styleId="Popisek">
    <w:name w:val="Popisek"/>
    <w:basedOn w:val="Normln"/>
    <w:rsid w:val="00D72D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72D2B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D72D2B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D72D2B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D72D2B"/>
    <w:pPr>
      <w:widowControl w:val="0"/>
      <w:jc w:val="both"/>
    </w:pPr>
    <w:rPr>
      <w:sz w:val="24"/>
    </w:rPr>
  </w:style>
  <w:style w:type="paragraph" w:customStyle="1" w:styleId="Textbubliny1">
    <w:name w:val="Text bubliny1"/>
    <w:basedOn w:val="Normln"/>
    <w:rsid w:val="00D72D2B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D72D2B"/>
    <w:pPr>
      <w:tabs>
        <w:tab w:val="center" w:pos="4153"/>
        <w:tab w:val="right" w:pos="8306"/>
      </w:tabs>
    </w:pPr>
  </w:style>
  <w:style w:type="paragraph" w:customStyle="1" w:styleId="CommentText">
    <w:name w:val="Comment Text"/>
    <w:basedOn w:val="Normln"/>
    <w:rsid w:val="00D72D2B"/>
  </w:style>
  <w:style w:type="character" w:styleId="Hypertextovodkaz">
    <w:name w:val="Hyperlink"/>
    <w:basedOn w:val="Standardnpsmoodstavce"/>
    <w:uiPriority w:val="99"/>
    <w:unhideWhenUsed/>
    <w:rsid w:val="008261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53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461A7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847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7C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7C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7CC"/>
    <w:rPr>
      <w:b/>
      <w:bCs/>
      <w:lang w:eastAsia="ar-SA"/>
    </w:rPr>
  </w:style>
  <w:style w:type="paragraph" w:styleId="Revize">
    <w:name w:val="Revision"/>
    <w:hidden/>
    <w:uiPriority w:val="99"/>
    <w:semiHidden/>
    <w:rsid w:val="008847CC"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7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7C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D2D3A-C54C-4302-9C8B-AFBA4633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2244</Words>
  <Characters>13242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DÍLO č</vt:lpstr>
    </vt:vector>
  </TitlesOfParts>
  <Company>Windows Xp Ultimate 2008</Company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DÍLO č</dc:title>
  <dc:creator>Ing. Vaja Jaromír</dc:creator>
  <cp:lastModifiedBy> Gabriela Vinklerová</cp:lastModifiedBy>
  <cp:revision>2</cp:revision>
  <cp:lastPrinted>2019-05-30T11:21:00Z</cp:lastPrinted>
  <dcterms:created xsi:type="dcterms:W3CDTF">2019-06-24T08:01:00Z</dcterms:created>
  <dcterms:modified xsi:type="dcterms:W3CDTF">2019-06-24T08:01:00Z</dcterms:modified>
</cp:coreProperties>
</file>