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6E0FEB" w14:textId="77777777" w:rsidR="00E46DC9" w:rsidRDefault="00E46DC9" w:rsidP="00306B78">
      <w:pPr>
        <w:spacing w:line="280" w:lineRule="atLeast"/>
        <w:jc w:val="center"/>
        <w:rPr>
          <w:rFonts w:ascii="Arial" w:hAnsi="Arial" w:cs="Arial"/>
          <w:b/>
          <w:caps/>
          <w:kern w:val="28"/>
          <w:sz w:val="28"/>
          <w:szCs w:val="28"/>
        </w:rPr>
      </w:pPr>
    </w:p>
    <w:p w14:paraId="46E8D138" w14:textId="77777777" w:rsidR="00DF2844" w:rsidRDefault="00603CCA" w:rsidP="00306B78">
      <w:pPr>
        <w:spacing w:line="280" w:lineRule="atLeast"/>
        <w:jc w:val="center"/>
        <w:rPr>
          <w:rFonts w:ascii="Arial" w:hAnsi="Arial" w:cs="Arial"/>
          <w:b/>
          <w:caps/>
          <w:kern w:val="28"/>
          <w:sz w:val="28"/>
          <w:szCs w:val="28"/>
        </w:rPr>
      </w:pPr>
      <w:r w:rsidRPr="00CC2B97">
        <w:rPr>
          <w:rFonts w:ascii="Arial" w:hAnsi="Arial" w:cs="Arial"/>
          <w:b/>
          <w:caps/>
          <w:kern w:val="28"/>
          <w:sz w:val="28"/>
          <w:szCs w:val="28"/>
        </w:rPr>
        <w:t>Smlouva</w:t>
      </w:r>
      <w:r w:rsidRPr="00E66A75">
        <w:rPr>
          <w:rFonts w:ascii="Arial" w:hAnsi="Arial" w:cs="Arial"/>
          <w:b/>
          <w:caps/>
          <w:kern w:val="28"/>
          <w:sz w:val="28"/>
          <w:szCs w:val="28"/>
        </w:rPr>
        <w:t xml:space="preserve"> o zajištění</w:t>
      </w:r>
      <w:r w:rsidR="00401B9D">
        <w:rPr>
          <w:rFonts w:ascii="Arial" w:hAnsi="Arial" w:cs="Arial"/>
          <w:b/>
          <w:caps/>
          <w:kern w:val="28"/>
          <w:sz w:val="28"/>
          <w:szCs w:val="28"/>
        </w:rPr>
        <w:t xml:space="preserve"> </w:t>
      </w:r>
      <w:r w:rsidR="001707B2" w:rsidRPr="001707B2">
        <w:rPr>
          <w:rFonts w:ascii="Arial" w:hAnsi="Arial" w:cs="Arial"/>
          <w:b/>
          <w:caps/>
          <w:kern w:val="28"/>
          <w:sz w:val="28"/>
          <w:szCs w:val="28"/>
        </w:rPr>
        <w:t>tisku</w:t>
      </w:r>
      <w:r w:rsidR="00BC0354">
        <w:rPr>
          <w:rFonts w:ascii="Arial" w:hAnsi="Arial" w:cs="Arial"/>
          <w:b/>
          <w:caps/>
          <w:kern w:val="28"/>
          <w:sz w:val="28"/>
          <w:szCs w:val="28"/>
        </w:rPr>
        <w:t xml:space="preserve"> </w:t>
      </w:r>
      <w:r w:rsidR="00306B78">
        <w:rPr>
          <w:rFonts w:ascii="Arial" w:hAnsi="Arial" w:cs="Arial"/>
          <w:b/>
          <w:caps/>
          <w:kern w:val="28"/>
          <w:sz w:val="28"/>
          <w:szCs w:val="28"/>
        </w:rPr>
        <w:t xml:space="preserve">publikace </w:t>
      </w:r>
    </w:p>
    <w:p w14:paraId="6CAF26E9" w14:textId="4B998DDE" w:rsidR="00E66A75" w:rsidRPr="00DF2844" w:rsidRDefault="00306B78" w:rsidP="00306B78">
      <w:pPr>
        <w:spacing w:line="280" w:lineRule="atLeast"/>
        <w:jc w:val="center"/>
        <w:rPr>
          <w:rFonts w:ascii="Arial" w:hAnsi="Arial" w:cs="Arial"/>
          <w:b/>
          <w:caps/>
          <w:kern w:val="28"/>
          <w:sz w:val="28"/>
          <w:szCs w:val="28"/>
        </w:rPr>
      </w:pPr>
      <w:r w:rsidRPr="00DF2844">
        <w:rPr>
          <w:rFonts w:ascii="Arial" w:hAnsi="Arial" w:cs="Arial"/>
          <w:b/>
          <w:caps/>
          <w:kern w:val="28"/>
          <w:sz w:val="28"/>
          <w:szCs w:val="28"/>
        </w:rPr>
        <w:t>„</w:t>
      </w:r>
      <w:r w:rsidR="00DF2844" w:rsidRPr="00DF2844">
        <w:rPr>
          <w:rFonts w:ascii="Arial" w:hAnsi="Arial" w:cs="Arial"/>
          <w:b/>
          <w:caps/>
          <w:kern w:val="28"/>
          <w:sz w:val="28"/>
          <w:szCs w:val="28"/>
        </w:rPr>
        <w:t>Statistická</w:t>
      </w:r>
      <w:r w:rsidR="00DF2844" w:rsidRPr="00DF2844">
        <w:rPr>
          <w:rFonts w:ascii="Arial" w:hAnsi="Arial" w:cs="Arial"/>
          <w:b/>
          <w:caps/>
          <w:sz w:val="28"/>
          <w:szCs w:val="28"/>
        </w:rPr>
        <w:t xml:space="preserve"> ročenka trhu práce v ČR v roce 201</w:t>
      </w:r>
      <w:r w:rsidR="00924F9E">
        <w:rPr>
          <w:rFonts w:ascii="Arial" w:hAnsi="Arial" w:cs="Arial"/>
          <w:b/>
          <w:caps/>
          <w:sz w:val="28"/>
          <w:szCs w:val="28"/>
        </w:rPr>
        <w:t>8</w:t>
      </w:r>
      <w:r w:rsidRPr="00DF2844">
        <w:rPr>
          <w:rFonts w:ascii="Arial" w:hAnsi="Arial" w:cs="Arial"/>
          <w:b/>
          <w:caps/>
          <w:kern w:val="28"/>
          <w:sz w:val="28"/>
          <w:szCs w:val="28"/>
        </w:rPr>
        <w:t>“</w:t>
      </w:r>
    </w:p>
    <w:p w14:paraId="1674A31F" w14:textId="77777777" w:rsidR="00E66A75" w:rsidRDefault="00E66A75" w:rsidP="005F14E9">
      <w:pPr>
        <w:keepNext/>
        <w:spacing w:line="280" w:lineRule="atLeast"/>
        <w:jc w:val="both"/>
        <w:rPr>
          <w:rFonts w:ascii="Arial" w:hAnsi="Arial" w:cs="Arial"/>
          <w:b/>
        </w:rPr>
      </w:pPr>
    </w:p>
    <w:p w14:paraId="13A29416" w14:textId="77777777" w:rsidR="00051C94" w:rsidRDefault="00051C94" w:rsidP="005F14E9">
      <w:pPr>
        <w:keepNext/>
        <w:spacing w:line="280" w:lineRule="atLeast"/>
        <w:jc w:val="both"/>
        <w:rPr>
          <w:rFonts w:ascii="Arial" w:hAnsi="Arial" w:cs="Arial"/>
          <w:b/>
        </w:rPr>
      </w:pPr>
    </w:p>
    <w:p w14:paraId="5F17CFD4" w14:textId="77777777" w:rsidR="00051C94" w:rsidRDefault="00051C94" w:rsidP="005F14E9">
      <w:pPr>
        <w:keepNext/>
        <w:spacing w:line="280" w:lineRule="atLeast"/>
        <w:jc w:val="both"/>
        <w:rPr>
          <w:rFonts w:ascii="Arial" w:hAnsi="Arial" w:cs="Arial"/>
          <w:b/>
        </w:rPr>
      </w:pPr>
    </w:p>
    <w:p w14:paraId="2F8CEEEE"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4CB6DE0D"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1E717E67" w14:textId="4D11EA47"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924F9E">
        <w:rPr>
          <w:rFonts w:ascii="Arial" w:hAnsi="Arial" w:cs="Arial"/>
        </w:rPr>
        <w:t>Bc. Matoušem Hruškou, ředitelem odboru tiskového</w:t>
      </w:r>
    </w:p>
    <w:p w14:paraId="030AFB8E" w14:textId="77777777" w:rsidR="00E66A75" w:rsidRPr="00E66A75" w:rsidRDefault="00E66A75" w:rsidP="005F14E9">
      <w:pPr>
        <w:spacing w:line="280" w:lineRule="atLeast"/>
        <w:rPr>
          <w:rFonts w:ascii="Arial" w:hAnsi="Arial" w:cs="Arial"/>
        </w:rPr>
      </w:pPr>
      <w:r w:rsidRPr="00E66A75">
        <w:rPr>
          <w:rFonts w:ascii="Arial" w:hAnsi="Arial" w:cs="Arial"/>
        </w:rPr>
        <w:t xml:space="preserve">IČO:  </w:t>
      </w:r>
      <w:r w:rsidRPr="00E66A75">
        <w:rPr>
          <w:rFonts w:ascii="Arial" w:hAnsi="Arial" w:cs="Arial"/>
        </w:rPr>
        <w:tab/>
      </w:r>
      <w:r w:rsidRPr="00E66A75">
        <w:rPr>
          <w:rFonts w:ascii="Arial" w:hAnsi="Arial" w:cs="Arial"/>
        </w:rPr>
        <w:tab/>
      </w:r>
      <w:r w:rsidRPr="00E66A75">
        <w:rPr>
          <w:rFonts w:ascii="Arial" w:hAnsi="Arial" w:cs="Arial"/>
        </w:rPr>
        <w:tab/>
        <w:t>00551023</w:t>
      </w:r>
    </w:p>
    <w:p w14:paraId="57612AA9" w14:textId="77777777" w:rsidR="00E66A75" w:rsidRPr="00E66A75" w:rsidRDefault="00E66A75" w:rsidP="005F14E9">
      <w:pPr>
        <w:spacing w:line="280" w:lineRule="atLeast"/>
        <w:jc w:val="both"/>
        <w:rPr>
          <w:rFonts w:ascii="Arial" w:hAnsi="Arial" w:cs="Arial"/>
        </w:rPr>
      </w:pPr>
    </w:p>
    <w:p w14:paraId="45AE7874"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514FC990" w14:textId="77777777" w:rsidR="00E66A75" w:rsidRPr="00E66A75" w:rsidRDefault="00E66A75" w:rsidP="005F14E9">
      <w:pPr>
        <w:spacing w:line="280" w:lineRule="atLeast"/>
        <w:jc w:val="both"/>
        <w:rPr>
          <w:rFonts w:ascii="Arial" w:hAnsi="Arial" w:cs="Arial"/>
        </w:rPr>
      </w:pPr>
    </w:p>
    <w:p w14:paraId="7CF487D4" w14:textId="77777777" w:rsidR="00E66A75" w:rsidRPr="00E66A75" w:rsidRDefault="00E66A75" w:rsidP="005F14E9">
      <w:pPr>
        <w:spacing w:line="280" w:lineRule="atLeast"/>
        <w:jc w:val="both"/>
        <w:rPr>
          <w:rFonts w:ascii="Arial" w:hAnsi="Arial" w:cs="Arial"/>
        </w:rPr>
      </w:pPr>
    </w:p>
    <w:p w14:paraId="4C0BCD25"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7BC9EB77" w14:textId="77777777" w:rsidR="00E66A75" w:rsidRPr="00E66A75" w:rsidRDefault="00E66A75" w:rsidP="005F14E9">
      <w:pPr>
        <w:spacing w:line="280" w:lineRule="atLeast"/>
        <w:jc w:val="both"/>
        <w:rPr>
          <w:rFonts w:ascii="Arial" w:hAnsi="Arial" w:cs="Arial"/>
        </w:rPr>
      </w:pPr>
    </w:p>
    <w:p w14:paraId="0C5B2B12" w14:textId="77777777" w:rsidR="00E66A75" w:rsidRPr="00E66A75" w:rsidRDefault="00E66A75" w:rsidP="005F14E9">
      <w:pPr>
        <w:spacing w:line="280" w:lineRule="atLeast"/>
        <w:jc w:val="both"/>
        <w:rPr>
          <w:rFonts w:ascii="Arial" w:hAnsi="Arial" w:cs="Arial"/>
        </w:rPr>
      </w:pPr>
    </w:p>
    <w:p w14:paraId="6E6D9911" w14:textId="77777777" w:rsidR="00E46DC9" w:rsidRDefault="00E46DC9" w:rsidP="00E46DC9">
      <w:pPr>
        <w:pStyle w:val="RLdajeosmluvnstran"/>
        <w:widowControl w:val="0"/>
        <w:spacing w:after="0"/>
        <w:jc w:val="both"/>
        <w:rPr>
          <w:rFonts w:ascii="Arial" w:hAnsi="Arial" w:cs="Arial"/>
          <w:b/>
          <w:sz w:val="20"/>
          <w:szCs w:val="20"/>
        </w:rPr>
      </w:pPr>
      <w:r>
        <w:rPr>
          <w:rFonts w:ascii="Arial" w:hAnsi="Arial" w:cs="Arial"/>
          <w:b/>
          <w:sz w:val="20"/>
          <w:szCs w:val="20"/>
        </w:rPr>
        <w:t>Knowlimits s.r.o.</w:t>
      </w:r>
    </w:p>
    <w:p w14:paraId="7D961982" w14:textId="77777777" w:rsidR="00E46DC9" w:rsidRDefault="00E46DC9" w:rsidP="00E46DC9">
      <w:pPr>
        <w:pStyle w:val="RLdajeosmluvnstran"/>
        <w:widowControl w:val="0"/>
        <w:spacing w:after="0"/>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t>Píškova 1948/16, 155 00 Praha 5</w:t>
      </w:r>
    </w:p>
    <w:p w14:paraId="025D85A5" w14:textId="77777777" w:rsidR="00E46DC9" w:rsidRDefault="00E46DC9" w:rsidP="00E46DC9">
      <w:pPr>
        <w:pStyle w:val="RLdajeosmluvnstran"/>
        <w:widowControl w:val="0"/>
        <w:spacing w:after="0"/>
        <w:jc w:val="both"/>
        <w:rPr>
          <w:rFonts w:ascii="Arial" w:hAnsi="Arial" w:cs="Arial"/>
          <w:b/>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63677792</w:t>
      </w:r>
    </w:p>
    <w:p w14:paraId="58DCB054" w14:textId="77777777" w:rsidR="00E46DC9" w:rsidRDefault="00E46DC9" w:rsidP="00E46DC9">
      <w:pPr>
        <w:pStyle w:val="RLdajeosmluvnstran"/>
        <w:widowControl w:val="0"/>
        <w:spacing w:after="0"/>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CZ63677792</w:t>
      </w:r>
    </w:p>
    <w:p w14:paraId="256578DC" w14:textId="77777777" w:rsidR="00E46DC9" w:rsidRDefault="00E46DC9" w:rsidP="00E46DC9">
      <w:pPr>
        <w:pStyle w:val="RLdajeosmluvnstran"/>
        <w:widowControl w:val="0"/>
        <w:spacing w:after="0"/>
        <w:jc w:val="both"/>
        <w:rPr>
          <w:rFonts w:ascii="Arial" w:hAnsi="Arial" w:cs="Arial"/>
          <w:sz w:val="20"/>
          <w:szCs w:val="20"/>
        </w:rPr>
      </w:pPr>
      <w:r>
        <w:rPr>
          <w:rFonts w:ascii="Arial" w:hAnsi="Arial" w:cs="Arial"/>
          <w:sz w:val="20"/>
          <w:szCs w:val="20"/>
        </w:rPr>
        <w:t xml:space="preserve">společnost zapsaná v obchodním rejstříku vedeném Městským soudem v Praze, </w:t>
      </w:r>
    </w:p>
    <w:p w14:paraId="40DA6172" w14:textId="77777777" w:rsidR="00E46DC9" w:rsidRDefault="00E46DC9" w:rsidP="00E46DC9">
      <w:pPr>
        <w:pStyle w:val="RLdajeosmluvnstran"/>
        <w:widowControl w:val="0"/>
        <w:spacing w:after="0"/>
        <w:jc w:val="both"/>
        <w:rPr>
          <w:rFonts w:ascii="Arial" w:hAnsi="Arial" w:cs="Arial"/>
          <w:sz w:val="20"/>
          <w:szCs w:val="20"/>
        </w:rPr>
      </w:pPr>
      <w:r>
        <w:rPr>
          <w:rFonts w:ascii="Arial" w:hAnsi="Arial" w:cs="Arial"/>
          <w:sz w:val="20"/>
          <w:szCs w:val="20"/>
        </w:rPr>
        <w:t>oddíl C, vložka 37282</w:t>
      </w:r>
    </w:p>
    <w:p w14:paraId="14D91DDF" w14:textId="77777777" w:rsidR="00E46DC9" w:rsidRDefault="00E46DC9" w:rsidP="00E46DC9">
      <w:pPr>
        <w:pStyle w:val="RLdajeosmluvnstran"/>
        <w:widowControl w:val="0"/>
        <w:spacing w:after="0"/>
        <w:jc w:val="both"/>
        <w:rPr>
          <w:rFonts w:ascii="Arial" w:hAnsi="Arial" w:cs="Arial"/>
          <w:b/>
          <w:sz w:val="20"/>
          <w:szCs w:val="20"/>
        </w:rPr>
      </w:pPr>
      <w:r>
        <w:rPr>
          <w:rFonts w:ascii="Arial" w:hAnsi="Arial" w:cs="Arial"/>
          <w:sz w:val="20"/>
          <w:szCs w:val="20"/>
        </w:rPr>
        <w:t xml:space="preserve">bank. spojení: </w:t>
      </w:r>
      <w:r>
        <w:rPr>
          <w:rFonts w:ascii="Arial" w:hAnsi="Arial" w:cs="Arial"/>
          <w:sz w:val="20"/>
          <w:szCs w:val="20"/>
        </w:rPr>
        <w:tab/>
        <w:t>Bank Austria Creditanstalt Czech republic, s.r.o.</w:t>
      </w:r>
    </w:p>
    <w:p w14:paraId="685BA41D" w14:textId="77777777" w:rsidR="00E46DC9" w:rsidRDefault="00E46DC9" w:rsidP="00E46DC9">
      <w:pPr>
        <w:pStyle w:val="RLdajeosmluvnstran"/>
        <w:widowControl w:val="0"/>
        <w:spacing w:after="0"/>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Pr>
          <w:rFonts w:ascii="Arial" w:hAnsi="Arial" w:cs="Arial"/>
          <w:sz w:val="20"/>
          <w:szCs w:val="20"/>
        </w:rPr>
        <w:tab/>
        <w:t>2107444014/2700</w:t>
      </w:r>
    </w:p>
    <w:p w14:paraId="1EB3DDE7" w14:textId="77777777" w:rsidR="00E46DC9" w:rsidRDefault="00E46DC9" w:rsidP="00E46DC9">
      <w:pPr>
        <w:pStyle w:val="RLdajeosmluvnstran"/>
        <w:widowControl w:val="0"/>
        <w:spacing w:after="0"/>
        <w:jc w:val="both"/>
        <w:rPr>
          <w:rFonts w:ascii="Arial" w:hAnsi="Arial" w:cs="Arial"/>
          <w:i/>
          <w:sz w:val="20"/>
          <w:szCs w:val="20"/>
        </w:rPr>
      </w:pPr>
      <w:r>
        <w:rPr>
          <w:rFonts w:ascii="Arial" w:hAnsi="Arial" w:cs="Arial"/>
          <w:sz w:val="20"/>
          <w:szCs w:val="20"/>
        </w:rPr>
        <w:t xml:space="preserve">zastoupen/a: </w:t>
      </w:r>
      <w:r>
        <w:rPr>
          <w:rFonts w:ascii="Arial" w:hAnsi="Arial" w:cs="Arial"/>
          <w:sz w:val="20"/>
          <w:szCs w:val="20"/>
        </w:rPr>
        <w:tab/>
        <w:t>Luboš Bechyně, jednatel</w:t>
      </w:r>
    </w:p>
    <w:p w14:paraId="7554B9F0" w14:textId="77777777" w:rsidR="00E46DC9" w:rsidRDefault="00E46DC9" w:rsidP="00E46DC9">
      <w:pPr>
        <w:pStyle w:val="RLdajeosmluvnstran"/>
        <w:widowControl w:val="0"/>
        <w:spacing w:after="0"/>
        <w:jc w:val="both"/>
        <w:rPr>
          <w:rFonts w:ascii="Arial" w:hAnsi="Arial" w:cs="Arial"/>
          <w:sz w:val="20"/>
          <w:szCs w:val="20"/>
        </w:rPr>
      </w:pPr>
      <w:r>
        <w:rPr>
          <w:rFonts w:ascii="Arial" w:hAnsi="Arial" w:cs="Arial"/>
          <w:sz w:val="20"/>
          <w:szCs w:val="20"/>
        </w:rPr>
        <w:t>datová schránka: sw7f3mt</w:t>
      </w:r>
    </w:p>
    <w:p w14:paraId="44C96E6F"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7E9E6A8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1E695420"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49CD0101"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58AC51BD" w14:textId="77777777" w:rsidR="00E66A75" w:rsidRDefault="00E66A75" w:rsidP="005F14E9">
      <w:pPr>
        <w:pStyle w:val="RLdajeosmluvnstran"/>
        <w:widowControl w:val="0"/>
        <w:spacing w:line="280" w:lineRule="atLeast"/>
        <w:jc w:val="both"/>
        <w:rPr>
          <w:rFonts w:ascii="Arial" w:hAnsi="Arial" w:cs="Arial"/>
          <w:sz w:val="20"/>
          <w:szCs w:val="20"/>
        </w:rPr>
      </w:pPr>
    </w:p>
    <w:p w14:paraId="65C89959"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5BAFD56E" w14:textId="174074B7"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 xml:space="preserve">na </w:t>
      </w:r>
      <w:r w:rsidR="00253FC6">
        <w:rPr>
          <w:rFonts w:ascii="Arial" w:hAnsi="Arial" w:cs="Arial"/>
        </w:rPr>
        <w:t xml:space="preserve">výrobu, grafickou úpravu, tisk a distribuci </w:t>
      </w:r>
      <w:r w:rsidR="00253FC6" w:rsidRPr="006A56F9">
        <w:rPr>
          <w:rFonts w:ascii="Arial" w:hAnsi="Arial" w:cs="Arial"/>
        </w:rPr>
        <w:t>publikace „</w:t>
      </w:r>
      <w:r w:rsidR="00DF2844" w:rsidRPr="006A56F9">
        <w:rPr>
          <w:rFonts w:ascii="Arial" w:hAnsi="Arial" w:cs="Arial"/>
        </w:rPr>
        <w:t>Statistická roč</w:t>
      </w:r>
      <w:r w:rsidR="00D46C93">
        <w:rPr>
          <w:rFonts w:ascii="Arial" w:hAnsi="Arial" w:cs="Arial"/>
        </w:rPr>
        <w:t>enka trhu práce v ČR v roce 2018</w:t>
      </w:r>
      <w:r w:rsidR="00253FC6" w:rsidRPr="006A56F9">
        <w:rPr>
          <w:rFonts w:ascii="Arial" w:hAnsi="Arial" w:cs="Arial"/>
        </w:rPr>
        <w:t>“</w:t>
      </w:r>
      <w:r w:rsidRPr="006A56F9">
        <w:rPr>
          <w:rFonts w:ascii="Arial" w:hAnsi="Arial" w:cs="Arial"/>
        </w:rPr>
        <w:t xml:space="preserve"> (dále jen „Smlouva“) v souladu s ustanovením § 1746 odst. 2</w:t>
      </w:r>
      <w:r w:rsidR="00900B2C" w:rsidRPr="006A56F9">
        <w:rPr>
          <w:rFonts w:ascii="Arial" w:hAnsi="Arial" w:cs="Arial"/>
        </w:rPr>
        <w:t xml:space="preserve"> zákona č. </w:t>
      </w:r>
      <w:r w:rsidRPr="006A56F9">
        <w:rPr>
          <w:rFonts w:ascii="Arial" w:hAnsi="Arial" w:cs="Arial"/>
        </w:rPr>
        <w:t>89/2012 Sb., občanský zákoník (dále jen „Občanský zákoník“)</w:t>
      </w:r>
      <w:r w:rsidR="00F45F1D" w:rsidRPr="006A56F9">
        <w:rPr>
          <w:rFonts w:ascii="Arial" w:hAnsi="Arial" w:cs="Arial"/>
        </w:rPr>
        <w:t xml:space="preserve"> a rovněž v souladu se zákonem </w:t>
      </w:r>
      <w:r w:rsidR="00DF2844" w:rsidRPr="006A56F9">
        <w:rPr>
          <w:rFonts w:ascii="Arial" w:hAnsi="Arial" w:cs="Arial"/>
        </w:rPr>
        <w:br/>
      </w:r>
      <w:r w:rsidR="00F45F1D" w:rsidRPr="006A56F9">
        <w:rPr>
          <w:rFonts w:ascii="Arial" w:hAnsi="Arial" w:cs="Arial"/>
        </w:rPr>
        <w:t xml:space="preserve">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p>
    <w:p w14:paraId="039BBE99" w14:textId="77777777" w:rsidR="00603CCA" w:rsidRPr="00E66A75" w:rsidRDefault="00603CCA" w:rsidP="005F14E9">
      <w:pPr>
        <w:spacing w:line="280" w:lineRule="atLeast"/>
        <w:jc w:val="both"/>
        <w:rPr>
          <w:rFonts w:ascii="Arial" w:hAnsi="Arial" w:cs="Arial"/>
          <w:b/>
        </w:rPr>
      </w:pPr>
    </w:p>
    <w:p w14:paraId="08EB9AB3" w14:textId="77777777" w:rsidR="00E66A75" w:rsidRPr="00E66A75" w:rsidRDefault="00E66A75" w:rsidP="005F14E9">
      <w:pPr>
        <w:spacing w:line="280" w:lineRule="atLeast"/>
        <w:jc w:val="center"/>
        <w:rPr>
          <w:rFonts w:ascii="Arial" w:hAnsi="Arial" w:cs="Arial"/>
          <w:b/>
        </w:rPr>
      </w:pPr>
    </w:p>
    <w:p w14:paraId="519A7176" w14:textId="77777777" w:rsidR="00603CCA" w:rsidRDefault="00603CCA" w:rsidP="005F14E9">
      <w:pPr>
        <w:pStyle w:val="Prohlen"/>
        <w:rPr>
          <w:rFonts w:ascii="Arial" w:hAnsi="Arial" w:cs="Arial"/>
          <w:sz w:val="20"/>
        </w:rPr>
      </w:pPr>
    </w:p>
    <w:p w14:paraId="2CFF8AB1" w14:textId="77777777" w:rsidR="00847B67" w:rsidRDefault="00847B67" w:rsidP="005F14E9">
      <w:pPr>
        <w:pStyle w:val="Prohlen"/>
        <w:rPr>
          <w:rFonts w:ascii="Arial" w:hAnsi="Arial" w:cs="Arial"/>
          <w:sz w:val="20"/>
        </w:rPr>
      </w:pPr>
    </w:p>
    <w:p w14:paraId="6278856F" w14:textId="77777777" w:rsidR="001912C3" w:rsidRDefault="001912C3" w:rsidP="005F14E9">
      <w:pPr>
        <w:pStyle w:val="Prohlen"/>
        <w:rPr>
          <w:rFonts w:ascii="Arial" w:hAnsi="Arial" w:cs="Arial"/>
          <w:sz w:val="20"/>
        </w:rPr>
      </w:pPr>
    </w:p>
    <w:p w14:paraId="6CFDAF39" w14:textId="406D968B" w:rsidR="00E66A75" w:rsidRPr="00E46DC9" w:rsidRDefault="00E46DC9" w:rsidP="00E46DC9">
      <w:pPr>
        <w:pStyle w:val="Prohlen"/>
        <w:rPr>
          <w:rFonts w:ascii="Arial" w:hAnsi="Arial" w:cs="Arial"/>
          <w:b w:val="0"/>
          <w:bCs/>
          <w:sz w:val="20"/>
        </w:rPr>
      </w:pPr>
      <w:r>
        <w:rPr>
          <w:rFonts w:ascii="Arial" w:hAnsi="Arial" w:cs="Arial"/>
          <w:sz w:val="20"/>
        </w:rPr>
        <w:br w:type="page"/>
      </w:r>
      <w:r w:rsidR="00E66A75" w:rsidRPr="00E46DC9">
        <w:rPr>
          <w:rFonts w:ascii="Arial" w:hAnsi="Arial" w:cs="Arial"/>
          <w:bCs/>
          <w:sz w:val="20"/>
        </w:rPr>
        <w:lastRenderedPageBreak/>
        <w:t>Článek 1</w:t>
      </w:r>
    </w:p>
    <w:p w14:paraId="5B380E53" w14:textId="77777777" w:rsidR="00E66A75" w:rsidRPr="00E46DC9" w:rsidRDefault="00E66A75" w:rsidP="00400C68">
      <w:pPr>
        <w:tabs>
          <w:tab w:val="left" w:pos="0"/>
        </w:tabs>
        <w:spacing w:line="280" w:lineRule="atLeast"/>
        <w:jc w:val="center"/>
        <w:rPr>
          <w:rFonts w:ascii="Arial" w:hAnsi="Arial" w:cs="Arial"/>
          <w:b/>
          <w:bCs/>
        </w:rPr>
      </w:pPr>
      <w:r w:rsidRPr="00E46DC9">
        <w:rPr>
          <w:rFonts w:ascii="Arial" w:hAnsi="Arial" w:cs="Arial"/>
          <w:b/>
          <w:bCs/>
        </w:rPr>
        <w:t>ÚVODNÍ USTANOVENÍ</w:t>
      </w:r>
    </w:p>
    <w:p w14:paraId="108A604B" w14:textId="5CE44F65"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služby </w:t>
      </w:r>
      <w:r w:rsidR="00DF2844" w:rsidRPr="00DF2844">
        <w:rPr>
          <w:rFonts w:ascii="Arial" w:hAnsi="Arial" w:cs="Arial"/>
          <w:lang w:eastAsia="en-US"/>
        </w:rPr>
        <w:t>201</w:t>
      </w:r>
      <w:r w:rsidR="006A56F9">
        <w:rPr>
          <w:rFonts w:ascii="Arial" w:hAnsi="Arial" w:cs="Arial"/>
          <w:lang w:eastAsia="en-US"/>
        </w:rPr>
        <w:t>7</w:t>
      </w:r>
      <w:r w:rsidR="00DF2844" w:rsidRPr="00DF2844">
        <w:rPr>
          <w:rFonts w:ascii="Arial" w:hAnsi="Arial" w:cs="Arial"/>
          <w:lang w:eastAsia="en-US"/>
        </w:rPr>
        <w:t xml:space="preserve"> - 2021</w:t>
      </w:r>
      <w:r w:rsidR="00E40318" w:rsidRPr="00DF2844">
        <w:rPr>
          <w:rFonts w:ascii="Arial" w:hAnsi="Arial" w:cs="Arial"/>
          <w:lang w:eastAsia="en-US"/>
        </w:rPr>
        <w:t xml:space="preserve"> pod názvem</w:t>
      </w:r>
      <w:r w:rsidRPr="00DF2844">
        <w:rPr>
          <w:rFonts w:ascii="Arial" w:hAnsi="Arial" w:cs="Arial"/>
          <w:lang w:eastAsia="en-US"/>
        </w:rPr>
        <w:t xml:space="preserve"> </w:t>
      </w:r>
      <w:r w:rsidRPr="00DF2844">
        <w:rPr>
          <w:rFonts w:ascii="Arial" w:hAnsi="Arial" w:cs="Arial"/>
          <w:b/>
          <w:lang w:eastAsia="en-US"/>
        </w:rPr>
        <w:t>„</w:t>
      </w:r>
      <w:r w:rsidR="001912C3" w:rsidRPr="00DF2844">
        <w:rPr>
          <w:rFonts w:ascii="Arial" w:hAnsi="Arial" w:cs="Arial"/>
          <w:b/>
        </w:rPr>
        <w:t xml:space="preserve">Tisk </w:t>
      </w:r>
      <w:r w:rsidR="00BB7A55" w:rsidRPr="00DF2844">
        <w:rPr>
          <w:rFonts w:ascii="Arial" w:hAnsi="Arial" w:cs="Arial"/>
          <w:b/>
        </w:rPr>
        <w:t>publikace</w:t>
      </w:r>
      <w:r w:rsidR="001912C3" w:rsidRPr="00DF2844">
        <w:rPr>
          <w:rFonts w:ascii="Arial" w:hAnsi="Arial" w:cs="Arial"/>
          <w:b/>
        </w:rPr>
        <w:t xml:space="preserve"> „</w:t>
      </w:r>
      <w:r w:rsidR="00DF2844" w:rsidRPr="00DF2844">
        <w:rPr>
          <w:rFonts w:ascii="Arial" w:hAnsi="Arial" w:cs="Arial"/>
          <w:b/>
        </w:rPr>
        <w:t>Statistická roč</w:t>
      </w:r>
      <w:r w:rsidR="00924F9E">
        <w:rPr>
          <w:rFonts w:ascii="Arial" w:hAnsi="Arial" w:cs="Arial"/>
          <w:b/>
        </w:rPr>
        <w:t>enka trhu práce v ČR v roce 2018</w:t>
      </w:r>
      <w:r w:rsidR="001912C3" w:rsidRPr="00DF2844">
        <w:rPr>
          <w:rFonts w:ascii="Arial" w:hAnsi="Arial" w:cs="Arial"/>
          <w:b/>
        </w:rPr>
        <w:t>“</w:t>
      </w:r>
      <w:r w:rsidR="00E40318" w:rsidRPr="00DF2844">
        <w:rPr>
          <w:rFonts w:ascii="Arial" w:hAnsi="Arial" w:cs="Arial"/>
          <w:b/>
        </w:rPr>
        <w:t xml:space="preserve"> -</w:t>
      </w:r>
      <w:r w:rsidR="003626A8" w:rsidRPr="00DF2844">
        <w:rPr>
          <w:rFonts w:ascii="Arial" w:hAnsi="Arial" w:cs="Arial"/>
          <w:b/>
        </w:rPr>
        <w:t xml:space="preserve"> </w:t>
      </w:r>
      <w:r w:rsidR="00E40318" w:rsidRPr="00DF2844">
        <w:rPr>
          <w:rFonts w:ascii="Arial" w:hAnsi="Arial" w:cs="Arial"/>
          <w:b/>
        </w:rPr>
        <w:t>DNS0</w:t>
      </w:r>
      <w:r w:rsidR="00DF2844">
        <w:rPr>
          <w:rFonts w:ascii="Arial" w:hAnsi="Arial" w:cs="Arial"/>
          <w:b/>
        </w:rPr>
        <w:t>6</w:t>
      </w:r>
      <w:r w:rsidR="00E40318" w:rsidRPr="00DF2844">
        <w:rPr>
          <w:rFonts w:ascii="Arial" w:hAnsi="Arial" w:cs="Arial"/>
          <w:b/>
        </w:rPr>
        <w:t xml:space="preserve"> (201</w:t>
      </w:r>
      <w:r w:rsidR="00DF2844">
        <w:rPr>
          <w:rFonts w:ascii="Arial" w:hAnsi="Arial" w:cs="Arial"/>
          <w:b/>
        </w:rPr>
        <w:t>8</w:t>
      </w:r>
      <w:r w:rsidR="00E40318" w:rsidRPr="00DF2844">
        <w:rPr>
          <w:rFonts w:ascii="Arial" w:hAnsi="Arial" w:cs="Arial"/>
          <w:b/>
        </w:rPr>
        <w:t>/</w:t>
      </w:r>
      <w:r w:rsidR="00924F9E">
        <w:rPr>
          <w:rFonts w:ascii="Arial" w:hAnsi="Arial" w:cs="Arial"/>
          <w:b/>
        </w:rPr>
        <w:t>1</w:t>
      </w:r>
      <w:r w:rsidR="00DF2844">
        <w:rPr>
          <w:rFonts w:ascii="Arial" w:hAnsi="Arial" w:cs="Arial"/>
          <w:b/>
        </w:rPr>
        <w:t>6</w:t>
      </w:r>
      <w:r w:rsidR="00E40318" w:rsidRPr="00DF2844">
        <w:rPr>
          <w:rFonts w:ascii="Arial" w:hAnsi="Arial" w:cs="Arial"/>
          <w:b/>
        </w:rPr>
        <w:t>)</w:t>
      </w:r>
      <w:r w:rsidR="00B04325" w:rsidRPr="00DF2844">
        <w:rPr>
          <w:rFonts w:ascii="Arial" w:hAnsi="Arial" w:cs="Arial"/>
          <w:b/>
        </w:rPr>
        <w:t>“</w:t>
      </w:r>
      <w:r w:rsidRPr="00DF2844">
        <w:rPr>
          <w:rFonts w:ascii="Arial" w:hAnsi="Arial" w:cs="Arial"/>
          <w:b/>
          <w:bCs/>
          <w:i/>
          <w:lang w:eastAsia="en-US"/>
        </w:rPr>
        <w:t xml:space="preserve"> </w:t>
      </w:r>
      <w:r w:rsidRPr="00DF2844">
        <w:rPr>
          <w:rFonts w:ascii="Arial" w:hAnsi="Arial" w:cs="Arial"/>
          <w:bCs/>
          <w:lang w:eastAsia="en-US"/>
        </w:rPr>
        <w:t>(dále jen „Veřejná zakázka“)</w:t>
      </w:r>
      <w:r w:rsidRPr="00DF2844">
        <w:rPr>
          <w:rFonts w:ascii="Arial" w:hAnsi="Arial" w:cs="Arial"/>
          <w:b/>
          <w:bCs/>
          <w:i/>
          <w:lang w:eastAsia="en-US"/>
        </w:rPr>
        <w:t xml:space="preserve"> </w:t>
      </w:r>
      <w:r w:rsidR="00C07A9F" w:rsidRPr="00DF2844">
        <w:rPr>
          <w:rFonts w:ascii="Arial" w:hAnsi="Arial" w:cs="Arial"/>
          <w:bCs/>
          <w:lang w:eastAsia="en-US"/>
        </w:rPr>
        <w:t>Dodavatel</w:t>
      </w:r>
      <w:r w:rsidRPr="00DF2844">
        <w:rPr>
          <w:rFonts w:ascii="Arial" w:hAnsi="Arial" w:cs="Arial"/>
          <w:lang w:eastAsia="en-US"/>
        </w:rPr>
        <w:t xml:space="preserve"> předložil, v souladu se </w:t>
      </w:r>
      <w:r w:rsidR="00F45F1D" w:rsidRPr="00DF2844">
        <w:rPr>
          <w:rFonts w:ascii="Arial" w:hAnsi="Arial" w:cs="Arial"/>
          <w:lang w:eastAsia="en-US"/>
        </w:rPr>
        <w:t>zadávací dokumentací</w:t>
      </w:r>
      <w:r w:rsidRPr="00DF2844">
        <w:rPr>
          <w:rFonts w:ascii="Arial" w:hAnsi="Arial" w:cs="Arial"/>
          <w:lang w:eastAsia="en-US"/>
        </w:rPr>
        <w:t xml:space="preserve"> </w:t>
      </w:r>
      <w:r w:rsidR="00F45F1D" w:rsidRPr="00DF2844">
        <w:rPr>
          <w:rFonts w:ascii="Arial" w:hAnsi="Arial" w:cs="Arial"/>
          <w:lang w:eastAsia="en-US"/>
        </w:rPr>
        <w:t>V</w:t>
      </w:r>
      <w:r w:rsidRPr="00DF2844">
        <w:rPr>
          <w:rFonts w:ascii="Arial" w:hAnsi="Arial" w:cs="Arial"/>
          <w:lang w:eastAsia="en-US"/>
        </w:rPr>
        <w:t xml:space="preserve">eřejné zakázky, nabídku </w:t>
      </w:r>
      <w:r w:rsidRPr="00C07A9F">
        <w:rPr>
          <w:rFonts w:ascii="Arial" w:hAnsi="Arial" w:cs="Arial"/>
          <w:lang w:eastAsia="en-US"/>
        </w:rPr>
        <w:t xml:space="preserve">(dále jen „Nabídka“) a tato byla pro plnění </w:t>
      </w:r>
      <w:r w:rsidR="00F45F1D">
        <w:rPr>
          <w:rFonts w:ascii="Arial" w:hAnsi="Arial" w:cs="Arial"/>
          <w:lang w:eastAsia="en-US"/>
        </w:rPr>
        <w:t>V</w:t>
      </w:r>
      <w:r w:rsidRPr="00C07A9F">
        <w:rPr>
          <w:rFonts w:ascii="Arial" w:hAnsi="Arial" w:cs="Arial"/>
          <w:lang w:eastAsia="en-US"/>
        </w:rPr>
        <w:t xml:space="preserve">eřejné zakázky vybrána jako </w:t>
      </w:r>
      <w:r w:rsidR="00F45F1D">
        <w:rPr>
          <w:rFonts w:ascii="Arial" w:hAnsi="Arial" w:cs="Arial"/>
          <w:lang w:eastAsia="en-US"/>
        </w:rPr>
        <w:t xml:space="preserve">ekonomicky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279CE46E" w14:textId="77777777"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48F418DE"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576ACC5F" w14:textId="77777777" w:rsidR="0093507A" w:rsidRDefault="0093507A" w:rsidP="0093507A">
      <w:pPr>
        <w:tabs>
          <w:tab w:val="left" w:pos="0"/>
        </w:tabs>
        <w:spacing w:line="280" w:lineRule="atLeast"/>
        <w:jc w:val="center"/>
        <w:rPr>
          <w:rFonts w:ascii="Arial" w:hAnsi="Arial" w:cs="Arial"/>
          <w:b/>
          <w:bCs/>
        </w:rPr>
      </w:pPr>
    </w:p>
    <w:p w14:paraId="372F3C8B"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2A3266C8"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6A9DC8AA" w14:textId="1ED1C325" w:rsidR="00E66A75"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C07A9F">
        <w:rPr>
          <w:rFonts w:cs="Arial"/>
          <w:iCs/>
          <w:sz w:val="20"/>
          <w:szCs w:val="20"/>
        </w:rPr>
        <w:t xml:space="preserve">Předmětem této Smlouvy je povinnost </w:t>
      </w:r>
      <w:r w:rsidR="001707B2">
        <w:rPr>
          <w:rFonts w:cs="Arial"/>
          <w:iCs/>
          <w:sz w:val="20"/>
          <w:szCs w:val="20"/>
        </w:rPr>
        <w:t xml:space="preserve">Dodavatele </w:t>
      </w:r>
      <w:r w:rsidR="001707B2" w:rsidRPr="00D91ACC">
        <w:rPr>
          <w:rFonts w:cs="Arial"/>
          <w:iCs/>
          <w:sz w:val="20"/>
          <w:szCs w:val="20"/>
        </w:rPr>
        <w:t xml:space="preserve">zajistit </w:t>
      </w:r>
      <w:r w:rsidR="00B04325">
        <w:rPr>
          <w:rFonts w:cs="Arial"/>
          <w:iCs/>
          <w:sz w:val="20"/>
          <w:szCs w:val="20"/>
        </w:rPr>
        <w:t xml:space="preserve">výrobu, grafickou úpravu, tisk a distribuci publikace </w:t>
      </w:r>
      <w:r w:rsidR="001912C3">
        <w:rPr>
          <w:rFonts w:cs="Arial"/>
          <w:iCs/>
          <w:sz w:val="20"/>
          <w:szCs w:val="20"/>
        </w:rPr>
        <w:t>„</w:t>
      </w:r>
      <w:r w:rsidR="00DF2844" w:rsidRPr="00DF2844">
        <w:rPr>
          <w:rFonts w:cs="Arial"/>
          <w:sz w:val="20"/>
          <w:szCs w:val="20"/>
        </w:rPr>
        <w:t>Statistická roč</w:t>
      </w:r>
      <w:r w:rsidR="00924F9E">
        <w:rPr>
          <w:rFonts w:cs="Arial"/>
          <w:sz w:val="20"/>
          <w:szCs w:val="20"/>
        </w:rPr>
        <w:t>enka trhu práce v ČR v roce 2018</w:t>
      </w:r>
      <w:r w:rsidR="001912C3">
        <w:rPr>
          <w:rFonts w:cs="Arial"/>
          <w:iCs/>
          <w:sz w:val="20"/>
          <w:szCs w:val="20"/>
        </w:rPr>
        <w:t>“</w:t>
      </w:r>
      <w:r w:rsidR="001707B2" w:rsidRPr="00D91ACC">
        <w:rPr>
          <w:rFonts w:cs="Arial"/>
          <w:iCs/>
          <w:sz w:val="20"/>
          <w:szCs w:val="20"/>
        </w:rPr>
        <w:t xml:space="preserve"> </w:t>
      </w:r>
      <w:r w:rsidRPr="00C47703">
        <w:rPr>
          <w:rFonts w:cs="Arial"/>
          <w:iCs/>
          <w:sz w:val="20"/>
          <w:szCs w:val="20"/>
        </w:rPr>
        <w:t>dle specifikace uvedené v Příloze č. 1</w:t>
      </w:r>
      <w:r>
        <w:rPr>
          <w:rFonts w:cs="Arial"/>
          <w:iCs/>
          <w:sz w:val="20"/>
          <w:szCs w:val="20"/>
        </w:rPr>
        <w:t xml:space="preserve"> </w:t>
      </w:r>
      <w:r w:rsidRPr="00AA2781">
        <w:rPr>
          <w:rFonts w:cs="Arial"/>
          <w:iCs/>
          <w:sz w:val="20"/>
          <w:szCs w:val="20"/>
        </w:rPr>
        <w:t>této Smlouvy (dále jen „</w:t>
      </w:r>
      <w:r w:rsidR="00C04023">
        <w:rPr>
          <w:rFonts w:cs="Arial"/>
          <w:iCs/>
          <w:sz w:val="20"/>
          <w:szCs w:val="20"/>
        </w:rPr>
        <w:t>Výstup předmětu plnění</w:t>
      </w:r>
      <w:r w:rsidRPr="00AA2781">
        <w:rPr>
          <w:rFonts w:cs="Arial"/>
          <w:iCs/>
          <w:sz w:val="20"/>
          <w:szCs w:val="20"/>
        </w:rPr>
        <w:t>“) a p</w:t>
      </w:r>
      <w:r w:rsidRPr="00EC77EA">
        <w:rPr>
          <w:rFonts w:cs="Arial"/>
          <w:iCs/>
          <w:sz w:val="20"/>
          <w:szCs w:val="20"/>
        </w:rPr>
        <w:t xml:space="preserve">ovinnost Objednatele za řádně poskytnuté plnění zaplatit </w:t>
      </w:r>
      <w:r w:rsidR="00C07A9F">
        <w:rPr>
          <w:rFonts w:cs="Arial"/>
          <w:iCs/>
          <w:sz w:val="20"/>
          <w:szCs w:val="20"/>
        </w:rPr>
        <w:t>Dodavatel</w:t>
      </w:r>
      <w:r w:rsidRPr="00EC77EA">
        <w:rPr>
          <w:rFonts w:cs="Arial"/>
          <w:iCs/>
          <w:sz w:val="20"/>
          <w:szCs w:val="20"/>
        </w:rPr>
        <w:t xml:space="preserve">i </w:t>
      </w:r>
      <w:r w:rsidR="00D41214">
        <w:rPr>
          <w:rFonts w:cs="Arial"/>
          <w:iCs/>
          <w:sz w:val="20"/>
          <w:szCs w:val="20"/>
        </w:rPr>
        <w:t>cenu</w:t>
      </w:r>
      <w:r w:rsidRPr="00EC77EA">
        <w:rPr>
          <w:rFonts w:cs="Arial"/>
          <w:iCs/>
          <w:sz w:val="20"/>
          <w:szCs w:val="20"/>
        </w:rPr>
        <w:t xml:space="preserve"> sjednanou v souladu s článku 6 této Smlouvy.</w:t>
      </w:r>
    </w:p>
    <w:p w14:paraId="422822EF" w14:textId="77777777" w:rsidR="0093507A" w:rsidRDefault="0093507A" w:rsidP="0093507A">
      <w:pPr>
        <w:tabs>
          <w:tab w:val="left" w:pos="0"/>
        </w:tabs>
        <w:spacing w:line="280" w:lineRule="atLeast"/>
        <w:jc w:val="center"/>
        <w:rPr>
          <w:rFonts w:ascii="Arial" w:hAnsi="Arial" w:cs="Arial"/>
          <w:b/>
          <w:bCs/>
        </w:rPr>
      </w:pPr>
    </w:p>
    <w:p w14:paraId="18D10A5C" w14:textId="77777777" w:rsidR="0093507A" w:rsidRPr="00FF7394" w:rsidRDefault="0093507A" w:rsidP="0093507A">
      <w:pPr>
        <w:tabs>
          <w:tab w:val="left" w:pos="0"/>
        </w:tabs>
        <w:spacing w:line="280" w:lineRule="atLeast"/>
        <w:jc w:val="center"/>
        <w:rPr>
          <w:rFonts w:ascii="Arial" w:hAnsi="Arial" w:cs="Arial"/>
          <w:b/>
          <w:bCs/>
        </w:rPr>
      </w:pPr>
    </w:p>
    <w:p w14:paraId="2687359A"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2C20280B"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68ACF254" w14:textId="367392E8" w:rsidR="00FF7394" w:rsidRPr="00DF2844"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1B72C3">
        <w:rPr>
          <w:rFonts w:cs="Arial"/>
          <w:sz w:val="20"/>
          <w:szCs w:val="20"/>
        </w:rPr>
        <w:t>Irena Dlesková,</w:t>
      </w:r>
      <w:r w:rsidR="001B72C3" w:rsidRPr="00DF2844">
        <w:rPr>
          <w:rFonts w:cs="Arial"/>
          <w:sz w:val="20"/>
          <w:szCs w:val="20"/>
        </w:rPr>
        <w:t xml:space="preserve"> </w:t>
      </w:r>
      <w:r w:rsidR="001B72C3">
        <w:rPr>
          <w:rFonts w:cs="Arial"/>
          <w:sz w:val="20"/>
          <w:szCs w:val="20"/>
        </w:rPr>
        <w:t xml:space="preserve">e-mail: </w:t>
      </w:r>
      <w:r w:rsidR="0060432C" w:rsidRPr="0060432C">
        <w:rPr>
          <w:rStyle w:val="Hypertextovodkaz"/>
          <w:rFonts w:cs="Arial"/>
          <w:color w:val="auto"/>
          <w:sz w:val="20"/>
          <w:szCs w:val="20"/>
          <w:u w:val="none"/>
        </w:rPr>
        <w:t>xxxxx.xxxxxxxx@xxxx.xx</w:t>
      </w:r>
      <w:r w:rsidR="00EE6588" w:rsidRPr="00DF2844">
        <w:rPr>
          <w:rFonts w:cs="Arial"/>
          <w:sz w:val="20"/>
          <w:szCs w:val="20"/>
        </w:rPr>
        <w:t>.</w:t>
      </w:r>
    </w:p>
    <w:p w14:paraId="4DD97388" w14:textId="794EBD45" w:rsidR="00FF7394" w:rsidRDefault="00FF7394" w:rsidP="00400C68">
      <w:pPr>
        <w:pStyle w:val="RLTextlnkuslovan"/>
        <w:widowControl w:val="0"/>
        <w:numPr>
          <w:ilvl w:val="1"/>
          <w:numId w:val="19"/>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E46DC9">
        <w:rPr>
          <w:rFonts w:cs="Arial"/>
          <w:sz w:val="20"/>
          <w:szCs w:val="20"/>
        </w:rPr>
        <w:t>Luboš Bechyně</w:t>
      </w:r>
      <w:r w:rsidRPr="00FF7394">
        <w:rPr>
          <w:rFonts w:cs="Arial"/>
          <w:i/>
          <w:sz w:val="20"/>
          <w:szCs w:val="20"/>
        </w:rPr>
        <w:t>,</w:t>
      </w:r>
      <w:r w:rsidRPr="00FF7394">
        <w:rPr>
          <w:rFonts w:cs="Arial"/>
          <w:sz w:val="20"/>
          <w:szCs w:val="20"/>
        </w:rPr>
        <w:t xml:space="preserve"> e-mail: </w:t>
      </w:r>
      <w:r w:rsidR="0060432C">
        <w:rPr>
          <w:rFonts w:cs="Arial"/>
          <w:sz w:val="20"/>
          <w:szCs w:val="20"/>
        </w:rPr>
        <w:t>xxxxxx@xxxx.xx.</w:t>
      </w:r>
      <w:bookmarkStart w:id="2" w:name="_GoBack"/>
      <w:bookmarkEnd w:id="2"/>
    </w:p>
    <w:p w14:paraId="2A31FB47" w14:textId="77777777" w:rsidR="00F45F1D" w:rsidRPr="00FF7394" w:rsidRDefault="00F45F1D" w:rsidP="00F45F1D">
      <w:pPr>
        <w:pStyle w:val="RLTextlnkuslovan"/>
        <w:widowControl w:val="0"/>
        <w:numPr>
          <w:ilvl w:val="1"/>
          <w:numId w:val="19"/>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5A81A896" w14:textId="77777777" w:rsidR="00B7590C" w:rsidRDefault="00B7590C" w:rsidP="0093507A">
      <w:pPr>
        <w:tabs>
          <w:tab w:val="left" w:pos="0"/>
        </w:tabs>
        <w:spacing w:line="280" w:lineRule="atLeast"/>
        <w:jc w:val="center"/>
        <w:rPr>
          <w:rFonts w:ascii="Arial" w:hAnsi="Arial" w:cs="Arial"/>
          <w:b/>
          <w:bCs/>
        </w:rPr>
      </w:pPr>
    </w:p>
    <w:p w14:paraId="3B2D5B82" w14:textId="77777777" w:rsidR="00B7590C" w:rsidRDefault="00B7590C" w:rsidP="0093507A">
      <w:pPr>
        <w:tabs>
          <w:tab w:val="left" w:pos="0"/>
        </w:tabs>
        <w:spacing w:line="280" w:lineRule="atLeast"/>
        <w:jc w:val="center"/>
        <w:rPr>
          <w:rFonts w:ascii="Arial" w:hAnsi="Arial" w:cs="Arial"/>
          <w:b/>
          <w:bCs/>
        </w:rPr>
      </w:pPr>
    </w:p>
    <w:p w14:paraId="561C5BF9"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19013FD1"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5FF9FF07"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14B9A209"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w:t>
      </w:r>
      <w:r w:rsidRPr="00503EF6">
        <w:rPr>
          <w:rFonts w:cs="Arial"/>
          <w:sz w:val="20"/>
          <w:szCs w:val="20"/>
        </w:rPr>
        <w:lastRenderedPageBreak/>
        <w:t>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3089FBBA" w14:textId="77777777" w:rsidR="00031C00" w:rsidRDefault="00031C00" w:rsidP="0093507A">
      <w:pPr>
        <w:tabs>
          <w:tab w:val="left" w:pos="0"/>
        </w:tabs>
        <w:spacing w:line="280" w:lineRule="atLeast"/>
        <w:jc w:val="center"/>
        <w:rPr>
          <w:rFonts w:ascii="Arial" w:hAnsi="Arial" w:cs="Arial"/>
          <w:b/>
          <w:bCs/>
        </w:rPr>
      </w:pPr>
    </w:p>
    <w:p w14:paraId="388ADAD9" w14:textId="77777777" w:rsidR="0093507A" w:rsidRDefault="0093507A" w:rsidP="0093507A">
      <w:pPr>
        <w:tabs>
          <w:tab w:val="left" w:pos="0"/>
        </w:tabs>
        <w:spacing w:line="280" w:lineRule="atLeast"/>
        <w:jc w:val="center"/>
        <w:rPr>
          <w:rFonts w:ascii="Arial" w:hAnsi="Arial" w:cs="Arial"/>
          <w:b/>
          <w:bCs/>
        </w:rPr>
      </w:pPr>
    </w:p>
    <w:p w14:paraId="41FA8D39"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4408AE1B" w14:textId="77777777"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1F2529">
        <w:rPr>
          <w:rFonts w:ascii="Arial" w:hAnsi="Arial" w:cs="Arial"/>
          <w:b/>
          <w:bCs/>
        </w:rPr>
        <w:t>, PŘEDÁNÍ A PŘEVZETÍ, VADY</w:t>
      </w:r>
    </w:p>
    <w:p w14:paraId="1C0C18F4" w14:textId="77777777" w:rsidR="00FF7394" w:rsidRPr="006E2F03" w:rsidRDefault="00114106" w:rsidP="00400C68">
      <w:pPr>
        <w:pStyle w:val="RLTextlnkuslovan"/>
        <w:widowControl w:val="0"/>
        <w:numPr>
          <w:ilvl w:val="1"/>
          <w:numId w:val="20"/>
        </w:numPr>
        <w:spacing w:before="240" w:after="0" w:line="280" w:lineRule="atLeast"/>
        <w:ind w:left="709" w:hanging="709"/>
        <w:rPr>
          <w:rFonts w:cs="Arial"/>
          <w:sz w:val="20"/>
          <w:szCs w:val="20"/>
        </w:rPr>
      </w:pPr>
      <w:bookmarkStart w:id="3" w:name="_Ref259275753"/>
      <w:r w:rsidRPr="006E2F03">
        <w:rPr>
          <w:rFonts w:cs="Arial"/>
          <w:sz w:val="20"/>
          <w:szCs w:val="20"/>
        </w:rPr>
        <w:t xml:space="preserve">Objednatel nestanovil konkrétní místo plnění této smlouvy. </w:t>
      </w:r>
      <w:bookmarkStart w:id="4" w:name="_Ref209935830"/>
      <w:r w:rsidR="00B32674" w:rsidRPr="006E2F03">
        <w:rPr>
          <w:rFonts w:cs="Arial"/>
          <w:sz w:val="20"/>
          <w:szCs w:val="20"/>
        </w:rPr>
        <w:t>Dodavate</w:t>
      </w:r>
      <w:r w:rsidR="00FF7394" w:rsidRPr="006E2F03">
        <w:rPr>
          <w:rFonts w:cs="Arial"/>
          <w:sz w:val="20"/>
          <w:szCs w:val="20"/>
        </w:rPr>
        <w:t xml:space="preserve">l je povinen </w:t>
      </w:r>
      <w:bookmarkEnd w:id="3"/>
      <w:bookmarkEnd w:id="4"/>
      <w:r w:rsidR="00B32674" w:rsidRPr="006E2F03">
        <w:rPr>
          <w:rFonts w:cs="Arial"/>
          <w:sz w:val="20"/>
          <w:szCs w:val="20"/>
        </w:rPr>
        <w:t xml:space="preserve">dodat </w:t>
      </w:r>
      <w:r w:rsidR="00C04023" w:rsidRPr="006E2F03">
        <w:rPr>
          <w:rFonts w:cs="Arial"/>
          <w:sz w:val="20"/>
          <w:szCs w:val="20"/>
        </w:rPr>
        <w:t xml:space="preserve">Výstup předmětu plnění </w:t>
      </w:r>
      <w:r w:rsidR="00B32674" w:rsidRPr="006E2F03">
        <w:rPr>
          <w:rFonts w:cs="Arial"/>
          <w:sz w:val="20"/>
          <w:szCs w:val="20"/>
        </w:rPr>
        <w:t xml:space="preserve">na </w:t>
      </w:r>
      <w:r w:rsidR="00FF5E63" w:rsidRPr="006E2F03">
        <w:rPr>
          <w:rFonts w:cs="Arial"/>
          <w:sz w:val="20"/>
          <w:szCs w:val="20"/>
        </w:rPr>
        <w:t xml:space="preserve">adresu </w:t>
      </w:r>
      <w:r w:rsidR="0093582B" w:rsidRPr="006E2F03">
        <w:rPr>
          <w:rFonts w:cs="Arial"/>
          <w:sz w:val="20"/>
          <w:szCs w:val="20"/>
        </w:rPr>
        <w:t xml:space="preserve">sídla </w:t>
      </w:r>
      <w:r w:rsidR="00FF5E63" w:rsidRPr="006E2F03">
        <w:rPr>
          <w:rFonts w:cs="Arial"/>
          <w:sz w:val="20"/>
          <w:szCs w:val="20"/>
        </w:rPr>
        <w:t xml:space="preserve">Objednatele </w:t>
      </w:r>
      <w:r w:rsidR="00CB440D" w:rsidRPr="006E2F03">
        <w:rPr>
          <w:rFonts w:cs="Arial"/>
          <w:sz w:val="20"/>
          <w:szCs w:val="20"/>
        </w:rPr>
        <w:t>nejpozději</w:t>
      </w:r>
      <w:r w:rsidR="00B32674" w:rsidRPr="006E2F03">
        <w:rPr>
          <w:rFonts w:cs="Arial"/>
          <w:sz w:val="20"/>
          <w:szCs w:val="20"/>
        </w:rPr>
        <w:t xml:space="preserve"> do </w:t>
      </w:r>
      <w:r w:rsidR="00247693" w:rsidRPr="006E2F03">
        <w:rPr>
          <w:rFonts w:cs="Arial"/>
          <w:sz w:val="20"/>
          <w:szCs w:val="20"/>
        </w:rPr>
        <w:t xml:space="preserve">30 </w:t>
      </w:r>
      <w:r w:rsidR="00E83D76" w:rsidRPr="006E2F03">
        <w:rPr>
          <w:rFonts w:cs="Arial"/>
          <w:sz w:val="20"/>
          <w:szCs w:val="20"/>
        </w:rPr>
        <w:t>kalendářních</w:t>
      </w:r>
      <w:r w:rsidR="00225F30" w:rsidRPr="006E2F03">
        <w:rPr>
          <w:rFonts w:cs="Arial"/>
          <w:sz w:val="20"/>
          <w:szCs w:val="20"/>
        </w:rPr>
        <w:t xml:space="preserve"> dnů od</w:t>
      </w:r>
      <w:r w:rsidR="00B035CB" w:rsidRPr="006E2F03">
        <w:rPr>
          <w:rFonts w:cs="Arial"/>
          <w:sz w:val="20"/>
          <w:szCs w:val="20"/>
        </w:rPr>
        <w:t>e dne</w:t>
      </w:r>
      <w:r w:rsidR="00CC3420" w:rsidRPr="006E2F03">
        <w:rPr>
          <w:rFonts w:cs="Arial"/>
          <w:sz w:val="20"/>
          <w:szCs w:val="20"/>
        </w:rPr>
        <w:t xml:space="preserve"> nabytí</w:t>
      </w:r>
      <w:r w:rsidR="00B035CB" w:rsidRPr="006E2F03">
        <w:rPr>
          <w:rFonts w:cs="Arial"/>
          <w:sz w:val="20"/>
          <w:szCs w:val="20"/>
        </w:rPr>
        <w:t xml:space="preserve"> </w:t>
      </w:r>
      <w:r w:rsidR="00CC3420" w:rsidRPr="006E2F03">
        <w:rPr>
          <w:rFonts w:cs="Arial"/>
          <w:sz w:val="20"/>
          <w:szCs w:val="20"/>
        </w:rPr>
        <w:t>účinnosti</w:t>
      </w:r>
      <w:r w:rsidR="00225F30" w:rsidRPr="006E2F03">
        <w:rPr>
          <w:rFonts w:cs="Arial"/>
          <w:sz w:val="20"/>
          <w:szCs w:val="20"/>
        </w:rPr>
        <w:t xml:space="preserve"> této Smlouvy.</w:t>
      </w:r>
    </w:p>
    <w:p w14:paraId="172605A3" w14:textId="77777777" w:rsidR="00C04023" w:rsidRPr="005A7B32" w:rsidRDefault="00C04023" w:rsidP="00C04023">
      <w:pPr>
        <w:pStyle w:val="RLTextlnkuslovan"/>
        <w:numPr>
          <w:ilvl w:val="1"/>
          <w:numId w:val="20"/>
        </w:numPr>
        <w:spacing w:before="240" w:line="280" w:lineRule="atLeast"/>
        <w:rPr>
          <w:rFonts w:cs="Arial"/>
          <w:sz w:val="20"/>
          <w:szCs w:val="20"/>
        </w:rPr>
      </w:pPr>
      <w:r>
        <w:rPr>
          <w:rFonts w:cs="Arial"/>
          <w:sz w:val="20"/>
          <w:szCs w:val="20"/>
        </w:rPr>
        <w:t>Výstup předmětu plnění bude Objednateli předán</w:t>
      </w:r>
      <w:r w:rsidRPr="005A7B32">
        <w:rPr>
          <w:rFonts w:cs="Arial"/>
          <w:sz w:val="20"/>
          <w:szCs w:val="20"/>
        </w:rPr>
        <w:t xml:space="preserve"> na základě oboustranně podepsaného </w:t>
      </w:r>
      <w:r>
        <w:rPr>
          <w:rFonts w:cs="Arial"/>
          <w:sz w:val="20"/>
          <w:szCs w:val="20"/>
        </w:rPr>
        <w:t>dodacího listu, zhotoveného ve dvou kopiích</w:t>
      </w:r>
      <w:r w:rsidRPr="005A7B32">
        <w:rPr>
          <w:rFonts w:cs="Arial"/>
          <w:sz w:val="20"/>
          <w:szCs w:val="20"/>
        </w:rPr>
        <w:t>.</w:t>
      </w:r>
      <w:r w:rsidR="00557B9B">
        <w:rPr>
          <w:rFonts w:cs="Arial"/>
          <w:sz w:val="20"/>
          <w:szCs w:val="20"/>
        </w:rPr>
        <w:t xml:space="preserve"> Předáním oboustranného podepsaného dodacího listu Objednateli se rozumí řádné dodání Výstupu předmětu plnění. </w:t>
      </w:r>
      <w:r w:rsidRPr="005A7B32">
        <w:rPr>
          <w:rFonts w:cs="Arial"/>
          <w:sz w:val="20"/>
          <w:szCs w:val="20"/>
        </w:rPr>
        <w:t xml:space="preserve"> Obsahem </w:t>
      </w:r>
      <w:r>
        <w:rPr>
          <w:rFonts w:cs="Arial"/>
          <w:sz w:val="20"/>
          <w:szCs w:val="20"/>
        </w:rPr>
        <w:t>dodacího listu</w:t>
      </w:r>
      <w:r w:rsidRPr="005A7B32">
        <w:rPr>
          <w:rFonts w:cs="Arial"/>
          <w:sz w:val="20"/>
          <w:szCs w:val="20"/>
        </w:rPr>
        <w:t xml:space="preserve"> budou následující údaje:</w:t>
      </w:r>
    </w:p>
    <w:p w14:paraId="28B2EC26" w14:textId="77777777" w:rsidR="00C04023" w:rsidRPr="005A7B32" w:rsidRDefault="00C04023" w:rsidP="00694D65">
      <w:pPr>
        <w:pStyle w:val="RLTextlnkuslovan"/>
        <w:numPr>
          <w:ilvl w:val="1"/>
          <w:numId w:val="47"/>
        </w:numPr>
        <w:spacing w:before="60" w:after="0" w:line="280" w:lineRule="atLeast"/>
        <w:ind w:left="1135" w:hanging="284"/>
        <w:rPr>
          <w:rFonts w:cs="Arial"/>
          <w:sz w:val="20"/>
          <w:szCs w:val="20"/>
        </w:rPr>
      </w:pPr>
      <w:r w:rsidRPr="005A7B32">
        <w:rPr>
          <w:rFonts w:cs="Arial"/>
          <w:sz w:val="20"/>
          <w:szCs w:val="20"/>
        </w:rPr>
        <w:t>identifikační údaje obou smluvních stran,</w:t>
      </w:r>
    </w:p>
    <w:p w14:paraId="731A2E8A" w14:textId="77777777" w:rsidR="00C04023" w:rsidRDefault="00C04023" w:rsidP="00694D65">
      <w:pPr>
        <w:pStyle w:val="RLTextlnkuslovan"/>
        <w:numPr>
          <w:ilvl w:val="1"/>
          <w:numId w:val="47"/>
        </w:numPr>
        <w:spacing w:before="60" w:after="0" w:line="280" w:lineRule="atLeast"/>
        <w:ind w:left="1135" w:hanging="284"/>
        <w:rPr>
          <w:rFonts w:cs="Arial"/>
          <w:sz w:val="20"/>
          <w:szCs w:val="20"/>
        </w:rPr>
      </w:pPr>
      <w:r w:rsidRPr="009B418C">
        <w:rPr>
          <w:rFonts w:cs="Arial"/>
          <w:sz w:val="20"/>
          <w:szCs w:val="20"/>
        </w:rPr>
        <w:t>co je před</w:t>
      </w:r>
      <w:r w:rsidR="00694D65">
        <w:rPr>
          <w:rFonts w:cs="Arial"/>
          <w:sz w:val="20"/>
          <w:szCs w:val="20"/>
        </w:rPr>
        <w:t>mětem dodacího listu a množství,</w:t>
      </w:r>
    </w:p>
    <w:p w14:paraId="4E7861F0" w14:textId="77777777" w:rsidR="00C04023" w:rsidRDefault="00C04023" w:rsidP="00694D65">
      <w:pPr>
        <w:pStyle w:val="RLTextlnkuslovan"/>
        <w:numPr>
          <w:ilvl w:val="1"/>
          <w:numId w:val="47"/>
        </w:numPr>
        <w:spacing w:before="60" w:after="0" w:line="280" w:lineRule="atLeast"/>
        <w:ind w:left="1135" w:hanging="284"/>
        <w:rPr>
          <w:rFonts w:cs="Arial"/>
          <w:sz w:val="20"/>
          <w:szCs w:val="20"/>
        </w:rPr>
      </w:pPr>
      <w:r w:rsidRPr="009B418C">
        <w:rPr>
          <w:rFonts w:cs="Arial"/>
          <w:sz w:val="20"/>
          <w:szCs w:val="20"/>
        </w:rPr>
        <w:t>jméno a příjmení (čitelně napsané) předávající a přebírající osoby včetně jejich vlastnoručního podpisu,</w:t>
      </w:r>
    </w:p>
    <w:p w14:paraId="7B520D20" w14:textId="77777777" w:rsidR="00C04023" w:rsidRPr="009B418C" w:rsidRDefault="00C04023" w:rsidP="00694D65">
      <w:pPr>
        <w:pStyle w:val="RLTextlnkuslovan"/>
        <w:numPr>
          <w:ilvl w:val="1"/>
          <w:numId w:val="47"/>
        </w:numPr>
        <w:spacing w:before="60" w:after="0" w:line="280" w:lineRule="atLeast"/>
        <w:ind w:left="1135" w:hanging="284"/>
        <w:rPr>
          <w:rFonts w:cs="Arial"/>
          <w:sz w:val="20"/>
          <w:szCs w:val="20"/>
        </w:rPr>
      </w:pPr>
      <w:r>
        <w:rPr>
          <w:rFonts w:cs="Arial"/>
          <w:sz w:val="20"/>
          <w:szCs w:val="20"/>
        </w:rPr>
        <w:t>cena bez DPH a cena včetně DPH</w:t>
      </w:r>
      <w:r w:rsidR="00694D65">
        <w:rPr>
          <w:rFonts w:cs="Arial"/>
          <w:sz w:val="20"/>
          <w:szCs w:val="20"/>
        </w:rPr>
        <w:t>,</w:t>
      </w:r>
    </w:p>
    <w:p w14:paraId="15CE75C5" w14:textId="77777777" w:rsidR="00C04023" w:rsidRPr="005A7B32" w:rsidRDefault="00C04023" w:rsidP="00694D65">
      <w:pPr>
        <w:pStyle w:val="RLTextlnkuslovan"/>
        <w:numPr>
          <w:ilvl w:val="1"/>
          <w:numId w:val="47"/>
        </w:numPr>
        <w:spacing w:before="60" w:after="0" w:line="280" w:lineRule="atLeast"/>
        <w:ind w:left="1135" w:hanging="284"/>
        <w:rPr>
          <w:rFonts w:cs="Arial"/>
          <w:sz w:val="20"/>
          <w:szCs w:val="20"/>
        </w:rPr>
      </w:pPr>
      <w:r w:rsidRPr="005A7B32">
        <w:rPr>
          <w:rFonts w:cs="Arial"/>
          <w:sz w:val="20"/>
          <w:szCs w:val="20"/>
        </w:rPr>
        <w:t>datum a čas podpisu předávacího protokolu oběma smluvními stranami.</w:t>
      </w:r>
    </w:p>
    <w:p w14:paraId="2C88C4D5" w14:textId="77777777" w:rsidR="00C04023" w:rsidRPr="00C04023" w:rsidRDefault="00C04023" w:rsidP="0098170B">
      <w:pPr>
        <w:pStyle w:val="RLTextlnkuslovan"/>
        <w:numPr>
          <w:ilvl w:val="1"/>
          <w:numId w:val="20"/>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a tyto skutečnosti (tj. popis zjevných vad) explicitně uvede do dodacího listu. V případě zjevných vad uvedených v oboustranně podepsaném dodacím listu se Dodavatel zavazuje na vlastní náklady sjednat nápravu do 10 </w:t>
      </w:r>
      <w:r w:rsidR="00F42699">
        <w:rPr>
          <w:iCs/>
          <w:sz w:val="20"/>
          <w:szCs w:val="20"/>
        </w:rPr>
        <w:t>kalendářních</w:t>
      </w:r>
      <w:r w:rsidRPr="00C04023">
        <w:rPr>
          <w:iCs/>
          <w:sz w:val="20"/>
          <w:szCs w:val="20"/>
        </w:rPr>
        <w:t xml:space="preserve"> dnů od data předání, resp. od data podpisu předávacího protokolu oběma smluvními stranami.</w:t>
      </w:r>
    </w:p>
    <w:p w14:paraId="15F3F70C" w14:textId="77777777" w:rsidR="00C04023" w:rsidRPr="00C04023" w:rsidRDefault="00C04023" w:rsidP="0098170B">
      <w:pPr>
        <w:pStyle w:val="RLTextlnkuslovan"/>
        <w:numPr>
          <w:ilvl w:val="1"/>
          <w:numId w:val="20"/>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sidR="0068260B">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4B594EC4" w14:textId="5491B227" w:rsidR="00C04023" w:rsidRPr="00C04023" w:rsidRDefault="00C04023" w:rsidP="0098170B">
      <w:pPr>
        <w:pStyle w:val="RLTextlnkuslovan"/>
        <w:numPr>
          <w:ilvl w:val="1"/>
          <w:numId w:val="20"/>
        </w:numPr>
        <w:tabs>
          <w:tab w:val="left" w:pos="708"/>
        </w:tabs>
        <w:spacing w:before="240" w:after="0"/>
        <w:rPr>
          <w:iCs/>
          <w:sz w:val="20"/>
          <w:szCs w:val="20"/>
        </w:rPr>
      </w:pPr>
      <w:r w:rsidRPr="00C04023">
        <w:rPr>
          <w:iCs/>
          <w:sz w:val="20"/>
          <w:szCs w:val="20"/>
        </w:rPr>
        <w:t xml:space="preserve">V případě skrytých vad se Dodavatel zavazuje na vlastní náklady </w:t>
      </w:r>
      <w:r w:rsidR="00D46C93">
        <w:rPr>
          <w:iCs/>
          <w:sz w:val="20"/>
          <w:szCs w:val="20"/>
        </w:rPr>
        <w:t>s</w:t>
      </w:r>
      <w:r w:rsidRPr="00C04023">
        <w:rPr>
          <w:iCs/>
          <w:sz w:val="20"/>
          <w:szCs w:val="20"/>
        </w:rPr>
        <w:t>jednat nápravu do</w:t>
      </w:r>
      <w:r w:rsidRPr="00C04023">
        <w:rPr>
          <w:iCs/>
          <w:sz w:val="20"/>
          <w:szCs w:val="20"/>
        </w:rPr>
        <w:br/>
        <w:t xml:space="preserve">10 </w:t>
      </w:r>
      <w:r w:rsidR="00F42699">
        <w:rPr>
          <w:iCs/>
          <w:sz w:val="20"/>
          <w:szCs w:val="20"/>
        </w:rPr>
        <w:t>kalendářních</w:t>
      </w:r>
      <w:r w:rsidRPr="00C04023">
        <w:rPr>
          <w:iCs/>
          <w:sz w:val="20"/>
          <w:szCs w:val="20"/>
        </w:rPr>
        <w:t xml:space="preserve"> dnů od data obdržení Výčtu skrytých vad ze strany Objednatele, který tyto Dodavateli zašle na e-mailovou adresu kontaktní osoby Dodavatele.</w:t>
      </w:r>
    </w:p>
    <w:p w14:paraId="3C2F9304" w14:textId="77777777" w:rsidR="0098170B" w:rsidRDefault="0098170B" w:rsidP="0098170B">
      <w:pPr>
        <w:tabs>
          <w:tab w:val="left" w:pos="0"/>
        </w:tabs>
        <w:spacing w:line="280" w:lineRule="atLeast"/>
        <w:rPr>
          <w:rFonts w:ascii="Arial" w:hAnsi="Arial" w:cs="Arial"/>
          <w:b/>
          <w:bCs/>
        </w:rPr>
      </w:pPr>
      <w:bookmarkStart w:id="5" w:name="_Ref359937099"/>
    </w:p>
    <w:p w14:paraId="0827C3D1" w14:textId="77777777" w:rsidR="0098170B" w:rsidRPr="00D41214" w:rsidRDefault="0098170B" w:rsidP="0098170B">
      <w:pPr>
        <w:tabs>
          <w:tab w:val="left" w:pos="0"/>
        </w:tabs>
        <w:spacing w:line="280" w:lineRule="atLeast"/>
        <w:rPr>
          <w:rFonts w:ascii="Arial" w:hAnsi="Arial" w:cs="Arial"/>
          <w:b/>
          <w:bCs/>
        </w:rPr>
      </w:pPr>
    </w:p>
    <w:p w14:paraId="788FE7B6" w14:textId="77777777" w:rsidR="00FF7394" w:rsidRPr="00D41214" w:rsidRDefault="00FF7394" w:rsidP="005F14E9">
      <w:pPr>
        <w:tabs>
          <w:tab w:val="left" w:pos="0"/>
        </w:tabs>
        <w:spacing w:after="120" w:line="280" w:lineRule="atLeast"/>
        <w:jc w:val="center"/>
        <w:rPr>
          <w:rFonts w:ascii="Arial" w:hAnsi="Arial" w:cs="Arial"/>
          <w:b/>
          <w:bCs/>
        </w:rPr>
      </w:pPr>
      <w:r w:rsidRPr="00D41214">
        <w:rPr>
          <w:rFonts w:ascii="Arial" w:hAnsi="Arial" w:cs="Arial"/>
          <w:b/>
          <w:bCs/>
        </w:rPr>
        <w:t>Článek 6</w:t>
      </w:r>
    </w:p>
    <w:bookmarkEnd w:id="5"/>
    <w:p w14:paraId="43B93990"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33E21A50" w14:textId="0FB7B8C2" w:rsidR="00FF7394" w:rsidRPr="00D4121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E46DC9">
        <w:rPr>
          <w:rFonts w:cs="Arial"/>
          <w:sz w:val="20"/>
          <w:szCs w:val="20"/>
        </w:rPr>
        <w:t>53 400</w:t>
      </w:r>
      <w:r w:rsidRPr="00D41214">
        <w:rPr>
          <w:rFonts w:cs="Arial"/>
          <w:sz w:val="20"/>
          <w:szCs w:val="20"/>
        </w:rPr>
        <w:t xml:space="preserve">,- Kč bez DPH, výše DPH činí </w:t>
      </w:r>
      <w:r w:rsidR="00E46DC9">
        <w:rPr>
          <w:rFonts w:cs="Arial"/>
          <w:sz w:val="20"/>
          <w:szCs w:val="20"/>
        </w:rPr>
        <w:br/>
        <w:t>11 214</w:t>
      </w:r>
      <w:r w:rsidRPr="00D41214">
        <w:rPr>
          <w:rFonts w:cs="Arial"/>
          <w:sz w:val="20"/>
          <w:szCs w:val="20"/>
        </w:rPr>
        <w:t xml:space="preserve">,- Kč a celková </w:t>
      </w:r>
      <w:r w:rsidR="00D41214">
        <w:rPr>
          <w:rFonts w:cs="Arial"/>
          <w:sz w:val="20"/>
          <w:szCs w:val="20"/>
        </w:rPr>
        <w:t>cena</w:t>
      </w:r>
      <w:r w:rsidRPr="00D41214">
        <w:rPr>
          <w:rFonts w:cs="Arial"/>
          <w:sz w:val="20"/>
          <w:szCs w:val="20"/>
        </w:rPr>
        <w:t xml:space="preserve"> činí </w:t>
      </w:r>
      <w:r w:rsidR="00E46DC9">
        <w:rPr>
          <w:rFonts w:cs="Arial"/>
          <w:sz w:val="20"/>
          <w:szCs w:val="20"/>
        </w:rPr>
        <w:t>64 614</w:t>
      </w:r>
      <w:r w:rsidRPr="00D41214">
        <w:rPr>
          <w:rFonts w:cs="Arial"/>
          <w:sz w:val="20"/>
          <w:szCs w:val="20"/>
        </w:rPr>
        <w:t>,- Kč vč. DPH.</w:t>
      </w:r>
      <w:r w:rsidRPr="00D41214">
        <w:rPr>
          <w:rStyle w:val="Znakapoznpodarou"/>
          <w:rFonts w:cs="Arial"/>
          <w:sz w:val="20"/>
          <w:szCs w:val="20"/>
        </w:rPr>
        <w:footnoteReference w:id="1"/>
      </w:r>
    </w:p>
    <w:p w14:paraId="0418301B"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lastRenderedPageBreak/>
        <w:t>po</w:t>
      </w:r>
      <w:r w:rsidR="00E64C73">
        <w:rPr>
          <w:rFonts w:cs="Arial"/>
          <w:sz w:val="20"/>
          <w:szCs w:val="20"/>
        </w:rPr>
        <w:t> </w:t>
      </w:r>
      <w:r w:rsidR="00B035CB">
        <w:rPr>
          <w:rFonts w:cs="Arial"/>
          <w:sz w:val="20"/>
          <w:szCs w:val="20"/>
        </w:rPr>
        <w:t xml:space="preserve">řádném dodání </w:t>
      </w:r>
      <w:r w:rsidR="00C04023">
        <w:rPr>
          <w:rFonts w:cs="Arial"/>
          <w:sz w:val="20"/>
          <w:szCs w:val="20"/>
        </w:rPr>
        <w:t xml:space="preserve">Výstupu předmětu plnění </w:t>
      </w:r>
      <w:r w:rsidR="006776D2">
        <w:rPr>
          <w:rFonts w:cs="Arial"/>
          <w:sz w:val="20"/>
          <w:szCs w:val="20"/>
        </w:rPr>
        <w:t>do sídla Objednatele</w:t>
      </w:r>
      <w:r w:rsidR="00B035CB">
        <w:rPr>
          <w:rFonts w:cs="Arial"/>
          <w:sz w:val="20"/>
          <w:szCs w:val="20"/>
        </w:rPr>
        <w:t xml:space="preserve"> v požadovaném množství uvedeném v Příloze č. </w:t>
      </w:r>
      <w:r w:rsidR="00136F18">
        <w:rPr>
          <w:rFonts w:cs="Arial"/>
          <w:sz w:val="20"/>
          <w:szCs w:val="20"/>
        </w:rPr>
        <w:t xml:space="preserve">1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2EFA2266" w14:textId="77777777"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 pouze v souvislosti se změnou daňových předpisů týkajících se DPH</w:t>
      </w:r>
      <w:r>
        <w:rPr>
          <w:rFonts w:ascii="Arial" w:hAnsi="Arial" w:cs="Arial"/>
        </w:rPr>
        <w:t>.</w:t>
      </w:r>
    </w:p>
    <w:p w14:paraId="4D066B6F" w14:textId="77777777" w:rsidR="009437CE" w:rsidRPr="00E64C73" w:rsidRDefault="00FF7394" w:rsidP="00E64C73">
      <w:pPr>
        <w:pStyle w:val="RLTextlnkuslovan"/>
        <w:widowControl w:val="0"/>
        <w:numPr>
          <w:ilvl w:val="1"/>
          <w:numId w:val="18"/>
        </w:numPr>
        <w:spacing w:before="240" w:after="0" w:line="280" w:lineRule="atLeast"/>
        <w:ind w:left="709" w:hanging="709"/>
        <w:rPr>
          <w:rFonts w:cs="Arial"/>
          <w:sz w:val="20"/>
          <w:szCs w:val="20"/>
        </w:rPr>
      </w:pPr>
      <w:r w:rsidRPr="000E4010">
        <w:rPr>
          <w:rFonts w:cs="Arial"/>
          <w:sz w:val="20"/>
          <w:szCs w:val="20"/>
        </w:rPr>
        <w:t xml:space="preserve">Faktura musí obsahovat veškeré náležitosti daňového dokladu podle obecně závazných předpisů a dále musí obsahovat název </w:t>
      </w:r>
      <w:r>
        <w:rPr>
          <w:rFonts w:cs="Arial"/>
          <w:sz w:val="20"/>
          <w:szCs w:val="20"/>
        </w:rPr>
        <w:t>V</w:t>
      </w:r>
      <w:r w:rsidRPr="000E4010">
        <w:rPr>
          <w:rFonts w:cs="Arial"/>
          <w:sz w:val="20"/>
          <w:szCs w:val="20"/>
        </w:rPr>
        <w:t>eřejné zakázky. Přílohou faktury musí být Objednatelem odsouhlasen</w:t>
      </w:r>
      <w:r>
        <w:rPr>
          <w:rFonts w:cs="Arial"/>
          <w:sz w:val="20"/>
          <w:szCs w:val="20"/>
        </w:rPr>
        <w:t xml:space="preserve">ý </w:t>
      </w:r>
      <w:r w:rsidR="00C8468D">
        <w:rPr>
          <w:rFonts w:cs="Arial"/>
          <w:sz w:val="20"/>
          <w:szCs w:val="20"/>
        </w:rPr>
        <w:t>dodací list</w:t>
      </w:r>
      <w:r w:rsidR="006776D2">
        <w:rPr>
          <w:rFonts w:cs="Arial"/>
          <w:sz w:val="20"/>
          <w:szCs w:val="20"/>
        </w:rPr>
        <w:t>.</w:t>
      </w:r>
    </w:p>
    <w:p w14:paraId="0A546D00"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Doba splatnosti faktury je stanovena na 30 kalendářních dnů ode dne jeho doručení Objednateli. Faktura se pro účely této Smlouvy považuje za </w:t>
      </w:r>
      <w:r>
        <w:rPr>
          <w:rFonts w:cs="Arial"/>
          <w:sz w:val="20"/>
          <w:szCs w:val="20"/>
        </w:rPr>
        <w:t>zaplacenou</w:t>
      </w:r>
      <w:r w:rsidRPr="00503EF6">
        <w:rPr>
          <w:rFonts w:cs="Arial"/>
          <w:sz w:val="20"/>
          <w:szCs w:val="20"/>
        </w:rPr>
        <w:t xml:space="preserve"> okamžikem odepsání fakturované částky z účtu Objednatele ve prospěch účtu </w:t>
      </w:r>
      <w:r w:rsidR="00C8468D">
        <w:rPr>
          <w:rFonts w:cs="Arial"/>
          <w:sz w:val="20"/>
          <w:szCs w:val="20"/>
        </w:rPr>
        <w:t>Dodavatele</w:t>
      </w:r>
      <w:r w:rsidRPr="00503EF6">
        <w:rPr>
          <w:rFonts w:cs="Arial"/>
          <w:sz w:val="20"/>
          <w:szCs w:val="20"/>
        </w:rPr>
        <w:t xml:space="preserve">. </w:t>
      </w:r>
      <w:r w:rsidR="00F863BD">
        <w:rPr>
          <w:rFonts w:cs="Arial"/>
          <w:sz w:val="20"/>
          <w:szCs w:val="20"/>
        </w:rPr>
        <w:t>Faktura bude</w:t>
      </w:r>
      <w:r w:rsidR="003760FB">
        <w:rPr>
          <w:rFonts w:cs="Arial"/>
          <w:sz w:val="20"/>
          <w:szCs w:val="20"/>
        </w:rPr>
        <w:t xml:space="preserve"> hrazen</w:t>
      </w:r>
      <w:r w:rsidR="00F863BD">
        <w:rPr>
          <w:rFonts w:cs="Arial"/>
          <w:sz w:val="20"/>
          <w:szCs w:val="20"/>
        </w:rPr>
        <w:t>a O</w:t>
      </w:r>
      <w:r w:rsidR="00F863BD" w:rsidRPr="00150FD5">
        <w:rPr>
          <w:rFonts w:cs="Arial"/>
          <w:sz w:val="20"/>
          <w:szCs w:val="20"/>
        </w:rPr>
        <w:t xml:space="preserve">bjednatelem vždy bezhotovostním převodem na účet </w:t>
      </w:r>
      <w:r w:rsidR="00F863BD">
        <w:rPr>
          <w:rFonts w:cs="Arial"/>
          <w:sz w:val="20"/>
          <w:szCs w:val="20"/>
        </w:rPr>
        <w:t>Dodavatele</w:t>
      </w:r>
      <w:r w:rsidR="0078055C">
        <w:rPr>
          <w:rFonts w:cs="Arial"/>
          <w:sz w:val="20"/>
          <w:szCs w:val="20"/>
        </w:rPr>
        <w:t xml:space="preserve"> uvedeným v této Smlouvě</w:t>
      </w:r>
      <w:r w:rsidR="00F863BD">
        <w:rPr>
          <w:rFonts w:cs="Arial"/>
          <w:sz w:val="20"/>
          <w:szCs w:val="20"/>
        </w:rPr>
        <w:t xml:space="preserve">. </w:t>
      </w:r>
      <w:r w:rsidRPr="00503EF6">
        <w:rPr>
          <w:rFonts w:cs="Arial"/>
          <w:sz w:val="20"/>
          <w:szCs w:val="20"/>
        </w:rPr>
        <w:t>Platby budou probíhat výhradně v Kč a</w:t>
      </w:r>
      <w:r>
        <w:rPr>
          <w:rFonts w:cs="Arial"/>
          <w:sz w:val="20"/>
          <w:szCs w:val="20"/>
        </w:rPr>
        <w:t> </w:t>
      </w:r>
      <w:r w:rsidRPr="00503EF6">
        <w:rPr>
          <w:rFonts w:cs="Arial"/>
          <w:sz w:val="20"/>
          <w:szCs w:val="20"/>
        </w:rPr>
        <w:t>rovněž veškeré uvedené cenové údaje budou v Kč.</w:t>
      </w:r>
    </w:p>
    <w:p w14:paraId="63E64D26"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52A94D5"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1D9C63AE"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3A8DBD0"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5005669F" w14:textId="77777777" w:rsidR="00E64C73" w:rsidRDefault="00E64C73" w:rsidP="00E64C73">
      <w:pPr>
        <w:tabs>
          <w:tab w:val="left" w:pos="0"/>
        </w:tabs>
        <w:spacing w:line="280" w:lineRule="atLeast"/>
        <w:jc w:val="center"/>
        <w:rPr>
          <w:rFonts w:ascii="Arial" w:hAnsi="Arial" w:cs="Arial"/>
          <w:b/>
          <w:bCs/>
        </w:rPr>
      </w:pPr>
      <w:bookmarkStart w:id="6" w:name="_Ref360030114"/>
    </w:p>
    <w:p w14:paraId="7A3EB41B" w14:textId="77777777" w:rsidR="00E64C73" w:rsidRPr="004F4FFE" w:rsidRDefault="00E64C73" w:rsidP="00E64C73">
      <w:pPr>
        <w:tabs>
          <w:tab w:val="left" w:pos="0"/>
        </w:tabs>
        <w:spacing w:line="280" w:lineRule="atLeast"/>
        <w:jc w:val="center"/>
        <w:rPr>
          <w:rFonts w:ascii="Arial" w:hAnsi="Arial" w:cs="Arial"/>
          <w:b/>
          <w:bCs/>
        </w:rPr>
      </w:pPr>
    </w:p>
    <w:p w14:paraId="5290618D" w14:textId="77777777"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07FB2DE0"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4A1BA113"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souladu s touto Smlouvou a její Příloh</w:t>
      </w:r>
      <w:r w:rsidR="00EF28DC">
        <w:rPr>
          <w:rFonts w:cs="Arial"/>
          <w:sz w:val="20"/>
          <w:szCs w:val="20"/>
        </w:rPr>
        <w:t>ou č. 1</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20FF204F"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76873855"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w:t>
      </w:r>
      <w:r w:rsidRPr="00503EF6">
        <w:rPr>
          <w:rFonts w:cs="Arial"/>
          <w:sz w:val="20"/>
          <w:szCs w:val="20"/>
        </w:rPr>
        <w:lastRenderedPageBreak/>
        <w:t xml:space="preserve">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3C891994"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72A7109D"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0E354CAD"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DCB4338" w14:textId="77777777"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69DE81ED"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7" w:name="_Ref359938667"/>
      <w:bookmarkStart w:id="8"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182B3EFC"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4E1C13E0" w14:textId="77777777" w:rsidR="003760FB" w:rsidRDefault="003760FB" w:rsidP="00131133">
      <w:pPr>
        <w:pStyle w:val="Odstavecseseznamem"/>
        <w:widowControl/>
        <w:numPr>
          <w:ilvl w:val="0"/>
          <w:numId w:val="43"/>
        </w:numPr>
        <w:spacing w:before="120" w:line="280" w:lineRule="atLeast"/>
        <w:ind w:hanging="357"/>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w:t>
      </w:r>
      <w:r w:rsidR="00131133">
        <w:rPr>
          <w:rFonts w:ascii="Arial" w:hAnsi="Arial" w:cs="Arial"/>
          <w:iCs/>
        </w:rPr>
        <w:t> </w:t>
      </w:r>
      <w:r w:rsidRPr="00E731D8">
        <w:rPr>
          <w:rFonts w:ascii="Arial" w:hAnsi="Arial" w:cs="Arial"/>
          <w:iCs/>
        </w:rPr>
        <w:t>chlóru)</w:t>
      </w:r>
      <w:r>
        <w:rPr>
          <w:rFonts w:ascii="Arial" w:hAnsi="Arial" w:cs="Arial"/>
          <w:iCs/>
        </w:rPr>
        <w:t>.</w:t>
      </w:r>
    </w:p>
    <w:p w14:paraId="26335969" w14:textId="77777777" w:rsidR="003760FB" w:rsidRPr="008B6570" w:rsidRDefault="003760FB" w:rsidP="00131133">
      <w:pPr>
        <w:pStyle w:val="Odstavecseseznamem"/>
        <w:widowControl/>
        <w:numPr>
          <w:ilvl w:val="0"/>
          <w:numId w:val="43"/>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1AF9CD3D" w14:textId="77777777"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w:t>
      </w:r>
      <w:r w:rsidRPr="00EE4886">
        <w:rPr>
          <w:rFonts w:ascii="Arial" w:hAnsi="Arial" w:cs="Arial"/>
        </w:rPr>
        <w:lastRenderedPageBreak/>
        <w:t xml:space="preserve">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p>
    <w:p w14:paraId="7C436A8F" w14:textId="77777777"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ust.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415BE224"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7CFF5205"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69FA8CF0"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4BFDCE98"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62EB7D46"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F31E162"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37A06F94"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20E547B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16FD5E9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1121E321"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5C132587"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593A340" w14:textId="77777777" w:rsidR="004F4FFE" w:rsidRPr="00503EF6"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6BEACE13"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29F0AA76"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9"/>
    <w:p w14:paraId="10C83894"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lastRenderedPageBreak/>
        <w:t>VLASTNICKÉ PRÁVO</w:t>
      </w:r>
    </w:p>
    <w:p w14:paraId="6C2F32B8"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69B9BC72"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157F4825"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4EFF680A" w14:textId="77777777" w:rsidR="004F4FFE" w:rsidRPr="00FF4351" w:rsidRDefault="004F4FFE" w:rsidP="005F14E9">
      <w:pPr>
        <w:tabs>
          <w:tab w:val="left" w:pos="0"/>
        </w:tabs>
        <w:spacing w:after="120" w:line="280" w:lineRule="atLeast"/>
        <w:jc w:val="center"/>
        <w:rPr>
          <w:rFonts w:ascii="Arial" w:hAnsi="Arial" w:cs="Arial"/>
          <w:b/>
          <w:bCs/>
        </w:rPr>
      </w:pPr>
      <w:bookmarkStart w:id="10" w:name="_Ref361130474"/>
      <w:r w:rsidRPr="00FF4351">
        <w:rPr>
          <w:rFonts w:ascii="Arial" w:hAnsi="Arial" w:cs="Arial"/>
          <w:b/>
          <w:bCs/>
        </w:rPr>
        <w:t>Článek 10</w:t>
      </w:r>
    </w:p>
    <w:bookmarkEnd w:id="10"/>
    <w:p w14:paraId="3747351B"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41CD0EBF"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72BB893B"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1F8C8017" w14:textId="77777777"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1" w:name="_Ref361130477"/>
      <w:r w:rsidRPr="008F1E2C">
        <w:rPr>
          <w:rFonts w:cs="Arial"/>
          <w:sz w:val="20"/>
          <w:szCs w:val="20"/>
        </w:rPr>
        <w:t xml:space="preserve">Dodavatel je povinen Objednateli zaplatit smluvní pokutu ve výši </w:t>
      </w:r>
      <w:r w:rsidR="004C0A07">
        <w:rPr>
          <w:rFonts w:cs="Arial"/>
          <w:sz w:val="20"/>
          <w:szCs w:val="20"/>
        </w:rPr>
        <w:t>5</w:t>
      </w:r>
      <w:r w:rsidR="006F40BF">
        <w:rPr>
          <w:rFonts w:cs="Arial"/>
          <w:sz w:val="20"/>
          <w:szCs w:val="20"/>
        </w:rPr>
        <w:t>.000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1"/>
    </w:p>
    <w:p w14:paraId="6C1ABC4F" w14:textId="77777777"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1.000,- Kč v případě, že Dodavatel </w:t>
      </w:r>
      <w:r w:rsidRPr="008F1E2C">
        <w:rPr>
          <w:rFonts w:cs="Arial"/>
          <w:sz w:val="20"/>
          <w:szCs w:val="20"/>
        </w:rPr>
        <w:t>nedodrží lhůtu pro poskytnutí plnění dle článku 5 odst. 5.</w:t>
      </w:r>
      <w:r w:rsidR="001A20BE">
        <w:rPr>
          <w:rFonts w:cs="Arial"/>
          <w:sz w:val="20"/>
          <w:szCs w:val="20"/>
        </w:rPr>
        <w:t>1</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58B70740"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009E1977"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4C439D55"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p>
    <w:p w14:paraId="58F79B13"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2E04FB00"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w:t>
      </w:r>
      <w:r w:rsidRPr="00503EF6">
        <w:rPr>
          <w:rFonts w:cs="Arial"/>
          <w:sz w:val="20"/>
          <w:szCs w:val="20"/>
        </w:rPr>
        <w:lastRenderedPageBreak/>
        <w:t xml:space="preserve">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101DF356"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680CF6E4"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54688210"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4852759B"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1E769453"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462505E6"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156028EA" w14:textId="77777777" w:rsidR="001A20BE" w:rsidRDefault="001A20BE" w:rsidP="001A20BE">
      <w:pPr>
        <w:pStyle w:val="RLTextlnkuslovan"/>
        <w:widowControl w:val="0"/>
        <w:numPr>
          <w:ilvl w:val="1"/>
          <w:numId w:val="3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Pr>
          <w:rFonts w:cs="Arial"/>
          <w:sz w:val="20"/>
          <w:szCs w:val="20"/>
        </w:rPr>
        <w:t> </w:t>
      </w:r>
      <w:r w:rsidRPr="00503EF6">
        <w:rPr>
          <w:rFonts w:cs="Arial"/>
          <w:sz w:val="20"/>
          <w:szCs w:val="20"/>
        </w:rPr>
        <w:t>ochraně osobních údajů a o změně některých zákon</w:t>
      </w:r>
      <w:r>
        <w:rPr>
          <w:rFonts w:cs="Arial"/>
          <w:sz w:val="20"/>
          <w:szCs w:val="20"/>
        </w:rPr>
        <w:t>ů, ve znění pozdějších předpisů.</w:t>
      </w:r>
    </w:p>
    <w:p w14:paraId="250E631D" w14:textId="77777777" w:rsidR="001A20BE" w:rsidRDefault="001A20BE" w:rsidP="001A20BE">
      <w:pPr>
        <w:pStyle w:val="RLTextlnkuslovan"/>
        <w:widowControl w:val="0"/>
        <w:numPr>
          <w:ilvl w:val="1"/>
          <w:numId w:val="30"/>
        </w:numPr>
        <w:spacing w:before="240" w:after="0" w:line="280" w:lineRule="atLeast"/>
        <w:rPr>
          <w:rFonts w:cs="Arial"/>
          <w:sz w:val="20"/>
          <w:szCs w:val="20"/>
        </w:rPr>
      </w:pPr>
      <w:r w:rsidRPr="00B3126B">
        <w:rPr>
          <w:rFonts w:cs="Arial"/>
          <w:sz w:val="20"/>
          <w:szCs w:val="20"/>
        </w:rPr>
        <w:t xml:space="preserve">Dodavatel je povinen zpracovávat osobní údaje v souladu se zákonem č. 101/2000 Sb., o ochraně osobních údajů a o změně některých zákonů, ve znění pozdějších předpisů, </w:t>
      </w:r>
      <w:r>
        <w:rPr>
          <w:rFonts w:cs="Arial"/>
          <w:sz w:val="20"/>
          <w:szCs w:val="20"/>
        </w:rPr>
        <w:br w:type="textWrapping" w:clear="all"/>
      </w:r>
      <w:r w:rsidRPr="00B3126B">
        <w:rPr>
          <w:rFonts w:cs="Arial"/>
          <w:sz w:val="20"/>
          <w:szCs w:val="20"/>
        </w:rPr>
        <w:t xml:space="preserve">a obecným nařízení o ochraně osobních údajů Evropského parlamentu a Rady č. 2016/679, </w:t>
      </w:r>
      <w:r>
        <w:rPr>
          <w:rFonts w:cs="Arial"/>
          <w:sz w:val="20"/>
          <w:szCs w:val="20"/>
        </w:rPr>
        <w:br w:type="textWrapping" w:clear="all"/>
      </w:r>
      <w:r w:rsidRPr="00B3126B">
        <w:rPr>
          <w:rFonts w:cs="Arial"/>
          <w:sz w:val="20"/>
          <w:szCs w:val="20"/>
        </w:rPr>
        <w:t>ze dne 27. dubna 2016, o ochraně fyzických osob v souvislosti se zpracováním osobních údajů a o volném pohybu těchto údajů (tzv. GDPR).</w:t>
      </w:r>
    </w:p>
    <w:p w14:paraId="33FD1BAA"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01B1137" w14:textId="77777777" w:rsidR="004F4FFE" w:rsidRDefault="004F4FFE" w:rsidP="00F814F7">
      <w:pPr>
        <w:tabs>
          <w:tab w:val="left" w:pos="0"/>
        </w:tabs>
        <w:spacing w:line="280" w:lineRule="atLeast"/>
        <w:jc w:val="center"/>
        <w:rPr>
          <w:rFonts w:ascii="Arial" w:hAnsi="Arial" w:cs="Arial"/>
          <w:b/>
          <w:bCs/>
        </w:rPr>
      </w:pPr>
    </w:p>
    <w:p w14:paraId="79703741" w14:textId="77777777" w:rsidR="00F814F7" w:rsidRDefault="00F814F7" w:rsidP="00F814F7">
      <w:pPr>
        <w:tabs>
          <w:tab w:val="left" w:pos="0"/>
        </w:tabs>
        <w:spacing w:line="280" w:lineRule="atLeast"/>
        <w:jc w:val="center"/>
        <w:rPr>
          <w:rFonts w:ascii="Arial" w:hAnsi="Arial" w:cs="Arial"/>
          <w:b/>
          <w:bCs/>
        </w:rPr>
      </w:pPr>
    </w:p>
    <w:p w14:paraId="6104B55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0CAEC1A0"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2746CEE0" w14:textId="77777777" w:rsidR="00323195" w:rsidRDefault="00323195" w:rsidP="00323195">
      <w:pPr>
        <w:pStyle w:val="RLTextlnkuslovan"/>
        <w:widowControl w:val="0"/>
        <w:numPr>
          <w:ilvl w:val="1"/>
          <w:numId w:val="27"/>
        </w:numPr>
        <w:spacing w:before="240" w:after="0" w:line="280" w:lineRule="atLeast"/>
        <w:rPr>
          <w:rFonts w:cs="Arial"/>
          <w:i/>
          <w:sz w:val="20"/>
          <w:szCs w:val="20"/>
        </w:rPr>
      </w:pPr>
      <w:r>
        <w:rPr>
          <w:rFonts w:cs="Arial"/>
          <w:sz w:val="20"/>
          <w:szCs w:val="20"/>
        </w:rPr>
        <w:t>Tato smlouva nabývá platnosti dnem jejího podpisu oběma smluvními stranami. Účinnosti však tato smlouva v souladu s ust. § 6 odst. 1 zákona o registru smluv, nabývá dnem uveřejnění v registru smluv ve smyslu ust. § 4 zákona o registru smluv.</w:t>
      </w:r>
    </w:p>
    <w:p w14:paraId="627B203E" w14:textId="77777777" w:rsidR="004F4FFE" w:rsidRPr="00AA67E7" w:rsidRDefault="004F4FFE" w:rsidP="00400C68">
      <w:pPr>
        <w:pStyle w:val="RLTextlnkuslovan"/>
        <w:widowControl w:val="0"/>
        <w:numPr>
          <w:ilvl w:val="1"/>
          <w:numId w:val="27"/>
        </w:numPr>
        <w:spacing w:before="240" w:after="0" w:line="280" w:lineRule="atLeast"/>
        <w:ind w:left="709" w:hanging="709"/>
        <w:rPr>
          <w:rFonts w:cs="Arial"/>
          <w:i/>
          <w:sz w:val="20"/>
          <w:szCs w:val="20"/>
        </w:rPr>
      </w:pPr>
      <w:r w:rsidRPr="00503EF6">
        <w:rPr>
          <w:rFonts w:cs="Arial"/>
          <w:sz w:val="20"/>
          <w:szCs w:val="20"/>
        </w:rPr>
        <w:t xml:space="preserve">Tato Smlouva se uzavírá </w:t>
      </w:r>
      <w:r w:rsidRPr="00BD39A2">
        <w:rPr>
          <w:rFonts w:cs="Arial"/>
          <w:sz w:val="20"/>
          <w:szCs w:val="20"/>
        </w:rPr>
        <w:t xml:space="preserve">na dobu určitou, a to do řádného ukončení poskytování plnění dle této Smlouvy, nejpozději však </w:t>
      </w:r>
      <w:r w:rsidR="007912C7">
        <w:rPr>
          <w:rFonts w:cs="Arial"/>
          <w:sz w:val="20"/>
          <w:szCs w:val="20"/>
        </w:rPr>
        <w:t>do ukončení všech pov</w:t>
      </w:r>
      <w:r w:rsidR="009C6C3F">
        <w:rPr>
          <w:rFonts w:cs="Arial"/>
          <w:sz w:val="20"/>
          <w:szCs w:val="20"/>
        </w:rPr>
        <w:t>inností obou smluvních stran</w:t>
      </w:r>
      <w:r w:rsidR="007912C7">
        <w:rPr>
          <w:rFonts w:cs="Arial"/>
          <w:sz w:val="20"/>
          <w:szCs w:val="20"/>
        </w:rPr>
        <w:t xml:space="preserve"> vyplývajících z této smlouvy</w:t>
      </w:r>
      <w:r w:rsidR="007F6AA9" w:rsidRPr="00AA67E7">
        <w:rPr>
          <w:rFonts w:cs="Arial"/>
          <w:sz w:val="20"/>
          <w:szCs w:val="20"/>
        </w:rPr>
        <w:t>.</w:t>
      </w:r>
    </w:p>
    <w:p w14:paraId="2890E58F"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2"/>
    </w:p>
    <w:p w14:paraId="59C35C2A"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36B3A075" w14:textId="77777777"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lastRenderedPageBreak/>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241F833E"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3"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3"/>
    </w:p>
    <w:p w14:paraId="67FABA16"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18C1D2A9"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EBB49C0"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520938F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46DB635A"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697F44B1" w14:textId="1E975699"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527B21B3"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58C8C357" w14:textId="77777777" w:rsidR="00B606BF" w:rsidRDefault="00B606BF" w:rsidP="00B606BF">
      <w:pPr>
        <w:tabs>
          <w:tab w:val="left" w:pos="0"/>
        </w:tabs>
        <w:spacing w:line="280" w:lineRule="atLeast"/>
        <w:jc w:val="center"/>
        <w:rPr>
          <w:rFonts w:ascii="Arial" w:hAnsi="Arial" w:cs="Arial"/>
          <w:b/>
          <w:bCs/>
        </w:rPr>
      </w:pPr>
    </w:p>
    <w:p w14:paraId="38F17501" w14:textId="3AAE1323"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222281E1"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20DD5867"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66951BB7"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01553372"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3CA34879"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 xml:space="preserve">Smluvní strany se zavazují vyvinout maximální úsilí k odstranění vzájemných sporů vzniklých </w:t>
      </w:r>
      <w:r w:rsidRPr="00503EF6">
        <w:rPr>
          <w:rFonts w:cs="Arial"/>
          <w:sz w:val="20"/>
          <w:szCs w:val="20"/>
        </w:rPr>
        <w:lastRenderedPageBreak/>
        <w:t>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5F201C4E"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6DEAB32D"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Tato Smlouva se uzavírá ve čtyřech (4) vyhotoveních s platností originálu, </w:t>
      </w:r>
      <w:r w:rsidRPr="00503EF6">
        <w:rPr>
          <w:rFonts w:cs="Arial"/>
          <w:sz w:val="20"/>
          <w:szCs w:val="20"/>
        </w:rPr>
        <w:br/>
        <w:t xml:space="preserve">z nichž tři (3) vyhotovení obdrží Objednatel a jedno (1) vyhotovení obdrží </w:t>
      </w:r>
      <w:r>
        <w:rPr>
          <w:rFonts w:cs="Arial"/>
          <w:sz w:val="20"/>
          <w:szCs w:val="20"/>
        </w:rPr>
        <w:t>Dodavatel</w:t>
      </w:r>
      <w:r w:rsidRPr="00503EF6">
        <w:rPr>
          <w:rFonts w:cs="Arial"/>
          <w:sz w:val="20"/>
          <w:szCs w:val="20"/>
        </w:rPr>
        <w:t>.</w:t>
      </w:r>
    </w:p>
    <w:p w14:paraId="5FE8B331"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7D2F43BA"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19462A1D"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p>
    <w:p w14:paraId="33CA519C"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51E44B1D" w14:textId="77777777" w:rsidTr="00703642">
        <w:tc>
          <w:tcPr>
            <w:tcW w:w="4605" w:type="dxa"/>
            <w:hideMark/>
          </w:tcPr>
          <w:p w14:paraId="73A9948D" w14:textId="77777777" w:rsidR="004F4FFE" w:rsidRPr="00DE6151" w:rsidRDefault="004F4FFE" w:rsidP="005F14E9">
            <w:pPr>
              <w:spacing w:line="280" w:lineRule="atLeast"/>
              <w:jc w:val="center"/>
              <w:rPr>
                <w:rFonts w:ascii="Arial" w:eastAsia="Calibri" w:hAnsi="Arial" w:cs="Arial"/>
              </w:rPr>
            </w:pPr>
          </w:p>
          <w:p w14:paraId="4BB4DEF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74DB2377" w14:textId="77777777" w:rsidR="004F4FFE" w:rsidRPr="00DE6151" w:rsidRDefault="004F4FFE" w:rsidP="005F14E9">
            <w:pPr>
              <w:spacing w:line="280" w:lineRule="atLeast"/>
              <w:jc w:val="center"/>
              <w:rPr>
                <w:rFonts w:ascii="Arial" w:eastAsia="Calibri" w:hAnsi="Arial" w:cs="Arial"/>
              </w:rPr>
            </w:pPr>
          </w:p>
          <w:p w14:paraId="15EC75B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2B6D572F" w14:textId="77777777" w:rsidR="004F4FFE" w:rsidRPr="00DE6151" w:rsidRDefault="004F4FFE" w:rsidP="005F14E9">
            <w:pPr>
              <w:spacing w:line="280" w:lineRule="atLeast"/>
              <w:jc w:val="center"/>
              <w:rPr>
                <w:rFonts w:ascii="Arial" w:eastAsia="Calibri" w:hAnsi="Arial" w:cs="Arial"/>
              </w:rPr>
            </w:pPr>
          </w:p>
          <w:p w14:paraId="1CB66E28"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1DACC455" w14:textId="77777777" w:rsidR="004F4FFE" w:rsidRPr="00DE6151" w:rsidRDefault="004F4FFE" w:rsidP="005F14E9">
            <w:pPr>
              <w:spacing w:line="280" w:lineRule="atLeast"/>
              <w:jc w:val="center"/>
              <w:rPr>
                <w:rFonts w:ascii="Arial" w:eastAsia="Calibri" w:hAnsi="Arial" w:cs="Arial"/>
              </w:rPr>
            </w:pPr>
          </w:p>
          <w:p w14:paraId="07F4B584"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_________ dne ___________</w:t>
            </w:r>
          </w:p>
        </w:tc>
      </w:tr>
      <w:tr w:rsidR="004F4FFE" w:rsidRPr="00DE6151" w14:paraId="102EB3B6" w14:textId="77777777" w:rsidTr="00703642">
        <w:tc>
          <w:tcPr>
            <w:tcW w:w="4605" w:type="dxa"/>
          </w:tcPr>
          <w:p w14:paraId="3E228049" w14:textId="77777777" w:rsidR="004F4FFE" w:rsidRPr="00DE6151" w:rsidRDefault="004F4FFE" w:rsidP="005F14E9">
            <w:pPr>
              <w:spacing w:line="280" w:lineRule="atLeast"/>
              <w:jc w:val="center"/>
              <w:rPr>
                <w:rFonts w:ascii="Arial" w:eastAsia="Calibri" w:hAnsi="Arial" w:cs="Arial"/>
              </w:rPr>
            </w:pPr>
          </w:p>
          <w:p w14:paraId="4CA047CF" w14:textId="77777777" w:rsidR="004F4FFE" w:rsidRPr="00DE6151" w:rsidRDefault="004F4FFE" w:rsidP="005F14E9">
            <w:pPr>
              <w:spacing w:line="280" w:lineRule="atLeast"/>
              <w:jc w:val="center"/>
              <w:rPr>
                <w:rFonts w:ascii="Arial" w:eastAsia="Calibri" w:hAnsi="Arial" w:cs="Arial"/>
              </w:rPr>
            </w:pPr>
          </w:p>
          <w:p w14:paraId="3BEFC17E"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3FBF7E98" w14:textId="597719ED" w:rsidR="00690922" w:rsidRDefault="001B72C3" w:rsidP="005F14E9">
            <w:pPr>
              <w:spacing w:line="280" w:lineRule="atLeast"/>
              <w:jc w:val="center"/>
              <w:rPr>
                <w:rFonts w:ascii="Arial" w:hAnsi="Arial" w:cs="Arial"/>
              </w:rPr>
            </w:pPr>
            <w:r>
              <w:rPr>
                <w:rFonts w:ascii="Arial" w:hAnsi="Arial" w:cs="Arial"/>
              </w:rPr>
              <w:t>Bc.</w:t>
            </w:r>
            <w:r w:rsidR="00690922">
              <w:rPr>
                <w:rFonts w:ascii="Arial" w:hAnsi="Arial" w:cs="Arial"/>
              </w:rPr>
              <w:t xml:space="preserve"> </w:t>
            </w:r>
            <w:r w:rsidR="00924F9E">
              <w:rPr>
                <w:rFonts w:ascii="Arial" w:hAnsi="Arial" w:cs="Arial"/>
              </w:rPr>
              <w:t>Matouš Hruška</w:t>
            </w:r>
          </w:p>
          <w:p w14:paraId="77DECAD3" w14:textId="06807161" w:rsidR="004F4FFE" w:rsidRPr="00DE6151" w:rsidRDefault="00690922" w:rsidP="005F14E9">
            <w:pPr>
              <w:spacing w:line="280" w:lineRule="atLeast"/>
              <w:jc w:val="center"/>
              <w:rPr>
                <w:rFonts w:ascii="Arial" w:hAnsi="Arial" w:cs="Arial"/>
              </w:rPr>
            </w:pPr>
            <w:r>
              <w:rPr>
                <w:rFonts w:ascii="Arial" w:hAnsi="Arial" w:cs="Arial"/>
              </w:rPr>
              <w:t xml:space="preserve">ředitel odboru </w:t>
            </w:r>
            <w:r w:rsidR="00924F9E">
              <w:rPr>
                <w:rFonts w:ascii="Arial" w:hAnsi="Arial" w:cs="Arial"/>
              </w:rPr>
              <w:t>tiskového</w:t>
            </w:r>
          </w:p>
          <w:p w14:paraId="3917E88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53F6D69" w14:textId="77777777" w:rsidR="004F4FFE" w:rsidRPr="00DE6151" w:rsidRDefault="004F4FFE" w:rsidP="005F14E9">
            <w:pPr>
              <w:spacing w:line="280" w:lineRule="atLeast"/>
              <w:jc w:val="center"/>
              <w:rPr>
                <w:rFonts w:ascii="Arial" w:eastAsia="Calibri" w:hAnsi="Arial" w:cs="Arial"/>
              </w:rPr>
            </w:pPr>
          </w:p>
        </w:tc>
        <w:tc>
          <w:tcPr>
            <w:tcW w:w="4605" w:type="dxa"/>
          </w:tcPr>
          <w:p w14:paraId="4D553919" w14:textId="77777777" w:rsidR="004F4FFE" w:rsidRPr="00DE6151" w:rsidRDefault="004F4FFE" w:rsidP="005F14E9">
            <w:pPr>
              <w:spacing w:line="280" w:lineRule="atLeast"/>
              <w:rPr>
                <w:rFonts w:ascii="Arial" w:eastAsia="Calibri" w:hAnsi="Arial" w:cs="Arial"/>
              </w:rPr>
            </w:pPr>
          </w:p>
          <w:p w14:paraId="597C59C2" w14:textId="77777777" w:rsidR="004F4FFE" w:rsidRPr="00DE6151" w:rsidRDefault="004F4FFE" w:rsidP="005F14E9">
            <w:pPr>
              <w:spacing w:line="280" w:lineRule="atLeast"/>
              <w:jc w:val="center"/>
              <w:rPr>
                <w:rFonts w:ascii="Arial" w:eastAsia="Calibri" w:hAnsi="Arial" w:cs="Arial"/>
              </w:rPr>
            </w:pPr>
          </w:p>
          <w:p w14:paraId="128C53FA"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C7E51E6" w14:textId="566E44DA" w:rsidR="004F4FFE" w:rsidRPr="00A46B9B" w:rsidRDefault="00A46B9B" w:rsidP="005F14E9">
            <w:pPr>
              <w:spacing w:line="280" w:lineRule="atLeast"/>
              <w:jc w:val="center"/>
              <w:rPr>
                <w:rFonts w:ascii="Arial" w:eastAsia="Calibri" w:hAnsi="Arial" w:cs="Arial"/>
              </w:rPr>
            </w:pPr>
            <w:r w:rsidRPr="00A46B9B">
              <w:rPr>
                <w:rFonts w:ascii="Arial" w:eastAsia="Calibri" w:hAnsi="Arial" w:cs="Arial"/>
              </w:rPr>
              <w:t>Luboš Bechyně</w:t>
            </w:r>
          </w:p>
          <w:p w14:paraId="0518A140" w14:textId="3EBDAD31" w:rsidR="004F4FFE" w:rsidRPr="00A46B9B" w:rsidRDefault="00A46B9B" w:rsidP="005F14E9">
            <w:pPr>
              <w:spacing w:line="280" w:lineRule="atLeast"/>
              <w:jc w:val="center"/>
              <w:rPr>
                <w:rFonts w:ascii="Arial" w:eastAsia="Calibri" w:hAnsi="Arial" w:cs="Arial"/>
              </w:rPr>
            </w:pPr>
            <w:r w:rsidRPr="00A46B9B">
              <w:rPr>
                <w:rFonts w:ascii="Arial" w:eastAsia="Calibri" w:hAnsi="Arial" w:cs="Arial"/>
              </w:rPr>
              <w:t>jednatel</w:t>
            </w:r>
          </w:p>
          <w:p w14:paraId="1CEECCAC" w14:textId="15C37A8E" w:rsidR="004F4FFE" w:rsidRPr="00A46B9B" w:rsidRDefault="00A46B9B" w:rsidP="005F14E9">
            <w:pPr>
              <w:spacing w:line="280" w:lineRule="atLeast"/>
              <w:jc w:val="center"/>
              <w:rPr>
                <w:rFonts w:ascii="Arial" w:eastAsia="Calibri" w:hAnsi="Arial" w:cs="Arial"/>
              </w:rPr>
            </w:pPr>
            <w:r w:rsidRPr="00A46B9B">
              <w:rPr>
                <w:rFonts w:ascii="Arial" w:hAnsi="Arial" w:cs="Arial"/>
              </w:rPr>
              <w:t>Knowlimits s.r.o.</w:t>
            </w:r>
          </w:p>
        </w:tc>
      </w:tr>
    </w:tbl>
    <w:p w14:paraId="6AB0FCB2" w14:textId="77777777" w:rsidR="004B2FC5" w:rsidRDefault="004B2FC5" w:rsidP="005F14E9">
      <w:pPr>
        <w:spacing w:line="280" w:lineRule="atLeast"/>
        <w:rPr>
          <w:rFonts w:ascii="Arial" w:hAnsi="Arial" w:cs="Arial"/>
          <w:b/>
        </w:rPr>
      </w:pPr>
    </w:p>
    <w:p w14:paraId="22DB1F9E" w14:textId="77777777" w:rsidR="004F4FFE" w:rsidRPr="001A20BE" w:rsidRDefault="004B2FC5" w:rsidP="005F14E9">
      <w:pPr>
        <w:spacing w:line="280" w:lineRule="atLeast"/>
        <w:rPr>
          <w:rFonts w:ascii="Arial" w:hAnsi="Arial" w:cs="Arial"/>
          <w:b/>
        </w:rPr>
      </w:pPr>
      <w:r>
        <w:rPr>
          <w:rFonts w:ascii="Arial" w:hAnsi="Arial" w:cs="Arial"/>
          <w:b/>
        </w:rPr>
        <w:br w:type="page"/>
      </w:r>
      <w:r w:rsidRPr="001A20BE">
        <w:rPr>
          <w:rFonts w:ascii="Arial" w:hAnsi="Arial" w:cs="Arial"/>
          <w:b/>
        </w:rPr>
        <w:lastRenderedPageBreak/>
        <w:t xml:space="preserve">Příloha č. 1 – Specifikace předmětu </w:t>
      </w:r>
      <w:r w:rsidR="001A20BE" w:rsidRPr="001A20BE">
        <w:rPr>
          <w:rFonts w:ascii="Arial" w:hAnsi="Arial" w:cs="Arial"/>
          <w:b/>
        </w:rPr>
        <w:t>Smlouvy</w:t>
      </w:r>
    </w:p>
    <w:p w14:paraId="4B58B9E7" w14:textId="77777777" w:rsidR="001A20BE" w:rsidRPr="001A20BE" w:rsidRDefault="001A20BE" w:rsidP="005F14E9">
      <w:pPr>
        <w:spacing w:line="280" w:lineRule="atLeast"/>
        <w:rPr>
          <w:rFonts w:ascii="Arial" w:hAnsi="Arial" w:cs="Arial"/>
          <w:b/>
        </w:rPr>
      </w:pPr>
    </w:p>
    <w:p w14:paraId="25E0B407" w14:textId="77777777" w:rsidR="001A20BE" w:rsidRPr="001A20BE" w:rsidRDefault="001A20BE" w:rsidP="001A20BE">
      <w:pPr>
        <w:spacing w:after="120" w:line="280" w:lineRule="atLeast"/>
        <w:jc w:val="both"/>
        <w:rPr>
          <w:rFonts w:ascii="Arial" w:hAnsi="Arial" w:cs="Arial"/>
          <w:iCs/>
        </w:rPr>
      </w:pPr>
      <w:r w:rsidRPr="001A20BE">
        <w:rPr>
          <w:rFonts w:ascii="Arial" w:hAnsi="Arial" w:cs="Arial"/>
          <w:iCs/>
        </w:rPr>
        <w:t xml:space="preserve">Objednatel stanoví ekologické požadavky, kterým musí vyhovět papír, na který se budou tisknout veškeré tiskoviny uvedené v této smlouvě: </w:t>
      </w:r>
    </w:p>
    <w:p w14:paraId="3867339B" w14:textId="77777777" w:rsidR="001A20BE" w:rsidRPr="001A20BE" w:rsidRDefault="001A20BE" w:rsidP="001A20BE">
      <w:pPr>
        <w:pStyle w:val="Odstavecseseznamem"/>
        <w:widowControl/>
        <w:numPr>
          <w:ilvl w:val="0"/>
          <w:numId w:val="49"/>
        </w:numPr>
        <w:spacing w:before="120" w:line="280" w:lineRule="atLeast"/>
        <w:contextualSpacing/>
        <w:jc w:val="both"/>
        <w:rPr>
          <w:rFonts w:ascii="Arial" w:hAnsi="Arial" w:cs="Arial"/>
          <w:iCs/>
        </w:rPr>
      </w:pPr>
      <w:r w:rsidRPr="001A20BE">
        <w:rPr>
          <w:rFonts w:ascii="Arial" w:hAnsi="Arial" w:cs="Arial"/>
          <w:iCs/>
        </w:rPr>
        <w:t>proces bělení musí být prováděn ekologicky, tj. bez použití elementárního chloru (ECF),</w:t>
      </w:r>
    </w:p>
    <w:p w14:paraId="6A338A96" w14:textId="77777777" w:rsidR="001A20BE" w:rsidRDefault="001A20BE" w:rsidP="001A20BE">
      <w:pPr>
        <w:pStyle w:val="Odstavecseseznamem"/>
        <w:widowControl/>
        <w:numPr>
          <w:ilvl w:val="0"/>
          <w:numId w:val="49"/>
        </w:numPr>
        <w:spacing w:before="120" w:line="280" w:lineRule="atLeast"/>
        <w:contextualSpacing/>
        <w:jc w:val="both"/>
        <w:rPr>
          <w:rFonts w:ascii="Arial" w:hAnsi="Arial" w:cs="Arial"/>
          <w:iCs/>
        </w:rPr>
      </w:pPr>
      <w:r w:rsidRPr="001A20BE">
        <w:rPr>
          <w:rFonts w:ascii="Arial" w:hAnsi="Arial" w:cs="Arial"/>
          <w:iCs/>
        </w:rPr>
        <w:t>papír musí být založen na bázi primárního vlákna pocházejícího ze zákonně nebo udržitelně obhospodařovaných zdrojů.</w:t>
      </w:r>
    </w:p>
    <w:p w14:paraId="56588F0E" w14:textId="77777777" w:rsidR="001A20BE" w:rsidRPr="001A20BE" w:rsidRDefault="001A20BE" w:rsidP="001A20BE">
      <w:pPr>
        <w:pStyle w:val="Odstavecseseznamem"/>
        <w:widowControl/>
        <w:spacing w:before="120" w:line="280" w:lineRule="atLeast"/>
        <w:contextualSpacing/>
        <w:jc w:val="both"/>
        <w:rPr>
          <w:rFonts w:ascii="Arial" w:hAnsi="Arial" w:cs="Arial"/>
          <w:iCs/>
        </w:rPr>
      </w:pPr>
    </w:p>
    <w:p w14:paraId="1E7501E0" w14:textId="77777777" w:rsidR="001A20BE" w:rsidRPr="001A20BE" w:rsidRDefault="001A20BE" w:rsidP="005F14E9">
      <w:pPr>
        <w:spacing w:line="280" w:lineRule="atLeast"/>
        <w:rPr>
          <w:rFonts w:ascii="Arial" w:hAnsi="Arial" w:cs="Arial"/>
          <w:b/>
        </w:rPr>
      </w:pPr>
    </w:p>
    <w:tbl>
      <w:tblPr>
        <w:tblpPr w:leftFromText="141" w:rightFromText="141" w:vertAnchor="page" w:horzAnchor="margin" w:tblpY="3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590"/>
      </w:tblGrid>
      <w:tr w:rsidR="00350AE4" w14:paraId="50B10A54" w14:textId="77777777" w:rsidTr="008406FB">
        <w:trPr>
          <w:trHeight w:val="340"/>
        </w:trPr>
        <w:tc>
          <w:tcPr>
            <w:tcW w:w="3510" w:type="dxa"/>
            <w:shd w:val="clear" w:color="auto" w:fill="auto"/>
          </w:tcPr>
          <w:p w14:paraId="4FC135FC"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 xml:space="preserve">Druh grafických / tiskových služeb: </w:t>
            </w:r>
          </w:p>
        </w:tc>
        <w:tc>
          <w:tcPr>
            <w:tcW w:w="5670" w:type="dxa"/>
            <w:shd w:val="clear" w:color="auto" w:fill="auto"/>
          </w:tcPr>
          <w:p w14:paraId="4240F2D7"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i/>
                <w:sz w:val="22"/>
                <w:szCs w:val="22"/>
                <w:lang w:eastAsia="en-US"/>
              </w:rPr>
              <w:t>Odborná publikace – Statistická ročenka trhu práce v ČR v roce 2018</w:t>
            </w:r>
          </w:p>
        </w:tc>
      </w:tr>
      <w:tr w:rsidR="00350AE4" w14:paraId="28295E42" w14:textId="77777777" w:rsidTr="008406FB">
        <w:trPr>
          <w:trHeight w:val="340"/>
        </w:trPr>
        <w:tc>
          <w:tcPr>
            <w:tcW w:w="3510" w:type="dxa"/>
            <w:shd w:val="clear" w:color="auto" w:fill="auto"/>
          </w:tcPr>
          <w:p w14:paraId="32E62BC2"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Formát:</w:t>
            </w:r>
          </w:p>
        </w:tc>
        <w:tc>
          <w:tcPr>
            <w:tcW w:w="5670" w:type="dxa"/>
            <w:shd w:val="clear" w:color="auto" w:fill="auto"/>
          </w:tcPr>
          <w:p w14:paraId="432972E4"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i/>
                <w:sz w:val="22"/>
                <w:szCs w:val="22"/>
                <w:lang w:eastAsia="en-US"/>
              </w:rPr>
              <w:t>A4</w:t>
            </w:r>
          </w:p>
        </w:tc>
      </w:tr>
      <w:tr w:rsidR="00350AE4" w14:paraId="661A6088" w14:textId="77777777" w:rsidTr="008406FB">
        <w:trPr>
          <w:trHeight w:val="340"/>
        </w:trPr>
        <w:tc>
          <w:tcPr>
            <w:tcW w:w="3510" w:type="dxa"/>
            <w:shd w:val="clear" w:color="auto" w:fill="auto"/>
          </w:tcPr>
          <w:p w14:paraId="5611E41D"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Náklad:</w:t>
            </w:r>
          </w:p>
        </w:tc>
        <w:tc>
          <w:tcPr>
            <w:tcW w:w="5670" w:type="dxa"/>
            <w:shd w:val="clear" w:color="auto" w:fill="auto"/>
          </w:tcPr>
          <w:p w14:paraId="07691A16"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i/>
                <w:sz w:val="22"/>
                <w:szCs w:val="22"/>
                <w:lang w:eastAsia="en-US"/>
              </w:rPr>
              <w:t>150 ks</w:t>
            </w:r>
          </w:p>
        </w:tc>
      </w:tr>
      <w:tr w:rsidR="00350AE4" w14:paraId="70941845" w14:textId="77777777" w:rsidTr="008406FB">
        <w:tc>
          <w:tcPr>
            <w:tcW w:w="3510" w:type="dxa"/>
            <w:shd w:val="clear" w:color="auto" w:fill="auto"/>
          </w:tcPr>
          <w:p w14:paraId="1CF6377F"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Barevnost tisku:</w:t>
            </w:r>
          </w:p>
        </w:tc>
        <w:tc>
          <w:tcPr>
            <w:tcW w:w="5670" w:type="dxa"/>
            <w:shd w:val="clear" w:color="auto" w:fill="auto"/>
          </w:tcPr>
          <w:p w14:paraId="2CBBC0CE" w14:textId="77777777" w:rsidR="00350AE4" w:rsidRPr="008406FB" w:rsidRDefault="00350AE4" w:rsidP="008406FB">
            <w:pPr>
              <w:pStyle w:val="Odstavecseseznamem"/>
              <w:widowControl/>
              <w:numPr>
                <w:ilvl w:val="0"/>
                <w:numId w:val="35"/>
              </w:numPr>
              <w:spacing w:line="280" w:lineRule="atLeast"/>
              <w:ind w:left="214" w:hanging="214"/>
              <w:contextualSpacing/>
              <w:jc w:val="both"/>
              <w:rPr>
                <w:rFonts w:ascii="Calibri" w:eastAsia="Calibri" w:hAnsi="Calibri" w:cs="Arial"/>
                <w:bCs/>
                <w:i/>
                <w:sz w:val="22"/>
                <w:szCs w:val="22"/>
                <w:lang w:eastAsia="en-US"/>
              </w:rPr>
            </w:pPr>
            <w:r w:rsidRPr="008406FB">
              <w:rPr>
                <w:rFonts w:ascii="Calibri" w:eastAsia="Calibri" w:hAnsi="Calibri" w:cs="Arial"/>
                <w:bCs/>
                <w:i/>
                <w:sz w:val="22"/>
                <w:szCs w:val="22"/>
                <w:lang w:eastAsia="en-US"/>
              </w:rPr>
              <w:t xml:space="preserve">obálka 2/0 (základ - modrá Reflex blue – </w:t>
            </w:r>
            <w:hyperlink r:id="rId11" w:history="1">
              <w:r w:rsidRPr="008406FB">
                <w:rPr>
                  <w:rStyle w:val="Hypertextovodkaz"/>
                  <w:rFonts w:ascii="Calibri" w:eastAsia="Calibri" w:hAnsi="Calibri" w:cs="Arial"/>
                  <w:bCs/>
                  <w:i/>
                  <w:color w:val="auto"/>
                  <w:sz w:val="22"/>
                  <w:szCs w:val="22"/>
                  <w:lang w:eastAsia="en-US"/>
                </w:rPr>
                <w:t>viz logo MPSV</w:t>
              </w:r>
            </w:hyperlink>
            <w:r w:rsidRPr="008406FB">
              <w:rPr>
                <w:rFonts w:ascii="Calibri" w:eastAsia="Calibri" w:hAnsi="Calibri" w:cs="Arial"/>
                <w:bCs/>
                <w:i/>
                <w:sz w:val="22"/>
                <w:szCs w:val="22"/>
                <w:lang w:eastAsia="en-US"/>
              </w:rPr>
              <w:t>, vnitřek bez tisku)</w:t>
            </w:r>
          </w:p>
          <w:p w14:paraId="39E0651F" w14:textId="77777777" w:rsidR="00350AE4" w:rsidRPr="008406FB" w:rsidRDefault="00350AE4" w:rsidP="008406FB">
            <w:pPr>
              <w:pStyle w:val="Odstavecseseznamem"/>
              <w:widowControl/>
              <w:numPr>
                <w:ilvl w:val="0"/>
                <w:numId w:val="35"/>
              </w:numPr>
              <w:spacing w:line="280" w:lineRule="atLeast"/>
              <w:ind w:left="214" w:hanging="214"/>
              <w:contextualSpacing/>
              <w:jc w:val="both"/>
              <w:rPr>
                <w:rFonts w:ascii="Calibri" w:eastAsia="Calibri" w:hAnsi="Calibri"/>
                <w:i/>
                <w:sz w:val="22"/>
                <w:szCs w:val="22"/>
                <w:lang w:eastAsia="en-US"/>
              </w:rPr>
            </w:pPr>
            <w:r w:rsidRPr="008406FB">
              <w:rPr>
                <w:rFonts w:ascii="Calibri" w:eastAsia="Calibri" w:hAnsi="Calibri" w:cs="Arial"/>
                <w:bCs/>
                <w:i/>
                <w:sz w:val="22"/>
                <w:szCs w:val="22"/>
                <w:lang w:eastAsia="en-US"/>
              </w:rPr>
              <w:t>text publikace - plnobarevný tisk</w:t>
            </w:r>
          </w:p>
        </w:tc>
      </w:tr>
      <w:tr w:rsidR="00350AE4" w14:paraId="1348DBB5" w14:textId="77777777" w:rsidTr="008406FB">
        <w:trPr>
          <w:trHeight w:val="340"/>
        </w:trPr>
        <w:tc>
          <w:tcPr>
            <w:tcW w:w="3510" w:type="dxa"/>
            <w:shd w:val="clear" w:color="auto" w:fill="auto"/>
          </w:tcPr>
          <w:p w14:paraId="7C74103D"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Papír:</w:t>
            </w:r>
          </w:p>
        </w:tc>
        <w:tc>
          <w:tcPr>
            <w:tcW w:w="5670" w:type="dxa"/>
            <w:shd w:val="clear" w:color="auto" w:fill="auto"/>
          </w:tcPr>
          <w:p w14:paraId="0B9FFA0F"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cs="Arial"/>
                <w:bCs/>
                <w:i/>
                <w:sz w:val="22"/>
                <w:szCs w:val="22"/>
                <w:lang w:eastAsia="en-US"/>
              </w:rPr>
              <w:t>100 g ofset</w:t>
            </w:r>
          </w:p>
        </w:tc>
      </w:tr>
      <w:tr w:rsidR="00350AE4" w14:paraId="666879F1" w14:textId="77777777" w:rsidTr="008406FB">
        <w:trPr>
          <w:trHeight w:val="340"/>
        </w:trPr>
        <w:tc>
          <w:tcPr>
            <w:tcW w:w="3510" w:type="dxa"/>
            <w:shd w:val="clear" w:color="auto" w:fill="auto"/>
          </w:tcPr>
          <w:p w14:paraId="6D216274"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Vazba:</w:t>
            </w:r>
          </w:p>
        </w:tc>
        <w:tc>
          <w:tcPr>
            <w:tcW w:w="5670" w:type="dxa"/>
            <w:shd w:val="clear" w:color="auto" w:fill="auto"/>
          </w:tcPr>
          <w:p w14:paraId="34CAE2B8"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cs="Arial"/>
                <w:bCs/>
                <w:i/>
                <w:sz w:val="22"/>
                <w:szCs w:val="22"/>
                <w:lang w:eastAsia="en-US"/>
              </w:rPr>
              <w:t>V2</w:t>
            </w:r>
          </w:p>
        </w:tc>
      </w:tr>
      <w:tr w:rsidR="00350AE4" w14:paraId="0500528D" w14:textId="77777777" w:rsidTr="008406FB">
        <w:trPr>
          <w:trHeight w:val="340"/>
        </w:trPr>
        <w:tc>
          <w:tcPr>
            <w:tcW w:w="3510" w:type="dxa"/>
            <w:shd w:val="clear" w:color="auto" w:fill="auto"/>
          </w:tcPr>
          <w:p w14:paraId="511B0F3B"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Obálka:</w:t>
            </w:r>
          </w:p>
        </w:tc>
        <w:tc>
          <w:tcPr>
            <w:tcW w:w="5670" w:type="dxa"/>
            <w:shd w:val="clear" w:color="auto" w:fill="auto"/>
          </w:tcPr>
          <w:p w14:paraId="16242DDE"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cs="Arial"/>
                <w:bCs/>
                <w:i/>
                <w:sz w:val="22"/>
                <w:szCs w:val="22"/>
                <w:lang w:eastAsia="en-US"/>
              </w:rPr>
              <w:t>250g, křída lesk</w:t>
            </w:r>
          </w:p>
        </w:tc>
      </w:tr>
      <w:tr w:rsidR="00350AE4" w14:paraId="4A99C514" w14:textId="77777777" w:rsidTr="008406FB">
        <w:trPr>
          <w:trHeight w:val="340"/>
        </w:trPr>
        <w:tc>
          <w:tcPr>
            <w:tcW w:w="3510" w:type="dxa"/>
            <w:shd w:val="clear" w:color="auto" w:fill="auto"/>
          </w:tcPr>
          <w:p w14:paraId="786BA7D6"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Grafický návrh obálky:</w:t>
            </w:r>
          </w:p>
        </w:tc>
        <w:tc>
          <w:tcPr>
            <w:tcW w:w="5670" w:type="dxa"/>
            <w:shd w:val="clear" w:color="auto" w:fill="auto"/>
          </w:tcPr>
          <w:p w14:paraId="5512BAEC"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i/>
                <w:sz w:val="22"/>
                <w:szCs w:val="22"/>
                <w:lang w:eastAsia="en-US"/>
              </w:rPr>
              <w:t>viz vzor obálky v příloze č. 1a (nutno aktualizovat rok vydání na přední i zadní straně obálky, název publikace na přední straně obálky a na hřbetu publikace a číslo ISBN)</w:t>
            </w:r>
          </w:p>
        </w:tc>
      </w:tr>
      <w:tr w:rsidR="00350AE4" w14:paraId="32EF374E" w14:textId="77777777" w:rsidTr="008406FB">
        <w:trPr>
          <w:trHeight w:val="340"/>
        </w:trPr>
        <w:tc>
          <w:tcPr>
            <w:tcW w:w="3510" w:type="dxa"/>
            <w:shd w:val="clear" w:color="auto" w:fill="auto"/>
          </w:tcPr>
          <w:p w14:paraId="082A65D6"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Rozsah:</w:t>
            </w:r>
          </w:p>
        </w:tc>
        <w:tc>
          <w:tcPr>
            <w:tcW w:w="5670" w:type="dxa"/>
            <w:shd w:val="clear" w:color="auto" w:fill="auto"/>
          </w:tcPr>
          <w:p w14:paraId="5D9186DA"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i/>
                <w:sz w:val="22"/>
                <w:szCs w:val="22"/>
                <w:lang w:eastAsia="en-US"/>
              </w:rPr>
              <w:t>256 stran rukopisu + obálka (</w:t>
            </w:r>
            <w:r w:rsidRPr="008406FB">
              <w:rPr>
                <w:rFonts w:ascii="Calibri" w:eastAsia="Calibri" w:hAnsi="Calibri" w:cs="Arial"/>
                <w:i/>
                <w:sz w:val="22"/>
                <w:szCs w:val="22"/>
                <w:lang w:eastAsia="en-US"/>
              </w:rPr>
              <w:t>Objednatel předá podklady Dodavateli ke dni nabytí účinnosti smlouvy</w:t>
            </w:r>
            <w:r w:rsidRPr="008406FB">
              <w:rPr>
                <w:rFonts w:ascii="Calibri" w:eastAsia="Calibri" w:hAnsi="Calibri"/>
                <w:i/>
                <w:sz w:val="22"/>
                <w:szCs w:val="22"/>
                <w:lang w:eastAsia="en-US"/>
              </w:rPr>
              <w:t>)</w:t>
            </w:r>
          </w:p>
        </w:tc>
      </w:tr>
      <w:tr w:rsidR="00350AE4" w14:paraId="6D211E55" w14:textId="77777777" w:rsidTr="008406FB">
        <w:trPr>
          <w:trHeight w:val="340"/>
        </w:trPr>
        <w:tc>
          <w:tcPr>
            <w:tcW w:w="3510" w:type="dxa"/>
            <w:shd w:val="clear" w:color="auto" w:fill="auto"/>
          </w:tcPr>
          <w:p w14:paraId="1E298A92"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Vytvoření elektronické verze:</w:t>
            </w:r>
          </w:p>
        </w:tc>
        <w:tc>
          <w:tcPr>
            <w:tcW w:w="5670" w:type="dxa"/>
            <w:shd w:val="clear" w:color="auto" w:fill="auto"/>
          </w:tcPr>
          <w:p w14:paraId="3AB5D7B5" w14:textId="77777777" w:rsidR="00350AE4" w:rsidRPr="008406FB" w:rsidRDefault="00350AE4" w:rsidP="008406FB">
            <w:pPr>
              <w:jc w:val="both"/>
              <w:rPr>
                <w:rFonts w:ascii="Calibri" w:eastAsia="Calibri" w:hAnsi="Calibri" w:cs="Arial"/>
                <w:bCs/>
                <w:i/>
                <w:sz w:val="22"/>
                <w:szCs w:val="22"/>
                <w:lang w:eastAsia="en-US"/>
              </w:rPr>
            </w:pPr>
            <w:r w:rsidRPr="008406FB">
              <w:rPr>
                <w:rFonts w:ascii="Calibri" w:eastAsia="Calibri" w:hAnsi="Calibri" w:cs="Arial"/>
                <w:bCs/>
                <w:i/>
                <w:sz w:val="22"/>
                <w:szCs w:val="22"/>
                <w:lang w:eastAsia="en-US"/>
              </w:rPr>
              <w:t>Ano – formát pdf</w:t>
            </w:r>
          </w:p>
        </w:tc>
      </w:tr>
      <w:tr w:rsidR="00350AE4" w14:paraId="15F21CEE" w14:textId="77777777" w:rsidTr="008406FB">
        <w:trPr>
          <w:trHeight w:val="340"/>
        </w:trPr>
        <w:tc>
          <w:tcPr>
            <w:tcW w:w="3510" w:type="dxa"/>
            <w:shd w:val="clear" w:color="auto" w:fill="auto"/>
          </w:tcPr>
          <w:p w14:paraId="2A958C14"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 xml:space="preserve">Jednostranný / oboustranný tisk: </w:t>
            </w:r>
          </w:p>
        </w:tc>
        <w:tc>
          <w:tcPr>
            <w:tcW w:w="5670" w:type="dxa"/>
            <w:shd w:val="clear" w:color="auto" w:fill="auto"/>
          </w:tcPr>
          <w:p w14:paraId="462BB601" w14:textId="77777777" w:rsidR="00350AE4" w:rsidRPr="008406FB" w:rsidRDefault="00350AE4" w:rsidP="008406FB">
            <w:pPr>
              <w:jc w:val="both"/>
              <w:rPr>
                <w:rFonts w:ascii="Calibri" w:eastAsia="Calibri" w:hAnsi="Calibri" w:cs="Arial"/>
                <w:bCs/>
                <w:i/>
                <w:sz w:val="22"/>
                <w:szCs w:val="22"/>
                <w:lang w:eastAsia="en-US"/>
              </w:rPr>
            </w:pPr>
            <w:r w:rsidRPr="008406FB">
              <w:rPr>
                <w:rFonts w:ascii="Calibri" w:eastAsia="Calibri" w:hAnsi="Calibri" w:cs="Arial"/>
                <w:bCs/>
                <w:i/>
                <w:sz w:val="22"/>
                <w:szCs w:val="22"/>
                <w:lang w:eastAsia="en-US"/>
              </w:rPr>
              <w:t xml:space="preserve">Oboustranný </w:t>
            </w:r>
          </w:p>
        </w:tc>
      </w:tr>
      <w:tr w:rsidR="00350AE4" w14:paraId="084B1F2C" w14:textId="77777777" w:rsidTr="008406FB">
        <w:trPr>
          <w:trHeight w:val="340"/>
        </w:trPr>
        <w:tc>
          <w:tcPr>
            <w:tcW w:w="3510" w:type="dxa"/>
            <w:shd w:val="clear" w:color="auto" w:fill="auto"/>
          </w:tcPr>
          <w:p w14:paraId="044CA4C4"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sz w:val="22"/>
                <w:szCs w:val="22"/>
                <w:lang w:eastAsia="en-US"/>
              </w:rPr>
              <w:t>Balení:</w:t>
            </w:r>
          </w:p>
        </w:tc>
        <w:tc>
          <w:tcPr>
            <w:tcW w:w="5670" w:type="dxa"/>
            <w:shd w:val="clear" w:color="auto" w:fill="auto"/>
          </w:tcPr>
          <w:p w14:paraId="0B599F90" w14:textId="77777777" w:rsidR="00350AE4" w:rsidRPr="008406FB" w:rsidRDefault="00350AE4" w:rsidP="008406FB">
            <w:pPr>
              <w:jc w:val="both"/>
              <w:rPr>
                <w:rFonts w:ascii="Calibri" w:eastAsia="Calibri" w:hAnsi="Calibri"/>
                <w:i/>
                <w:sz w:val="22"/>
                <w:szCs w:val="22"/>
                <w:lang w:eastAsia="en-US"/>
              </w:rPr>
            </w:pPr>
            <w:r w:rsidRPr="008406FB">
              <w:rPr>
                <w:rFonts w:ascii="Calibri" w:eastAsia="Calibri" w:hAnsi="Calibri" w:cs="Arial"/>
                <w:bCs/>
                <w:i/>
                <w:sz w:val="22"/>
                <w:szCs w:val="22"/>
                <w:lang w:eastAsia="en-US"/>
              </w:rPr>
              <w:t>po 5 ks (do fólie)</w:t>
            </w:r>
          </w:p>
        </w:tc>
      </w:tr>
      <w:tr w:rsidR="00350AE4" w14:paraId="7DA578B2" w14:textId="77777777" w:rsidTr="008406FB">
        <w:trPr>
          <w:trHeight w:val="340"/>
        </w:trPr>
        <w:tc>
          <w:tcPr>
            <w:tcW w:w="3510" w:type="dxa"/>
            <w:shd w:val="clear" w:color="auto" w:fill="auto"/>
          </w:tcPr>
          <w:p w14:paraId="44F795E1" w14:textId="77777777" w:rsidR="00350AE4" w:rsidRPr="008406FB" w:rsidRDefault="00350AE4" w:rsidP="008406FB">
            <w:pPr>
              <w:jc w:val="both"/>
              <w:rPr>
                <w:rFonts w:ascii="Calibri" w:eastAsia="Calibri" w:hAnsi="Calibri"/>
                <w:sz w:val="22"/>
                <w:szCs w:val="22"/>
                <w:lang w:eastAsia="en-US"/>
              </w:rPr>
            </w:pPr>
            <w:r w:rsidRPr="008406FB">
              <w:rPr>
                <w:rFonts w:ascii="Calibri" w:eastAsia="Calibri" w:hAnsi="Calibri" w:cs="Arial"/>
                <w:bCs/>
                <w:color w:val="000000"/>
                <w:sz w:val="22"/>
                <w:szCs w:val="22"/>
                <w:lang w:eastAsia="en-US"/>
              </w:rPr>
              <w:t>Nápis na hřbet</w:t>
            </w:r>
          </w:p>
        </w:tc>
        <w:tc>
          <w:tcPr>
            <w:tcW w:w="5670" w:type="dxa"/>
            <w:shd w:val="clear" w:color="auto" w:fill="auto"/>
          </w:tcPr>
          <w:p w14:paraId="693DA9BC" w14:textId="77777777" w:rsidR="00350AE4" w:rsidRPr="008406FB" w:rsidRDefault="00350AE4" w:rsidP="008406FB">
            <w:pPr>
              <w:jc w:val="both"/>
              <w:rPr>
                <w:rFonts w:ascii="Calibri" w:eastAsia="Calibri" w:hAnsi="Calibri" w:cs="Arial"/>
                <w:bCs/>
                <w:i/>
                <w:sz w:val="22"/>
                <w:szCs w:val="22"/>
                <w:lang w:eastAsia="en-US"/>
              </w:rPr>
            </w:pPr>
            <w:r w:rsidRPr="008406FB">
              <w:rPr>
                <w:rFonts w:ascii="Calibri" w:eastAsia="Calibri" w:hAnsi="Calibri" w:cs="Arial"/>
                <w:bCs/>
                <w:i/>
                <w:sz w:val="22"/>
                <w:szCs w:val="22"/>
                <w:lang w:eastAsia="en-US"/>
              </w:rPr>
              <w:t>ANO – název publikace</w:t>
            </w:r>
          </w:p>
        </w:tc>
      </w:tr>
    </w:tbl>
    <w:p w14:paraId="0450A87C" w14:textId="08C07063" w:rsidR="00B27A11" w:rsidRDefault="00B27A11" w:rsidP="005F14E9">
      <w:pPr>
        <w:spacing w:line="280" w:lineRule="atLeast"/>
        <w:rPr>
          <w:rFonts w:cs="Arial"/>
          <w:b/>
        </w:rPr>
      </w:pPr>
    </w:p>
    <w:p w14:paraId="1F39D581" w14:textId="56A33E2E" w:rsidR="001A20BE" w:rsidRDefault="00B27A11" w:rsidP="005F14E9">
      <w:pPr>
        <w:spacing w:line="280" w:lineRule="atLeast"/>
        <w:rPr>
          <w:rFonts w:cs="Arial"/>
          <w:b/>
        </w:rPr>
      </w:pPr>
      <w:r>
        <w:rPr>
          <w:rFonts w:cs="Arial"/>
          <w:b/>
        </w:rPr>
        <w:br w:type="page"/>
      </w:r>
      <w:r>
        <w:rPr>
          <w:noProof/>
        </w:rPr>
        <w:lastRenderedPageBreak/>
        <w:drawing>
          <wp:anchor distT="0" distB="0" distL="114300" distR="114300" simplePos="0" relativeHeight="251659264" behindDoc="0" locked="0" layoutInCell="1" allowOverlap="1" wp14:anchorId="0035C689" wp14:editId="4D65D4D8">
            <wp:simplePos x="0" y="0"/>
            <wp:positionH relativeFrom="column">
              <wp:posOffset>-2363470</wp:posOffset>
            </wp:positionH>
            <wp:positionV relativeFrom="paragraph">
              <wp:posOffset>687070</wp:posOffset>
            </wp:positionV>
            <wp:extent cx="10495280" cy="7437120"/>
            <wp:effectExtent l="508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0495280" cy="743712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20BE" w:rsidSect="008B3184">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43BA" w14:textId="77777777" w:rsidR="008406FB" w:rsidRDefault="008406FB">
      <w:r>
        <w:separator/>
      </w:r>
    </w:p>
  </w:endnote>
  <w:endnote w:type="continuationSeparator" w:id="0">
    <w:p w14:paraId="50EC399B" w14:textId="77777777" w:rsidR="008406FB" w:rsidRDefault="0084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CAD2"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FB8B746"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B732" w14:textId="17A236C9"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60432C">
      <w:rPr>
        <w:rFonts w:ascii="Arial" w:hAnsi="Arial" w:cs="Arial"/>
        <w:noProof/>
      </w:rPr>
      <w:t>3</w:t>
    </w:r>
    <w:r w:rsidRPr="00874006">
      <w:rPr>
        <w:rFonts w:ascii="Arial" w:hAnsi="Arial" w:cs="Arial"/>
      </w:rPr>
      <w:fldChar w:fldCharType="end"/>
    </w:r>
  </w:p>
  <w:p w14:paraId="5F3AB0C2"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81E2"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D44" w14:textId="77777777" w:rsidR="008406FB" w:rsidRDefault="008406FB">
      <w:r>
        <w:separator/>
      </w:r>
    </w:p>
  </w:footnote>
  <w:footnote w:type="continuationSeparator" w:id="0">
    <w:p w14:paraId="401EAA06" w14:textId="77777777" w:rsidR="008406FB" w:rsidRDefault="008406FB">
      <w:r>
        <w:continuationSeparator/>
      </w:r>
    </w:p>
  </w:footnote>
  <w:footnote w:id="1">
    <w:p w14:paraId="7B6519A0" w14:textId="77777777" w:rsidR="00FF7394" w:rsidRPr="000F16AF" w:rsidRDefault="00FF7394" w:rsidP="002F7A29">
      <w:pPr>
        <w:pStyle w:val="Textpoznpodarou"/>
        <w:jc w:val="both"/>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sidR="002F7A29">
        <w:rPr>
          <w:rFonts w:ascii="Arial" w:hAnsi="Arial" w:cs="Arial"/>
          <w:sz w:val="18"/>
          <w:lang w:eastAsia="ar-SA"/>
        </w:rPr>
        <w:t xml:space="preserve">Dodavatel </w:t>
      </w:r>
      <w:r w:rsidRPr="000F16AF">
        <w:rPr>
          <w:rFonts w:ascii="Arial" w:hAnsi="Arial" w:cs="Arial"/>
          <w:sz w:val="18"/>
          <w:lang w:eastAsia="ar-SA"/>
        </w:rPr>
        <w:t xml:space="preserve">není plátcem DPH, proškrtne kolonky výše DPH a celková </w:t>
      </w:r>
      <w:r w:rsidR="00AB28FB">
        <w:rPr>
          <w:rFonts w:ascii="Arial" w:hAnsi="Arial" w:cs="Arial"/>
          <w:sz w:val="18"/>
          <w:lang w:eastAsia="ar-SA"/>
        </w:rPr>
        <w:t>cena</w:t>
      </w:r>
      <w:r w:rsidRPr="000F16AF">
        <w:rPr>
          <w:rFonts w:ascii="Arial" w:hAnsi="Arial" w:cs="Arial"/>
          <w:sz w:val="18"/>
          <w:lang w:eastAsia="ar-SA"/>
        </w:rPr>
        <w:t xml:space="preserve">, včetně DPH a doplní formulaci: </w:t>
      </w:r>
      <w:r w:rsidRPr="002F7A29">
        <w:rPr>
          <w:rFonts w:ascii="Arial" w:hAnsi="Arial" w:cs="Arial"/>
          <w:i/>
          <w:sz w:val="18"/>
          <w:lang w:eastAsia="ar-SA"/>
        </w:rPr>
        <w:t>„</w:t>
      </w:r>
      <w:r w:rsidR="002F7A29" w:rsidRPr="002F7A29">
        <w:rPr>
          <w:rFonts w:ascii="Arial" w:hAnsi="Arial" w:cs="Arial"/>
          <w:i/>
          <w:sz w:val="18"/>
          <w:lang w:eastAsia="ar-SA"/>
        </w:rPr>
        <w:t>Dodavatel</w:t>
      </w:r>
      <w:r w:rsidRPr="002F7A29">
        <w:rPr>
          <w:rFonts w:ascii="Arial" w:hAnsi="Arial" w:cs="Arial"/>
          <w:i/>
          <w:sz w:val="18"/>
          <w:lang w:eastAsia="ar-SA"/>
        </w:rPr>
        <w:t xml:space="preserve"> není plátcem DPH.“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3B5F" w14:textId="77777777" w:rsidR="00E4469F" w:rsidRPr="00E719DA" w:rsidRDefault="00E4469F"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EDA1" w14:textId="77777777" w:rsidR="00E4469F" w:rsidRDefault="00E4469F"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1"/>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40"/>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A193D"/>
    <w:rsid w:val="000A31AE"/>
    <w:rsid w:val="000A49F1"/>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63D4"/>
    <w:rsid w:val="00276AA7"/>
    <w:rsid w:val="002878C7"/>
    <w:rsid w:val="00295483"/>
    <w:rsid w:val="002A02E7"/>
    <w:rsid w:val="002A2F99"/>
    <w:rsid w:val="002A6694"/>
    <w:rsid w:val="002A679D"/>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350E"/>
    <w:rsid w:val="004E4748"/>
    <w:rsid w:val="004E72AE"/>
    <w:rsid w:val="004E77F2"/>
    <w:rsid w:val="004F0187"/>
    <w:rsid w:val="004F0585"/>
    <w:rsid w:val="004F12D9"/>
    <w:rsid w:val="004F395C"/>
    <w:rsid w:val="004F4FFE"/>
    <w:rsid w:val="004F57BC"/>
    <w:rsid w:val="004F7335"/>
    <w:rsid w:val="00500548"/>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70129"/>
    <w:rsid w:val="00571100"/>
    <w:rsid w:val="0057255B"/>
    <w:rsid w:val="0057567A"/>
    <w:rsid w:val="00575B28"/>
    <w:rsid w:val="00583F60"/>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3010"/>
    <w:rsid w:val="006017AE"/>
    <w:rsid w:val="006022A5"/>
    <w:rsid w:val="00603CCA"/>
    <w:rsid w:val="0060432C"/>
    <w:rsid w:val="0060495D"/>
    <w:rsid w:val="006060EA"/>
    <w:rsid w:val="00610AD8"/>
    <w:rsid w:val="00610DF7"/>
    <w:rsid w:val="00611027"/>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2E4C"/>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4927"/>
    <w:rsid w:val="00690795"/>
    <w:rsid w:val="00690922"/>
    <w:rsid w:val="0069106A"/>
    <w:rsid w:val="00691E00"/>
    <w:rsid w:val="00694D65"/>
    <w:rsid w:val="00694FAC"/>
    <w:rsid w:val="006A2173"/>
    <w:rsid w:val="006A2A9E"/>
    <w:rsid w:val="006A38EE"/>
    <w:rsid w:val="006A3FE9"/>
    <w:rsid w:val="006A44DA"/>
    <w:rsid w:val="006A53CF"/>
    <w:rsid w:val="006A56F9"/>
    <w:rsid w:val="006A5782"/>
    <w:rsid w:val="006A5E10"/>
    <w:rsid w:val="006A74D6"/>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1ECD"/>
    <w:rsid w:val="00762E02"/>
    <w:rsid w:val="00765B02"/>
    <w:rsid w:val="00766D3B"/>
    <w:rsid w:val="0076760D"/>
    <w:rsid w:val="00770ACB"/>
    <w:rsid w:val="00770D43"/>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4C0C"/>
    <w:rsid w:val="008E6D59"/>
    <w:rsid w:val="008F1E2C"/>
    <w:rsid w:val="008F1F4B"/>
    <w:rsid w:val="008F292B"/>
    <w:rsid w:val="008F2E7E"/>
    <w:rsid w:val="008F542E"/>
    <w:rsid w:val="00900B2C"/>
    <w:rsid w:val="00901FBE"/>
    <w:rsid w:val="00904664"/>
    <w:rsid w:val="00904D8F"/>
    <w:rsid w:val="009051B3"/>
    <w:rsid w:val="00905C66"/>
    <w:rsid w:val="00905E84"/>
    <w:rsid w:val="00910BB1"/>
    <w:rsid w:val="00910C35"/>
    <w:rsid w:val="00913637"/>
    <w:rsid w:val="00913787"/>
    <w:rsid w:val="00913BAB"/>
    <w:rsid w:val="00924B55"/>
    <w:rsid w:val="00924F9E"/>
    <w:rsid w:val="0092708D"/>
    <w:rsid w:val="00927C14"/>
    <w:rsid w:val="00930A88"/>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46B9B"/>
    <w:rsid w:val="00A5078A"/>
    <w:rsid w:val="00A51F8B"/>
    <w:rsid w:val="00A52380"/>
    <w:rsid w:val="00A5363C"/>
    <w:rsid w:val="00A53C0A"/>
    <w:rsid w:val="00A61E98"/>
    <w:rsid w:val="00A657DD"/>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5655"/>
    <w:rsid w:val="00AB5D35"/>
    <w:rsid w:val="00AB7032"/>
    <w:rsid w:val="00AB7218"/>
    <w:rsid w:val="00AC0AD2"/>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7A11"/>
    <w:rsid w:val="00B32674"/>
    <w:rsid w:val="00B34400"/>
    <w:rsid w:val="00B37024"/>
    <w:rsid w:val="00B37481"/>
    <w:rsid w:val="00B37D40"/>
    <w:rsid w:val="00B42756"/>
    <w:rsid w:val="00B44357"/>
    <w:rsid w:val="00B44E88"/>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F05EB"/>
    <w:rsid w:val="00BF347E"/>
    <w:rsid w:val="00C00A90"/>
    <w:rsid w:val="00C03BC6"/>
    <w:rsid w:val="00C04023"/>
    <w:rsid w:val="00C048AC"/>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217C"/>
    <w:rsid w:val="00C7632D"/>
    <w:rsid w:val="00C77124"/>
    <w:rsid w:val="00C77FD1"/>
    <w:rsid w:val="00C80CBC"/>
    <w:rsid w:val="00C81106"/>
    <w:rsid w:val="00C83486"/>
    <w:rsid w:val="00C8468D"/>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C20"/>
    <w:rsid w:val="00D57459"/>
    <w:rsid w:val="00D574F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46DC9"/>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5E23"/>
    <w:rsid w:val="00E9788A"/>
    <w:rsid w:val="00EA05F2"/>
    <w:rsid w:val="00EA0B62"/>
    <w:rsid w:val="00EA2FD1"/>
    <w:rsid w:val="00EA32BF"/>
    <w:rsid w:val="00EA3493"/>
    <w:rsid w:val="00EA4478"/>
    <w:rsid w:val="00EA451C"/>
    <w:rsid w:val="00EB0E99"/>
    <w:rsid w:val="00EB2077"/>
    <w:rsid w:val="00EB4C5C"/>
    <w:rsid w:val="00EB5C64"/>
    <w:rsid w:val="00EB6D3D"/>
    <w:rsid w:val="00ED17F1"/>
    <w:rsid w:val="00ED2A8A"/>
    <w:rsid w:val="00ED4EF6"/>
    <w:rsid w:val="00ED7248"/>
    <w:rsid w:val="00ED73D4"/>
    <w:rsid w:val="00EE0101"/>
    <w:rsid w:val="00EE06D6"/>
    <w:rsid w:val="00EE3777"/>
    <w:rsid w:val="00EE3951"/>
    <w:rsid w:val="00EE44EC"/>
    <w:rsid w:val="00EE6588"/>
    <w:rsid w:val="00EF28DC"/>
    <w:rsid w:val="00EF4EED"/>
    <w:rsid w:val="00EF668A"/>
    <w:rsid w:val="00EF6D29"/>
    <w:rsid w:val="00F0345C"/>
    <w:rsid w:val="00F05C73"/>
    <w:rsid w:val="00F07DCF"/>
    <w:rsid w:val="00F10AFB"/>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5116"/>
    <w:rsid w:val="00FD5B61"/>
    <w:rsid w:val="00FD6784"/>
    <w:rsid w:val="00FD6E6D"/>
    <w:rsid w:val="00FD7047"/>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FB145B"/>
  <w15:docId w15:val="{0330171C-EAD0-4E2F-83C3-E4E8F23F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88168998">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psv.cz/cs/63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ACFC09B-6103-42A5-88A6-55FD844CAB9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4.xml><?xml version="1.0" encoding="utf-8"?>
<ds:datastoreItem xmlns:ds="http://schemas.openxmlformats.org/officeDocument/2006/customXml" ds:itemID="{7EF3F454-AD02-480A-A315-04147E0A2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3705</Words>
  <Characters>21736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25391</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3</cp:revision>
  <cp:lastPrinted>2017-03-08T11:04:00Z</cp:lastPrinted>
  <dcterms:created xsi:type="dcterms:W3CDTF">2019-06-21T11:46:00Z</dcterms:created>
  <dcterms:modified xsi:type="dcterms:W3CDTF">2019-06-21T11:47:00Z</dcterms:modified>
  <cp:contentStatus/>
</cp:coreProperties>
</file>