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47573" w14:textId="15071937" w:rsidR="003B3CC0" w:rsidRPr="00921136" w:rsidRDefault="004C7CDA" w:rsidP="003D4649">
      <w:pPr>
        <w:spacing w:before="240" w:after="240"/>
        <w:jc w:val="left"/>
      </w:pPr>
      <w:bookmarkStart w:id="0" w:name="_GoBack"/>
      <w:bookmarkEnd w:id="0"/>
      <w:r w:rsidRPr="00921136">
        <w:rPr>
          <w:sz w:val="36"/>
          <w:szCs w:val="36"/>
        </w:rPr>
        <w:t>Smlouva Enterprise</w:t>
      </w:r>
    </w:p>
    <w:p w14:paraId="31D3D676" w14:textId="2B1F2CBF" w:rsidR="00167487" w:rsidRPr="00921136" w:rsidRDefault="004C7CDA" w:rsidP="003B3CC0">
      <w:pPr>
        <w:spacing w:before="240" w:after="240"/>
        <w:jc w:val="left"/>
      </w:pPr>
      <w:r w:rsidRPr="00921136">
        <w:t>Tato smlouva Microsoft Enterprise se uzavírá mezi subjekty uvedenými na podpisovém formuláři.</w:t>
      </w:r>
    </w:p>
    <w:p w14:paraId="26D72B82" w14:textId="21197A19" w:rsidR="00167487" w:rsidRPr="00921136" w:rsidRDefault="004C7CDA" w:rsidP="00625E59">
      <w:r w:rsidRPr="00921136">
        <w:rPr>
          <w:b/>
        </w:rPr>
        <w:t>Den účinnosti.</w:t>
      </w:r>
      <w:r w:rsidR="006A753F" w:rsidRPr="00921136">
        <w:t xml:space="preserve"> </w:t>
      </w:r>
      <w:r w:rsidRPr="00921136">
        <w:t>Dnem účinnosti této smlouvy je nejdřívější den účinnosti jakékoli prováděcí smlouvy uzavřené na základě této smlouvy nebo den, kdy společnost Microsoft odsouhlasí tuto smlouvu, podle toho, co nastane dříve.</w:t>
      </w:r>
      <w:r w:rsidR="006A753F" w:rsidRPr="00921136">
        <w:t xml:space="preserve"> </w:t>
      </w:r>
      <w:r w:rsidRPr="00921136">
        <w:t>S výjimkou odkazů na „pracovní den“, všechny zmínky o „dni“ v této smlouvě nebo prováděcí smlouvě znamenají kalendářní den.</w:t>
      </w:r>
    </w:p>
    <w:p w14:paraId="27ACEE5F" w14:textId="77777777" w:rsidR="00167487" w:rsidRPr="00921136" w:rsidRDefault="004C7CDA" w:rsidP="00625E59">
      <w:bookmarkStart w:id="1" w:name="OLE_LINK1"/>
      <w:bookmarkStart w:id="2" w:name="OLE_LINK2"/>
      <w:r w:rsidRPr="00921136">
        <w:t xml:space="preserve">Tato smlouva se skládá z (1) těchto podmínek a ujednání a podpisového formuláře, (2) podmínek smlouvy Microsoft Business nebo Microsoft Business and Services („rámcová smlouva“) uvedené na podpisovém formuláři, (3) podmínek produktu, (4) podmínek služeb online a (5) jakékoli prováděcí smlouvy uzavřené na základě této smlouvy. </w:t>
      </w:r>
      <w:bookmarkEnd w:id="1"/>
      <w:bookmarkEnd w:id="2"/>
      <w:r w:rsidRPr="00921136">
        <w:t>Uzavřením této smlouvy zákazník souhlasí s tím, že bude vázán podmínkami a ujednáními hlavní smlouvy. V případě, že zákazníkem je oprávněný státní subjekt, je dodatek pro oprávněný státní subjekt začleněn do této smlouvy odkazem.</w:t>
      </w:r>
    </w:p>
    <w:p w14:paraId="30418BAD" w14:textId="253F0E1C" w:rsidR="000E6718" w:rsidRPr="00921136" w:rsidRDefault="00305940" w:rsidP="00625E59">
      <w:r w:rsidRPr="00921136">
        <w:rPr>
          <w:b/>
        </w:rPr>
        <w:t>Poznámka:</w:t>
      </w:r>
      <w:r w:rsidR="006A753F" w:rsidRPr="00921136">
        <w:t xml:space="preserve"> </w:t>
      </w:r>
      <w:r w:rsidRPr="00921136">
        <w:t xml:space="preserve">Dokumenty, na které tato smlouva odkazuje, ale které nejsou přiloženy k podpisovému formuláři, naleznete na adrese </w:t>
      </w:r>
      <w:hyperlink r:id="rId11" w:history="1">
        <w:r w:rsidRPr="00921136">
          <w:rPr>
            <w:rStyle w:val="Hyperlink"/>
            <w:rFonts w:eastAsia="Times New Roman"/>
            <w:bdr w:val="none" w:sz="0" w:space="0" w:color="auto" w:frame="1"/>
          </w:rPr>
          <w:t>http://www.microsoft.com/licensing/contracts</w:t>
        </w:r>
      </w:hyperlink>
      <w:r w:rsidRPr="00921136">
        <w:rPr>
          <w:rFonts w:eastAsia="Times New Roman"/>
          <w:bdr w:val="none" w:sz="0" w:space="0" w:color="auto" w:frame="1"/>
        </w:rPr>
        <w:t xml:space="preserve"> a jsou do této smlouvy začleněny odkazem</w:t>
      </w:r>
      <w:r w:rsidRPr="00921136">
        <w:rPr>
          <w:rFonts w:eastAsia="Times New Roman"/>
        </w:rPr>
        <w:t xml:space="preserve">, včetně </w:t>
      </w:r>
      <w:r w:rsidRPr="00921136">
        <w:t>podmínek produktů, podmínek pro služby online a dodatku pro oprávněný státní subjekt.</w:t>
      </w:r>
      <w:r w:rsidR="006A753F" w:rsidRPr="00921136">
        <w:t xml:space="preserve"> </w:t>
      </w:r>
      <w:r w:rsidRPr="00921136">
        <w:t>Tyto dokumenty mohou obsahovat doplňující podmínky a ujednání pro produkty licencované v rámci této smlouvy a mohou se v různých intervalech měnit.</w:t>
      </w:r>
      <w:r w:rsidR="006A753F" w:rsidRPr="00921136">
        <w:t xml:space="preserve"> </w:t>
      </w:r>
      <w:r w:rsidRPr="00921136">
        <w:t>Zákazník by si měl takové dokumenty pečlivě prostudovat jak v době podpisu, tak i pravidelně později, aby plně chápal všechny podmínky a ujednání vztahující se na licencované produkty a objednané služby.</w:t>
      </w:r>
    </w:p>
    <w:p w14:paraId="5D984B88" w14:textId="77777777" w:rsidR="004C7CDA" w:rsidRPr="00921136" w:rsidRDefault="004C7CDA" w:rsidP="00E35EB5">
      <w:pPr>
        <w:spacing w:before="480"/>
        <w:jc w:val="center"/>
      </w:pPr>
      <w:r w:rsidRPr="00921136">
        <w:rPr>
          <w:b/>
          <w:bCs/>
          <w:i/>
          <w:iCs/>
          <w:sz w:val="28"/>
          <w:szCs w:val="28"/>
        </w:rPr>
        <w:t>Podmínky a ujednání</w:t>
      </w:r>
    </w:p>
    <w:p w14:paraId="36967886" w14:textId="77777777" w:rsidR="000E6718" w:rsidRPr="00921136" w:rsidRDefault="00305940" w:rsidP="00625E59">
      <w:pPr>
        <w:pStyle w:val="Heading1"/>
        <w:numPr>
          <w:ilvl w:val="0"/>
          <w:numId w:val="16"/>
        </w:numPr>
        <w:ind w:hanging="720"/>
        <w:rPr>
          <w:rFonts w:cs="Arial"/>
        </w:rPr>
      </w:pPr>
      <w:bookmarkStart w:id="3" w:name="_Toc287278575"/>
      <w:r w:rsidRPr="00921136">
        <w:rPr>
          <w:rFonts w:cs="Arial"/>
        </w:rPr>
        <w:t>Definice.</w:t>
      </w:r>
      <w:bookmarkEnd w:id="3"/>
    </w:p>
    <w:p w14:paraId="459A7788" w14:textId="30CB5938" w:rsidR="00105508" w:rsidRPr="003D06A6" w:rsidRDefault="008C0CF7" w:rsidP="00625E59">
      <w:r w:rsidRPr="003D06A6">
        <w:t>Pro termíny, které jsou v této smlouvě použity, ale nejsou jinak definovány, budou platit definice uvedené v hlavní smlouvě.</w:t>
      </w:r>
      <w:r w:rsidR="006A753F" w:rsidRPr="003D06A6">
        <w:t xml:space="preserve"> </w:t>
      </w:r>
      <w:r w:rsidRPr="003D06A6">
        <w:t>Dále platí také následující definice:</w:t>
      </w:r>
    </w:p>
    <w:p w14:paraId="51E887DA" w14:textId="77777777" w:rsidR="00105508" w:rsidRPr="003D06A6" w:rsidRDefault="004C7CDA" w:rsidP="00625E59">
      <w:r w:rsidRPr="003D06A6">
        <w:t>„Zákazník“ znamená subjekt, který uzavřel tuto smlouvu se společností Microsoft.</w:t>
      </w:r>
    </w:p>
    <w:p w14:paraId="60B0A22A" w14:textId="77777777" w:rsidR="00105508" w:rsidRPr="003D06A6" w:rsidRDefault="004C7CDA" w:rsidP="00625E59">
      <w:r w:rsidRPr="003D06A6">
        <w:t>„Registrovaná afilace“ znamená subjekt (zákazníka nebo kteroukoli z jeho afilací), který uzavřel prováděcí smlouvu na základě této smlouvy.</w:t>
      </w:r>
    </w:p>
    <w:p w14:paraId="734A1BA4" w14:textId="77777777" w:rsidR="00105508" w:rsidRPr="003D06A6" w:rsidRDefault="004C7CDA" w:rsidP="00625E59">
      <w:r w:rsidRPr="003D06A6">
        <w:t>„Prováděcí smlouva“ znamená dokument, který registrovaná afilace předloží na základě této smlouvy a na základě kterého si objedná produkty a služby.</w:t>
      </w:r>
    </w:p>
    <w:p w14:paraId="7D13627A" w14:textId="77777777" w:rsidR="00105508" w:rsidRPr="003D06A6" w:rsidRDefault="004C7CDA" w:rsidP="00625E59">
      <w:r w:rsidRPr="003D06A6">
        <w:t>„Podnik“ znamená registrovanou afilaci a afilace, které se registrovaná afilace rozhodne zahrnout do své prováděcí smlouvy.</w:t>
      </w:r>
    </w:p>
    <w:p w14:paraId="6BB5E4EB" w14:textId="6DBCA201" w:rsidR="00105508" w:rsidRPr="003D06A6" w:rsidRDefault="004C7CDA" w:rsidP="00625E59">
      <w:r w:rsidRPr="003D06A6">
        <w:t>„Licence“ znamená právo na stahování, instalaci a užívání produktu a na přístup k němu.</w:t>
      </w:r>
      <w:r w:rsidR="006A753F" w:rsidRPr="003D06A6">
        <w:t xml:space="preserve"> </w:t>
      </w:r>
      <w:r w:rsidRPr="003D06A6">
        <w:t>U některých produktů může být licence k dispozici na dobu určitou nebo formou předplatného („licence na bázi předplatného“). Licence na služby online budou považovány za licence na bázi předplatného.</w:t>
      </w:r>
    </w:p>
    <w:p w14:paraId="3C1BFC4A" w14:textId="1868E26B" w:rsidR="00105508" w:rsidRPr="003D06A6" w:rsidRDefault="004C7CDA" w:rsidP="00625E59">
      <w:r w:rsidRPr="003D06A6">
        <w:t xml:space="preserve">„Microsoft“ znamená afilaci společnosti Microsoft, která uzavřela tuto smlouvu nebo prováděcí smlouvu, </w:t>
      </w:r>
      <w:r w:rsidR="00921136" w:rsidRPr="003D06A6">
        <w:t>a její afilace podle relevance.</w:t>
      </w:r>
    </w:p>
    <w:p w14:paraId="0EC4594F" w14:textId="77777777" w:rsidR="00B6310B" w:rsidRPr="003D06A6" w:rsidRDefault="00B6310B" w:rsidP="00B6310B">
      <w:r w:rsidRPr="003D06A6">
        <w:t>„Software“ označuje licencované kopie softwaru společnosti Microsoft, které jsou uvedeny v podmínkách produktu. Software nezahrnuje služby online ani výstupy ze služeb, může však být součástí služby online.</w:t>
      </w:r>
    </w:p>
    <w:p w14:paraId="18AA7289" w14:textId="77777777" w:rsidR="00105508" w:rsidRPr="003D06A6" w:rsidRDefault="004C7CDA" w:rsidP="00625E59">
      <w:r w:rsidRPr="003D06A6">
        <w:t>„Software Assurance“ znamená nabídku společnosti Microsoft, která poskytuje práva k novým verzím a další výhody pro produkty, jak je blíže popsáno v podmínkách produktu.</w:t>
      </w:r>
    </w:p>
    <w:p w14:paraId="5DF8A877" w14:textId="77777777" w:rsidR="00766475" w:rsidRPr="003D06A6" w:rsidRDefault="00766475" w:rsidP="00E750F4">
      <w:r w:rsidRPr="003D06A6">
        <w:t xml:space="preserve">„Užívací práva“ znamenají ve vztahu k jakémukoli licenčnímu programu užívací práva nebo podmínky služby ke každému produktu a každé verzi publikované pro takový licenční program na multilicenčním webu. Užívací práva nahrazují podmínky jakékoli licenční smlouvy koncového uživatele (potvrzované na obrazovce nebo jinak) dodávané s produktem. Užívací práva k softwaru jsou zveřejněna </w:t>
      </w:r>
      <w:r w:rsidRPr="003D06A6">
        <w:lastRenderedPageBreak/>
        <w:t>společností Microsoft v podmínkách produktu. Užívací práva pro služby online jsou zveřejněna v podmínkách služeb online.</w:t>
      </w:r>
    </w:p>
    <w:p w14:paraId="2763CE00" w14:textId="77777777" w:rsidR="000E6718" w:rsidRPr="00921136" w:rsidRDefault="00305940" w:rsidP="00625E59">
      <w:pPr>
        <w:pStyle w:val="Heading1"/>
        <w:numPr>
          <w:ilvl w:val="0"/>
          <w:numId w:val="16"/>
        </w:numPr>
        <w:ind w:hanging="720"/>
        <w:rPr>
          <w:rFonts w:cs="Arial"/>
        </w:rPr>
      </w:pPr>
      <w:bookmarkStart w:id="4" w:name="_Toc287278577"/>
      <w:r w:rsidRPr="00921136">
        <w:rPr>
          <w:rFonts w:cs="Arial"/>
        </w:rPr>
        <w:t>Licence k produktům.</w:t>
      </w:r>
      <w:bookmarkEnd w:id="4"/>
    </w:p>
    <w:p w14:paraId="3AE297A3" w14:textId="2DFA8426" w:rsidR="00DA48D1" w:rsidRPr="00921136" w:rsidRDefault="00DA48D1" w:rsidP="00F927E8">
      <w:pPr>
        <w:pStyle w:val="ListParagraph"/>
        <w:numPr>
          <w:ilvl w:val="0"/>
          <w:numId w:val="7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Poskytnutí licence.</w:t>
      </w:r>
      <w:r w:rsidR="006A753F" w:rsidRPr="00921136">
        <w:rPr>
          <w:b/>
          <w:bCs/>
        </w:rPr>
        <w:t xml:space="preserve"> </w:t>
      </w:r>
      <w:r w:rsidRPr="00921136">
        <w:rPr>
          <w:bCs/>
        </w:rPr>
        <w:t>Společnost Microsoft uděluje podniku nevýhradní, nepřenositelné, celosvětové a omezené právo ke stahování, instalaci a užívání softwarových produktů a k přístupu ke službám online a jejich využívání, a to v množství objednaném na základě prováděcí smlouvy. Udělená práva podléhají podmínkám této smlouvy, užívacím právům a podmínkám produktu. Společnost Microsoft si vyhrazuje všechna práva, která v této smlouvě nejsou výslovně udělena.</w:t>
      </w:r>
    </w:p>
    <w:p w14:paraId="21E0268D" w14:textId="60F2D8D3" w:rsidR="003854AA" w:rsidRPr="00921136" w:rsidRDefault="003C76CB" w:rsidP="00991A41">
      <w:pPr>
        <w:pStyle w:val="ListParagraph"/>
        <w:numPr>
          <w:ilvl w:val="0"/>
          <w:numId w:val="7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Délka licencí.</w:t>
      </w:r>
      <w:r w:rsidR="006A753F" w:rsidRPr="00921136">
        <w:rPr>
          <w:b/>
          <w:bCs/>
        </w:rPr>
        <w:t xml:space="preserve"> </w:t>
      </w:r>
      <w:r w:rsidRPr="00921136">
        <w:rPr>
          <w:bCs/>
        </w:rPr>
        <w:t>Licence na bázi předplatného a většina práv v rámci krytí Software Assurance jsou dočasné a vyprší při ukončení nebo vypršení platnosti příslušné prováděcí smlouvy, pokud registrovaná afilace nevyužije možnosti odkoupení, která je pro některé licence na bázi předplatného k dispozici.</w:t>
      </w:r>
      <w:r w:rsidR="006A753F" w:rsidRPr="00921136">
        <w:rPr>
          <w:bCs/>
        </w:rPr>
        <w:t xml:space="preserve"> </w:t>
      </w:r>
      <w:r w:rsidRPr="00921136">
        <w:rPr>
          <w:bCs/>
        </w:rPr>
        <w:t>Není-li v příslušné prováděcí smlouvě nebo v užívacích právech uvedeno jinak, všechny ostatní licence se stanou časově neomezenými pouze v případě, že byly uhrazeny všechny platby za tyto licence a uplynula první doba účinnosti prováděcí smlouvy.</w:t>
      </w:r>
    </w:p>
    <w:p w14:paraId="2F33BD00" w14:textId="77777777" w:rsidR="00396013" w:rsidRPr="00921136" w:rsidRDefault="00DA48D1" w:rsidP="00991A41">
      <w:pPr>
        <w:pStyle w:val="ListParagraph"/>
        <w:numPr>
          <w:ilvl w:val="0"/>
          <w:numId w:val="7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Příslušná užívací práva.</w:t>
      </w:r>
    </w:p>
    <w:p w14:paraId="6EE6714E" w14:textId="3D231ADF" w:rsidR="00DA48D1" w:rsidRPr="00921136" w:rsidRDefault="00396013" w:rsidP="00775F19">
      <w:pPr>
        <w:pStyle w:val="ListParagraph"/>
        <w:numPr>
          <w:ilvl w:val="0"/>
          <w:numId w:val="23"/>
        </w:numPr>
        <w:adjustRightInd w:val="0"/>
        <w:snapToGrid w:val="0"/>
        <w:contextualSpacing w:val="0"/>
      </w:pPr>
      <w:r w:rsidRPr="00921136">
        <w:rPr>
          <w:b/>
        </w:rPr>
        <w:t>Produkty (jiné než služby online).</w:t>
      </w:r>
      <w:r w:rsidR="006A753F" w:rsidRPr="00921136">
        <w:t xml:space="preserve"> </w:t>
      </w:r>
      <w:r w:rsidRPr="00921136">
        <w:t>Užívací práva účinná ke dni účinnosti příslušné doby účinnosti prováděcí smlouvy se budou vztahovat na užívání tehdy aktuální verze každého produktu podnikem.</w:t>
      </w:r>
      <w:r w:rsidR="006A753F" w:rsidRPr="00921136">
        <w:t xml:space="preserve"> </w:t>
      </w:r>
      <w:r w:rsidRPr="00921136">
        <w:t>Pro budoucí verze a nové produkty budou platit užívací práva platná v době prvního vydání těchto verzí a produktů. Změny, které společnost Microsoft provede v užívacích právech pro určitou verzi, nebudou platit, pokud registrovaná afilace s jejich použitím nebude souhlasit.</w:t>
      </w:r>
      <w:r w:rsidR="006A753F" w:rsidRPr="00921136">
        <w:t xml:space="preserve"> </w:t>
      </w:r>
      <w:r w:rsidRPr="00921136">
        <w:t>Užívací práva týkající se časově neomezených licencí, které byly získány na základě předchozí smlouvy nebo prováděcí smlouvy, jsou určena smlouvou nebo prováděcí smlouvou, v rámci které byla získána. Prodloužení krytí Software Assurance nemění užívací práva, která se na tyto licence vztahují.</w:t>
      </w:r>
    </w:p>
    <w:p w14:paraId="1995A20B" w14:textId="27FCF189" w:rsidR="00396013" w:rsidRPr="00921136" w:rsidRDefault="00396013" w:rsidP="00775F19">
      <w:pPr>
        <w:pStyle w:val="ListParagraph"/>
        <w:numPr>
          <w:ilvl w:val="0"/>
          <w:numId w:val="23"/>
        </w:numPr>
        <w:adjustRightInd w:val="0"/>
        <w:snapToGrid w:val="0"/>
        <w:contextualSpacing w:val="0"/>
      </w:pPr>
      <w:r w:rsidRPr="00921136">
        <w:rPr>
          <w:b/>
        </w:rPr>
        <w:t>Služby online.</w:t>
      </w:r>
      <w:r w:rsidR="006A753F" w:rsidRPr="00921136">
        <w:t xml:space="preserve"> </w:t>
      </w:r>
      <w:r w:rsidRPr="00921136">
        <w:rPr>
          <w:bCs/>
        </w:rPr>
        <w:t>Pro služby online budou užívací práva, která platí k počátečnímu datu, platit po období předplatného definované v podmínkách produktu.</w:t>
      </w:r>
    </w:p>
    <w:p w14:paraId="1C763845" w14:textId="2AA2745F" w:rsidR="00B90590" w:rsidRPr="00921136" w:rsidRDefault="00B90590" w:rsidP="00775F19">
      <w:pPr>
        <w:pStyle w:val="ListParagraph"/>
        <w:numPr>
          <w:ilvl w:val="0"/>
          <w:numId w:val="7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Práva na downgrade.</w:t>
      </w:r>
      <w:r w:rsidR="006A753F" w:rsidRPr="00921136">
        <w:rPr>
          <w:bCs/>
        </w:rPr>
        <w:t xml:space="preserve"> </w:t>
      </w:r>
      <w:r w:rsidRPr="00921136">
        <w:t>Podnik může používat dřívější verzi produktu, která je starší než verze aktuální ke dni účinnosti prováděcí smlouvy. V případě licencí získaných během aktuální doby účinnosti prováděcí smlouvy se na užívání předchozí verze vztahují užívací práva pro aktuální verzi.</w:t>
      </w:r>
      <w:r w:rsidR="006A753F" w:rsidRPr="00921136">
        <w:t xml:space="preserve"> </w:t>
      </w:r>
      <w:r w:rsidRPr="00921136">
        <w:rPr>
          <w:bCs/>
        </w:rPr>
        <w:t>Pokud dřívější verze produktu zahrnuje funkce, které nejsou v nové verzi obsaženy, vztahují se na tyto funkce užívací práva platná pro předchozí verzi.</w:t>
      </w:r>
    </w:p>
    <w:p w14:paraId="7E597259" w14:textId="12CEC395" w:rsidR="00DA48D1" w:rsidRPr="00921136" w:rsidRDefault="00F47200" w:rsidP="00775F19">
      <w:pPr>
        <w:pStyle w:val="ListParagraph"/>
        <w:numPr>
          <w:ilvl w:val="0"/>
          <w:numId w:val="7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Práva pro novou verzi v rámci krytí Software Assurance.</w:t>
      </w:r>
      <w:r w:rsidR="006A753F" w:rsidRPr="00921136">
        <w:rPr>
          <w:b/>
          <w:bCs/>
        </w:rPr>
        <w:t xml:space="preserve"> </w:t>
      </w:r>
      <w:r w:rsidRPr="00921136">
        <w:rPr>
          <w:bCs/>
        </w:rPr>
        <w:t>Registrovaná afilace musí objednat a udržovat kontinuální krytí Software Assurance ke každé objednané licenci.</w:t>
      </w:r>
      <w:r w:rsidR="006A753F" w:rsidRPr="00921136">
        <w:rPr>
          <w:bCs/>
        </w:rPr>
        <w:t xml:space="preserve"> </w:t>
      </w:r>
      <w:r w:rsidRPr="00921136">
        <w:rPr>
          <w:bCs/>
        </w:rPr>
        <w:t>V rámci krytí Software Assurance má podnik automaticky právo používat novou verzi licencovaného produktu, jakmile je k dispozici, i když se ji nerozhodne používat okamžitě.</w:t>
      </w:r>
    </w:p>
    <w:p w14:paraId="4884C4E1" w14:textId="77777777" w:rsidR="00241E05" w:rsidRPr="00921136" w:rsidRDefault="00241E05" w:rsidP="00775F19">
      <w:pPr>
        <w:pStyle w:val="ListParagraph"/>
        <w:numPr>
          <w:ilvl w:val="0"/>
          <w:numId w:val="22"/>
        </w:numPr>
        <w:adjustRightInd w:val="0"/>
        <w:snapToGrid w:val="0"/>
        <w:contextualSpacing w:val="0"/>
      </w:pPr>
      <w:r w:rsidRPr="00921136">
        <w:rPr>
          <w:bCs/>
        </w:rPr>
        <w:t xml:space="preserve">Není-li v rámci prováděcí smlouvy povoleno jinak, </w:t>
      </w:r>
      <w:r w:rsidRPr="00921136">
        <w:t>používání nové verze bude podléhat užívacím právům pro tuto novou verzi.</w:t>
      </w:r>
    </w:p>
    <w:p w14:paraId="2881D204" w14:textId="12694425" w:rsidR="00E8430D" w:rsidRPr="00921136" w:rsidRDefault="003D6F22" w:rsidP="00775F19">
      <w:pPr>
        <w:pStyle w:val="ListParagraph"/>
        <w:numPr>
          <w:ilvl w:val="0"/>
          <w:numId w:val="22"/>
        </w:numPr>
        <w:adjustRightInd w:val="0"/>
        <w:snapToGrid w:val="0"/>
        <w:contextualSpacing w:val="0"/>
      </w:pPr>
      <w:r w:rsidRPr="00921136">
        <w:rPr>
          <w:bCs/>
        </w:rPr>
        <w:t>Pokud je licence pro předchozí verzi produktu v okamžiku vydání nové verze časově neomezená, licence pro tuto novou verzi bude také časově neomezená.</w:t>
      </w:r>
      <w:r w:rsidR="006A753F" w:rsidRPr="00921136">
        <w:rPr>
          <w:bCs/>
        </w:rPr>
        <w:t xml:space="preserve"> </w:t>
      </w:r>
      <w:r w:rsidRPr="00921136">
        <w:rPr>
          <w:bCs/>
        </w:rPr>
        <w:t>Časově neomezené licence získané v rámci krytí Software Assurance nahrazují všechny časově neomezené licence předchozí verze.</w:t>
      </w:r>
    </w:p>
    <w:p w14:paraId="1762BAF9" w14:textId="10B63254" w:rsidR="00167487" w:rsidRPr="00921136" w:rsidRDefault="004C7CDA" w:rsidP="00625E59">
      <w:pPr>
        <w:pStyle w:val="ListParagraph"/>
        <w:numPr>
          <w:ilvl w:val="0"/>
          <w:numId w:val="7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Potvrzení licence.</w:t>
      </w:r>
      <w:r w:rsidR="006A753F" w:rsidRPr="00921136">
        <w:t xml:space="preserve"> </w:t>
      </w:r>
      <w:r w:rsidRPr="00921136">
        <w:t>Tato smlouva, příslušná prováděcí smlouva, potvrzení objednávky registrované afilace a jakákoli dokumentace osvědčující převody časově neomezených licencí budou společně s dokladem o zaplacení důkazem registrované afilace o všech licencích získaných na základě prováděcí smlouvy.</w:t>
      </w:r>
    </w:p>
    <w:p w14:paraId="41AB9BED" w14:textId="231BB55D" w:rsidR="001173EC" w:rsidRPr="00921136" w:rsidRDefault="001173EC" w:rsidP="00625E59">
      <w:pPr>
        <w:numPr>
          <w:ilvl w:val="0"/>
          <w:numId w:val="7"/>
        </w:numPr>
        <w:ind w:left="1080"/>
      </w:pPr>
      <w:r w:rsidRPr="00921136">
        <w:rPr>
          <w:b/>
        </w:rPr>
        <w:t>Akvizice, rozdělení a fúze.</w:t>
      </w:r>
      <w:r w:rsidR="006A753F" w:rsidRPr="00921136">
        <w:t xml:space="preserve"> </w:t>
      </w:r>
      <w:r w:rsidRPr="00921136">
        <w:t xml:space="preserve">Pokud se počet licencí zahrnutých do prováděcí smlouvy změní o více než deset procent následkem (1) akvizice subjektu nebo provozní divize, (2) rozdělení afilace, provozní divize registrované afilace nebo jakékoli z jejích afilací nebo (3) fúze včetně fúze s třetí stranou vlastnící existující smlouvu nebo prováděcí smlouvu, </w:t>
      </w:r>
      <w:r w:rsidRPr="00921136">
        <w:lastRenderedPageBreak/>
        <w:t>poskytne společnost Microsoft registrované afilaci v dobré víře součinnost při uvedení jejího změněného postavení do souladu s touto smlouvou.</w:t>
      </w:r>
    </w:p>
    <w:p w14:paraId="6F89B926" w14:textId="77777777" w:rsidR="00167487" w:rsidRPr="00921136" w:rsidRDefault="00305940" w:rsidP="00625E59">
      <w:pPr>
        <w:pStyle w:val="Heading1"/>
        <w:numPr>
          <w:ilvl w:val="0"/>
          <w:numId w:val="16"/>
        </w:numPr>
        <w:ind w:hanging="720"/>
        <w:rPr>
          <w:rFonts w:cs="Arial"/>
        </w:rPr>
      </w:pPr>
      <w:bookmarkStart w:id="5" w:name="_Toc287278579"/>
      <w:r w:rsidRPr="00921136">
        <w:rPr>
          <w:rFonts w:cs="Arial"/>
        </w:rPr>
        <w:t>Vytváření kopií produktů a práva na přeinstalaci (re-imaging).</w:t>
      </w:r>
      <w:bookmarkEnd w:id="5"/>
    </w:p>
    <w:p w14:paraId="1190CFC8" w14:textId="6E7AF374" w:rsidR="00167487" w:rsidRPr="00921136" w:rsidRDefault="004C7CDA" w:rsidP="00625E59">
      <w:pPr>
        <w:pStyle w:val="ListParagraph"/>
        <w:numPr>
          <w:ilvl w:val="0"/>
          <w:numId w:val="11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Obecná ustanovení.</w:t>
      </w:r>
      <w:r w:rsidR="006A753F" w:rsidRPr="00921136">
        <w:t xml:space="preserve"> </w:t>
      </w:r>
      <w:r w:rsidRPr="00921136">
        <w:t>Registrovaná afilace smí vytvořit libovolný počet kopií produktů, které potřebuje k distribuci v rámci svého podniku.</w:t>
      </w:r>
      <w:r w:rsidR="006A753F" w:rsidRPr="00921136">
        <w:t xml:space="preserve"> </w:t>
      </w:r>
      <w:r w:rsidRPr="00921136">
        <w:t>Kopie musí být věrné a úplné (včetně sdělení o autorských právech a ochranných známkách) a vytvořené z hlavních kopií získaných ze zdroje schváleného společností Microsoft.</w:t>
      </w:r>
      <w:r w:rsidR="006A753F" w:rsidRPr="00921136">
        <w:t xml:space="preserve"> </w:t>
      </w:r>
      <w:r w:rsidRPr="00921136">
        <w:t>Registrovaná afilace smí k vytvoření těchto kopií použít služby třetí strany, avšak souhlasí s tím, že ponese odpovědnost za jednání jakékoli takové třetí strany.</w:t>
      </w:r>
      <w:r w:rsidR="006A753F" w:rsidRPr="00921136">
        <w:t xml:space="preserve"> </w:t>
      </w:r>
      <w:r w:rsidRPr="00921136">
        <w:t>Registrovaná afilace souhlasí, že vynaloží přiměřené úsilí k tomu, aby své zaměstnance, zástupce a jiné osoby používající produkty informovala, že produkty jsou licencovány společností Microsoft a že po</w:t>
      </w:r>
      <w:r w:rsidR="00921136">
        <w:t>dléhají podmínkám této smlouvy.</w:t>
      </w:r>
    </w:p>
    <w:p w14:paraId="7B7FF190" w14:textId="783F6AB0" w:rsidR="00167487" w:rsidRPr="00921136" w:rsidRDefault="004C7CDA" w:rsidP="00625E59">
      <w:pPr>
        <w:pStyle w:val="ListParagraph"/>
        <w:numPr>
          <w:ilvl w:val="0"/>
          <w:numId w:val="11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Kopie pro školení/testování a zálohování.</w:t>
      </w:r>
      <w:r w:rsidR="006A753F" w:rsidRPr="00921136">
        <w:t xml:space="preserve"> </w:t>
      </w:r>
      <w:r w:rsidRPr="00921136">
        <w:t>Pro všechny produkty kromě služeb online registrovaná afilace smí (1) užívat až 20 bezplatných kopií jakýchkoli licencovaných produktů v zařízeních určených ke školení v rámci svých prostor pro účely školení obsluhy tohoto konkrétního produktu, (2) užívat až 10 bezplatných kopií jakýchkoli produktů v průběhu 60denního zkušebního období a (3) užívat jednu bezplatnou kopii jakéhokoli licencovaného produktu pro účely zálohování nebo archivace pro každou ze svých oddělených místních poboček.</w:t>
      </w:r>
      <w:r w:rsidR="006A753F" w:rsidRPr="00921136">
        <w:t xml:space="preserve"> </w:t>
      </w:r>
      <w:r w:rsidRPr="00921136">
        <w:t>Zkušební verze služeb online mohou být k dispozici, je-li to uvedeno v příslušných užívacích právech.</w:t>
      </w:r>
    </w:p>
    <w:p w14:paraId="76630D35" w14:textId="1766890E" w:rsidR="00167487" w:rsidRPr="00921136" w:rsidRDefault="004C7CDA" w:rsidP="00625E59">
      <w:pPr>
        <w:pStyle w:val="ListParagraph"/>
        <w:numPr>
          <w:ilvl w:val="0"/>
          <w:numId w:val="11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Oprávnění k přeinstalaci (re-imaging).</w:t>
      </w:r>
      <w:r w:rsidR="006A753F" w:rsidRPr="00921136">
        <w:t xml:space="preserve"> </w:t>
      </w:r>
      <w:r w:rsidRPr="00921136">
        <w:t>V určitých případech je povolena přeinstalace s použitím médií produktu.</w:t>
      </w:r>
      <w:r w:rsidR="006A753F" w:rsidRPr="00921136">
        <w:t xml:space="preserve"> </w:t>
      </w:r>
      <w:r w:rsidRPr="00921136">
        <w:t>Jestliže je produkt (produkty) společnosti Microsoft licencován (1) od výrobce originálních dílů OEM, (2) jako kompletní zabalený produkt z maloobchodního zdroje nebo (3) na základě jiného programu společnosti Microsoft, lze média poskytnutá podle této smlouvy obecně používat k vytváření instalačních obrazů, které budou užívány namísto kopií získaných prostřednictvím takového samostatného zdroje.</w:t>
      </w:r>
      <w:r w:rsidR="006A753F" w:rsidRPr="00921136">
        <w:t xml:space="preserve"> </w:t>
      </w:r>
      <w:r w:rsidRPr="00921136">
        <w:t>Toto právo je podmíněno následujícím:</w:t>
      </w:r>
    </w:p>
    <w:p w14:paraId="50FE99AC" w14:textId="77777777" w:rsidR="00167487" w:rsidRPr="00921136" w:rsidRDefault="004C7CDA" w:rsidP="009D7859">
      <w:pPr>
        <w:pStyle w:val="ListParagraph"/>
        <w:numPr>
          <w:ilvl w:val="0"/>
          <w:numId w:val="21"/>
        </w:numPr>
        <w:adjustRightInd w:val="0"/>
        <w:snapToGrid w:val="0"/>
        <w:contextualSpacing w:val="0"/>
      </w:pPr>
      <w:r w:rsidRPr="00921136">
        <w:t>pro každý přeinstalovaný (re-image) produkt musí být pořízena samostatná licence získaná od zvláštního zdroje;</w:t>
      </w:r>
    </w:p>
    <w:p w14:paraId="525A3938" w14:textId="77777777" w:rsidR="00167487" w:rsidRPr="00921136" w:rsidRDefault="004C7CDA" w:rsidP="00775F19">
      <w:pPr>
        <w:pStyle w:val="ListParagraph"/>
        <w:numPr>
          <w:ilvl w:val="0"/>
          <w:numId w:val="21"/>
        </w:numPr>
        <w:adjustRightInd w:val="0"/>
        <w:snapToGrid w:val="0"/>
        <w:contextualSpacing w:val="0"/>
      </w:pPr>
      <w:r w:rsidRPr="00921136">
        <w:t>produkt, jazyk, verze a komponenty vytvořených kopií musejí být identické s produktem, jazykem, verzí a všemi komponentami kopií, které jsou novými kopiemi nahrazovány, a přípustný počet kopií nebo instancí produktu, pro nějž je vytvářen nový instalační obraz, zůstává stejný;</w:t>
      </w:r>
    </w:p>
    <w:p w14:paraId="6A51FC19" w14:textId="77777777" w:rsidR="00167487" w:rsidRPr="00921136" w:rsidRDefault="004C7CDA" w:rsidP="00775F19">
      <w:pPr>
        <w:pStyle w:val="ListParagraph"/>
        <w:numPr>
          <w:ilvl w:val="0"/>
          <w:numId w:val="21"/>
        </w:numPr>
        <w:adjustRightInd w:val="0"/>
        <w:snapToGrid w:val="0"/>
        <w:contextualSpacing w:val="0"/>
      </w:pPr>
      <w:r w:rsidRPr="00921136">
        <w:t xml:space="preserve">s výjimkou kopií operačního systému a kopií produktů, ke kterým byla získána licence v rámci jiného programu společnosti Microsoft, musí být typ přeinstalovaného (re-image) produktu (například s licencí k upgradu nebo plnou licencí) identický s typem produktu licencovaného ze samostatného zdroje; </w:t>
      </w:r>
    </w:p>
    <w:p w14:paraId="6641345B" w14:textId="77777777" w:rsidR="003309FC" w:rsidRPr="00921136" w:rsidRDefault="00FB3538" w:rsidP="00775F19">
      <w:pPr>
        <w:pStyle w:val="ListParagraph"/>
        <w:numPr>
          <w:ilvl w:val="0"/>
          <w:numId w:val="21"/>
        </w:numPr>
        <w:adjustRightInd w:val="0"/>
        <w:snapToGrid w:val="0"/>
        <w:contextualSpacing w:val="0"/>
      </w:pPr>
      <w:r w:rsidRPr="00921136">
        <w:t>registrovaná afilace musí dodržovat veškeré postupy a požadavky na přeinstalaci (re-imaging) uvedené v podmínkách produktu, které platí pro daný produkt;</w:t>
      </w:r>
    </w:p>
    <w:p w14:paraId="6E8268C3" w14:textId="77777777" w:rsidR="00167487" w:rsidRPr="00921136" w:rsidRDefault="004C7CDA" w:rsidP="00775F19">
      <w:pPr>
        <w:adjustRightInd w:val="0"/>
        <w:snapToGrid w:val="0"/>
        <w:ind w:left="1080"/>
      </w:pPr>
      <w:r w:rsidRPr="00921136">
        <w:t>Přeinstalované produkty dále podléhají podmínkám a užívacím právům licence získané od samostatného zdroje. Nic v tomto odstavci nevytváří ani nerozšiřuje žádnou záruku ani povinnost podpory společnosti Microsoft.</w:t>
      </w:r>
    </w:p>
    <w:p w14:paraId="1BF9FBA6" w14:textId="77777777" w:rsidR="000E6718" w:rsidRPr="00921136" w:rsidRDefault="00305940" w:rsidP="00625E59">
      <w:pPr>
        <w:pStyle w:val="Heading1"/>
        <w:numPr>
          <w:ilvl w:val="0"/>
          <w:numId w:val="16"/>
        </w:numPr>
        <w:ind w:hanging="720"/>
        <w:rPr>
          <w:rFonts w:cs="Arial"/>
        </w:rPr>
      </w:pPr>
      <w:bookmarkStart w:id="6" w:name="_Toc287278580"/>
      <w:r w:rsidRPr="00921136">
        <w:rPr>
          <w:rFonts w:cs="Arial"/>
        </w:rPr>
        <w:t>Převody a přiřazení licencí.</w:t>
      </w:r>
      <w:bookmarkEnd w:id="6"/>
    </w:p>
    <w:p w14:paraId="6037DE0D" w14:textId="6D56DD20" w:rsidR="007206D2" w:rsidRPr="00921136" w:rsidRDefault="003B3CC0" w:rsidP="00625E59">
      <w:pPr>
        <w:pStyle w:val="ListParagraph"/>
        <w:numPr>
          <w:ilvl w:val="0"/>
          <w:numId w:val="3"/>
        </w:numPr>
        <w:adjustRightInd w:val="0"/>
        <w:snapToGrid w:val="0"/>
        <w:contextualSpacing w:val="0"/>
      </w:pPr>
      <w:r w:rsidRPr="00921136">
        <w:rPr>
          <w:b/>
          <w:bCs/>
        </w:rPr>
        <w:t>Smluvní převody licencí.</w:t>
      </w:r>
      <w:r w:rsidR="006A753F" w:rsidRPr="00921136">
        <w:rPr>
          <w:b/>
          <w:bCs/>
        </w:rPr>
        <w:t xml:space="preserve"> </w:t>
      </w:r>
      <w:r w:rsidRPr="00921136">
        <w:rPr>
          <w:bCs/>
        </w:rPr>
        <w:t>Zákazník nebo registrovaná afilace smí převádět pouze plně uhrazené časově neomezené licence na základě této smlouvy na:</w:t>
      </w:r>
    </w:p>
    <w:p w14:paraId="5A4E9541" w14:textId="77777777" w:rsidR="007206D2" w:rsidRPr="00921136" w:rsidRDefault="007206D2" w:rsidP="0034797B">
      <w:pPr>
        <w:pStyle w:val="ListParagraph"/>
        <w:numPr>
          <w:ilvl w:val="0"/>
          <w:numId w:val="15"/>
        </w:numPr>
        <w:adjustRightInd w:val="0"/>
        <w:snapToGrid w:val="0"/>
        <w:ind w:left="1440"/>
        <w:contextualSpacing w:val="0"/>
      </w:pPr>
      <w:r w:rsidRPr="00921136">
        <w:rPr>
          <w:bCs/>
        </w:rPr>
        <w:t>afilaci, nebo</w:t>
      </w:r>
    </w:p>
    <w:p w14:paraId="13C0B41C" w14:textId="77777777" w:rsidR="007206D2" w:rsidRPr="00921136" w:rsidRDefault="007206D2" w:rsidP="0034797B">
      <w:pPr>
        <w:pStyle w:val="ListParagraph"/>
        <w:numPr>
          <w:ilvl w:val="0"/>
          <w:numId w:val="15"/>
        </w:numPr>
        <w:adjustRightInd w:val="0"/>
        <w:snapToGrid w:val="0"/>
        <w:ind w:left="1440"/>
        <w:contextualSpacing w:val="0"/>
      </w:pPr>
      <w:r w:rsidRPr="00921136">
        <w:rPr>
          <w:bCs/>
        </w:rPr>
        <w:t>třetí stranu výhradně ve spojitosti s převodem hardwaru nebo zaměstnanců, kterým byly licence přiřazeny v rámci (1) zbavování majetku afilace nebo jejího rozdělení či (2) fúze týkající se zákazníka či afilace.</w:t>
      </w:r>
    </w:p>
    <w:p w14:paraId="62CA5350" w14:textId="77777777" w:rsidR="009E1BD1" w:rsidRPr="00921136" w:rsidRDefault="009E1BD1" w:rsidP="00655F22">
      <w:pPr>
        <w:adjustRightInd w:val="0"/>
        <w:snapToGrid w:val="0"/>
        <w:ind w:left="1080"/>
      </w:pPr>
      <w:r w:rsidRPr="00921136">
        <w:lastRenderedPageBreak/>
        <w:t>Po takovém převodu musí zákazník nebo registrovaná afilace odinstalovat a ukončit používání licencovaného produktu a zajistit, aby všechny kopie byly nepoužitelné.</w:t>
      </w:r>
    </w:p>
    <w:p w14:paraId="06EB064C" w14:textId="72FEA281" w:rsidR="00B476A9" w:rsidRPr="00921136" w:rsidRDefault="00720CA6" w:rsidP="00775F19">
      <w:pPr>
        <w:pStyle w:val="ListParagraph"/>
        <w:numPr>
          <w:ilvl w:val="0"/>
          <w:numId w:val="3"/>
        </w:numPr>
        <w:adjustRightInd w:val="0"/>
        <w:snapToGrid w:val="0"/>
        <w:contextualSpacing w:val="0"/>
      </w:pPr>
      <w:r w:rsidRPr="00921136">
        <w:rPr>
          <w:b/>
          <w:bCs/>
        </w:rPr>
        <w:t>Oznámení o smluvním převodu licence.</w:t>
      </w:r>
      <w:r w:rsidR="006A753F" w:rsidRPr="00921136">
        <w:rPr>
          <w:bCs/>
        </w:rPr>
        <w:t xml:space="preserve"> </w:t>
      </w:r>
      <w:r w:rsidRPr="00921136">
        <w:rPr>
          <w:bCs/>
        </w:rPr>
        <w:t xml:space="preserve">Před smluvním převodem licencí musí zákazník nebo registrovaná afilace vyplnit formulář oznámení o převodu licence, který je k dispozici na adrese </w:t>
      </w:r>
      <w:hyperlink r:id="rId12" w:history="1">
        <w:r w:rsidRPr="00921136">
          <w:rPr>
            <w:rStyle w:val="Hyperlink"/>
          </w:rPr>
          <w:t>http://www.microsoft.com/licensing/contracts</w:t>
        </w:r>
      </w:hyperlink>
      <w:r w:rsidRPr="00921136">
        <w:t>,</w:t>
      </w:r>
      <w:r w:rsidRPr="00921136">
        <w:rPr>
          <w:bCs/>
        </w:rPr>
        <w:t xml:space="preserve"> a zaslat jej společnosti Microsoft.</w:t>
      </w:r>
      <w:r w:rsidR="006A753F" w:rsidRPr="00921136">
        <w:rPr>
          <w:bCs/>
        </w:rPr>
        <w:t xml:space="preserve"> </w:t>
      </w:r>
      <w:r w:rsidRPr="00921136">
        <w:rPr>
          <w:bCs/>
        </w:rPr>
        <w:t>Takový smluvní převod licence nebude platný, pokud zákazník nebo registrovaná afilace neposkytne nabyvateli dokumenty dostatečné k tomu, aby nabyvatel určil rozsah, účel a omezení práv udělených společností Microsoft v rámci převáděné licence (včetně mimo jiné příslušných užívacích práv, omezení používání a převodu, záruk a omezení odpovědnosti), a nabyvatel přijetí těchto dokumentů písemně nepotvrdí.</w:t>
      </w:r>
    </w:p>
    <w:p w14:paraId="5848A1EE" w14:textId="64B7962B" w:rsidR="003B3CC0" w:rsidRPr="00921136" w:rsidRDefault="003B3CC0" w:rsidP="00775F19">
      <w:pPr>
        <w:pStyle w:val="ListParagraph"/>
        <w:numPr>
          <w:ilvl w:val="0"/>
          <w:numId w:val="3"/>
        </w:numPr>
        <w:adjustRightInd w:val="0"/>
        <w:snapToGrid w:val="0"/>
        <w:contextualSpacing w:val="0"/>
      </w:pPr>
      <w:r w:rsidRPr="00921136">
        <w:rPr>
          <w:b/>
          <w:bCs/>
          <w:color w:val="000000" w:themeColor="text1"/>
        </w:rPr>
        <w:t>Vyčerpání práv.</w:t>
      </w:r>
      <w:r w:rsidR="006A753F" w:rsidRPr="00921136">
        <w:rPr>
          <w:b/>
          <w:bCs/>
          <w:color w:val="000000" w:themeColor="text1"/>
        </w:rPr>
        <w:t xml:space="preserve"> </w:t>
      </w:r>
      <w:r w:rsidRPr="00921136">
        <w:rPr>
          <w:color w:val="000000" w:themeColor="text1"/>
        </w:rPr>
        <w:t>Žádné ustanovení této smlouvy nezakazuje převod softwaru v rozsahu povoleném rozhodným právem, pokud došlo k vyčerpání práva k distribuci.</w:t>
      </w:r>
    </w:p>
    <w:p w14:paraId="015D4A1C" w14:textId="376775EE" w:rsidR="00167487" w:rsidRPr="00921136" w:rsidRDefault="00305940" w:rsidP="00625E59">
      <w:pPr>
        <w:pStyle w:val="ListParagraph"/>
        <w:numPr>
          <w:ilvl w:val="0"/>
          <w:numId w:val="3"/>
        </w:numPr>
        <w:adjustRightInd w:val="0"/>
        <w:snapToGrid w:val="0"/>
        <w:contextualSpacing w:val="0"/>
      </w:pPr>
      <w:r w:rsidRPr="00921136">
        <w:rPr>
          <w:b/>
          <w:bCs/>
        </w:rPr>
        <w:t>Interní přiřazení licencí a krytí Software Assurance.</w:t>
      </w:r>
      <w:r w:rsidR="006A753F" w:rsidRPr="00921136">
        <w:rPr>
          <w:b/>
          <w:bCs/>
        </w:rPr>
        <w:t xml:space="preserve"> </w:t>
      </w:r>
      <w:r w:rsidRPr="00921136">
        <w:rPr>
          <w:bCs/>
        </w:rPr>
        <w:t>Licence a krytí Software Assurance musejí být přiřazeny k jednomu uživateli nebo zařízení v rámci podniku.</w:t>
      </w:r>
      <w:r w:rsidR="006A753F" w:rsidRPr="00921136">
        <w:rPr>
          <w:bCs/>
        </w:rPr>
        <w:t xml:space="preserve"> </w:t>
      </w:r>
      <w:r w:rsidRPr="00921136">
        <w:rPr>
          <w:bCs/>
        </w:rPr>
        <w:t>V rámci podniku je možné přiřazení licencí a krytí Software Assurance změnit, jak je popsáno v užívacích právech.</w:t>
      </w:r>
    </w:p>
    <w:p w14:paraId="72F0C5FF" w14:textId="37B66F3E" w:rsidR="000E6718" w:rsidRPr="00921136" w:rsidRDefault="00305940" w:rsidP="00625E59">
      <w:pPr>
        <w:pStyle w:val="Heading1"/>
        <w:numPr>
          <w:ilvl w:val="0"/>
          <w:numId w:val="16"/>
        </w:numPr>
        <w:ind w:hanging="720"/>
        <w:rPr>
          <w:rFonts w:cs="Arial"/>
        </w:rPr>
      </w:pPr>
      <w:bookmarkStart w:id="7" w:name="_Toc287278581"/>
      <w:r w:rsidRPr="00921136">
        <w:rPr>
          <w:rFonts w:cs="Arial"/>
        </w:rPr>
        <w:t>Doba účinnosti a vypovězení smlouvy</w:t>
      </w:r>
      <w:bookmarkEnd w:id="7"/>
      <w:r w:rsidR="00624753" w:rsidRPr="00921136">
        <w:rPr>
          <w:rFonts w:cs="Arial"/>
        </w:rPr>
        <w:t>.</w:t>
      </w:r>
    </w:p>
    <w:p w14:paraId="19E8BFD3" w14:textId="749887C2" w:rsidR="00167487" w:rsidRPr="00921136" w:rsidRDefault="004C7CDA" w:rsidP="00625E59">
      <w:pPr>
        <w:pStyle w:val="ListParagraph"/>
        <w:numPr>
          <w:ilvl w:val="0"/>
          <w:numId w:val="2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Doba účinnosti smlouvy.</w:t>
      </w:r>
      <w:r w:rsidR="006A753F" w:rsidRPr="00921136">
        <w:t xml:space="preserve"> </w:t>
      </w:r>
      <w:r w:rsidRPr="00921136">
        <w:t>Tato smlouva zůstane v účinnosti, pokud ji některá strana nevypoví, jak je popsáno níže.</w:t>
      </w:r>
      <w:r w:rsidR="006A753F" w:rsidRPr="00921136">
        <w:t xml:space="preserve"> </w:t>
      </w:r>
      <w:r w:rsidRPr="00921136">
        <w:t>V každé prováděcí smlouvě bude stanovena její doba účinnosti.</w:t>
      </w:r>
    </w:p>
    <w:p w14:paraId="1113CE28" w14:textId="19E15E71" w:rsidR="00167487" w:rsidRPr="00921136" w:rsidRDefault="004C7CDA" w:rsidP="00625E59">
      <w:pPr>
        <w:pStyle w:val="ListParagraph"/>
        <w:numPr>
          <w:ilvl w:val="0"/>
          <w:numId w:val="2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Výpověď bez udání důvodu</w:t>
      </w:r>
      <w:r w:rsidRPr="00921136">
        <w:rPr>
          <w:b/>
        </w:rPr>
        <w:t>.</w:t>
      </w:r>
      <w:r w:rsidR="006A753F" w:rsidRPr="00921136">
        <w:t xml:space="preserve"> </w:t>
      </w:r>
      <w:r w:rsidRPr="00921136">
        <w:t>Kterákoli ze stran může tuto smlouvu bez udání důvodu vypovědět písemnou výpovědí s 60denní výpovědní lhůtou. V případě vypovězení již nebude uzavřena nová prováděcí smlouva, ale všechny existující prováděcí smlouvy zůstanou účinné po dobu jejich předpokládané účinnosti a budou pro ně nadále platit podmínky upravené touto smlouvou.</w:t>
      </w:r>
    </w:p>
    <w:p w14:paraId="3FD89977" w14:textId="0765C69A" w:rsidR="00167487" w:rsidRPr="00921136" w:rsidRDefault="004C7CDA" w:rsidP="00625E59">
      <w:pPr>
        <w:pStyle w:val="ListParagraph"/>
        <w:numPr>
          <w:ilvl w:val="0"/>
          <w:numId w:val="2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Výpověď s udáním důvodu.</w:t>
      </w:r>
      <w:r w:rsidR="006A753F" w:rsidRPr="00921136">
        <w:t xml:space="preserve"> </w:t>
      </w:r>
      <w:r w:rsidRPr="00921136">
        <w:t>Kterákoli ze stran může bez omezení svých ostatních práv, s jejichž pomocí může dosáhnout nápravy, prováděcí smlouvu vypovědět, pokud druhá strana podstatně porušuje své povinnosti podle této smlouvy, včetně jakékoli povinnosti předložit objednávky nebo zaplatit faktury.</w:t>
      </w:r>
      <w:r w:rsidR="006A753F" w:rsidRPr="00921136">
        <w:t xml:space="preserve"> </w:t>
      </w:r>
      <w:r w:rsidRPr="00921136">
        <w:t>S výjimkou porušení smlouvy, která jsou takové povahy, že je nelze napravit do 30 dnů, musí strana, která smlouvu vypovídá, o svém úmyslu vypovědět smlouvu informovat druhou stranu 30 dnů předem a poskytnout jí příležitost k nápravě porušení.</w:t>
      </w:r>
      <w:r w:rsidR="006A753F" w:rsidRPr="00921136">
        <w:t xml:space="preserve"> </w:t>
      </w:r>
      <w:r w:rsidRPr="00921136">
        <w:t>Pokud společnost Microsoft podá takové oznámení registrované afilaci, poskytne kopii oznámení také zákazníkovi a zákazník se zavazuje pomoci při řešení tohoto porušení.</w:t>
      </w:r>
      <w:r w:rsidR="006A753F" w:rsidRPr="00921136">
        <w:t xml:space="preserve"> </w:t>
      </w:r>
      <w:r w:rsidRPr="00921136">
        <w:t>Jestliže porušení smlouvy ovlivní další prováděcí smlouvy a nelze je vyřešit mezi společností Microsoft a zákazníkem v přiměřené lhůtě, společnost Microsoft je oprávněna vypovědět tuto smlouvu a všechny prováděcí smlouvy pod ní uzavřené.</w:t>
      </w:r>
      <w:r w:rsidR="006A753F" w:rsidRPr="00921136">
        <w:t xml:space="preserve"> </w:t>
      </w:r>
      <w:r w:rsidRPr="00921136">
        <w:t>Pokud Registrovaná afilace přestane být afilací zákazníka, zákazník je povinen neprodleně informovat společnost Microsoft a společnost Microsoft může vypovědět původní prováděcí smlouvu této afilace.</w:t>
      </w:r>
      <w:r w:rsidR="006A753F" w:rsidRPr="00921136">
        <w:t xml:space="preserve"> </w:t>
      </w:r>
      <w:r w:rsidRPr="00921136">
        <w:t>Pokud registrovaná afilace vypoví svou prováděcí smlouvu v důsledku jejího porušení společností Microsoft nebo pokud společnost Microsoft vypoví prováděcí smlouvu z důvodu, že registrovaná afilace přestala být afilací zákazníka, bude mít registrovaná afilace možnost předčasně ukončit smlouvu za podmínek, které jsou popsány v prováděcí smlouvě.</w:t>
      </w:r>
    </w:p>
    <w:p w14:paraId="73844843" w14:textId="73049EAC" w:rsidR="00167487" w:rsidRPr="00921136" w:rsidRDefault="004D355D" w:rsidP="00625E59">
      <w:pPr>
        <w:pStyle w:val="ListParagraph"/>
        <w:numPr>
          <w:ilvl w:val="0"/>
          <w:numId w:val="2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Změna nebo ukončení služby online z důvodů zákonných požadavků.</w:t>
      </w:r>
      <w:r w:rsidR="006A753F" w:rsidRPr="00921136">
        <w:rPr>
          <w:b/>
          <w:bCs/>
        </w:rPr>
        <w:t xml:space="preserve"> </w:t>
      </w:r>
      <w:r w:rsidRPr="00921136">
        <w:t>Společnost Microsoft může službu online změnit nebo ukončit její poskytování v libovolné zemi nebo jurisdikci, kde stávající nebo budoucí požadavek státní správy nebo povinnost (1) podřídí společnost Microsoft nařízení nebo požadavku, jež se nevztahují obecně na firmy působící v dané zemi, (2) představuje pro společnost Microsoft překážku pro další poskytování služby online beze změny nebo (3) ve společnosti Microsoft vyvolá přesvědčení, že tyto podmínky nebo služba online mohou být v rozporu s takovým požadavkem či povinností.</w:t>
      </w:r>
    </w:p>
    <w:p w14:paraId="34D530F8" w14:textId="4EE4FBC7" w:rsidR="00167487" w:rsidRPr="00921136" w:rsidRDefault="00305940" w:rsidP="00625E59">
      <w:pPr>
        <w:pStyle w:val="ListParagraph"/>
        <w:numPr>
          <w:ilvl w:val="0"/>
          <w:numId w:val="2"/>
        </w:numPr>
        <w:adjustRightInd w:val="0"/>
        <w:snapToGrid w:val="0"/>
        <w:ind w:left="1080"/>
        <w:contextualSpacing w:val="0"/>
      </w:pPr>
      <w:r w:rsidRPr="00921136">
        <w:rPr>
          <w:b/>
        </w:rPr>
        <w:lastRenderedPageBreak/>
        <w:t>Aktualizace programu.</w:t>
      </w:r>
      <w:r w:rsidR="006A753F" w:rsidRPr="00921136">
        <w:t xml:space="preserve"> </w:t>
      </w:r>
      <w:r w:rsidRPr="00921136">
        <w:t>Společnost Microsoft může v tomto programu provést změny, které způsobí, že zákazník a jeho registrované afilace budou muset v době prodloužení prováděcí smlouvy uzavřít nové smlouvy a prováděcí smlouvy.</w:t>
      </w:r>
    </w:p>
    <w:p w14:paraId="71C47308" w14:textId="65743F8A" w:rsidR="000E6718" w:rsidRPr="00921136" w:rsidRDefault="00305940" w:rsidP="00625E59">
      <w:pPr>
        <w:pStyle w:val="Heading1"/>
        <w:numPr>
          <w:ilvl w:val="0"/>
          <w:numId w:val="16"/>
        </w:numPr>
        <w:ind w:hanging="720"/>
        <w:rPr>
          <w:rFonts w:cs="Arial"/>
        </w:rPr>
      </w:pPr>
      <w:bookmarkStart w:id="8" w:name="_Toc287278582"/>
      <w:r w:rsidRPr="00921136">
        <w:rPr>
          <w:rFonts w:cs="Arial"/>
        </w:rPr>
        <w:t>Různé</w:t>
      </w:r>
      <w:bookmarkEnd w:id="8"/>
      <w:r w:rsidR="00624753" w:rsidRPr="00921136">
        <w:rPr>
          <w:rFonts w:cs="Arial"/>
        </w:rPr>
        <w:t>.</w:t>
      </w:r>
    </w:p>
    <w:p w14:paraId="187DEB0D" w14:textId="51034658" w:rsidR="00167487" w:rsidRPr="00921136" w:rsidRDefault="004C7CDA" w:rsidP="00625E59">
      <w:pPr>
        <w:pStyle w:val="ListParagraph"/>
        <w:numPr>
          <w:ilvl w:val="0"/>
          <w:numId w:val="1"/>
        </w:numPr>
        <w:adjustRightInd w:val="0"/>
        <w:snapToGrid w:val="0"/>
        <w:spacing w:after="120"/>
        <w:ind w:left="1080"/>
        <w:contextualSpacing w:val="0"/>
      </w:pPr>
      <w:r w:rsidRPr="00921136">
        <w:rPr>
          <w:b/>
          <w:bCs/>
        </w:rPr>
        <w:t>Sdělení.</w:t>
      </w:r>
      <w:r w:rsidR="006A753F" w:rsidRPr="00921136">
        <w:t xml:space="preserve"> </w:t>
      </w:r>
      <w:r w:rsidRPr="00921136">
        <w:t>Sdělení, pověření a žádosti související s touto smlouvou musejí být zaslány běžnou poštou, poštou s dodací lhůtou do druhého dne nebo expresní kurýrní službou na adresy a čísla uvedené v podpisovém formuláři a v této smlouvě.</w:t>
      </w:r>
      <w:r w:rsidR="006A753F" w:rsidRPr="00921136">
        <w:t xml:space="preserve"> </w:t>
      </w:r>
      <w:r w:rsidRPr="00921136">
        <w:t>Sdělení budou považována za doručená k datu uvedenému v potvrzení o převzetí nebo v potvrzení o doručení kurýrem.</w:t>
      </w:r>
    </w:p>
    <w:tbl>
      <w:tblPr>
        <w:tblW w:w="432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</w:tblGrid>
      <w:tr w:rsidR="00765405" w:rsidRPr="00921136" w14:paraId="24053494" w14:textId="77777777" w:rsidTr="008B741E">
        <w:trPr>
          <w:cantSplit/>
        </w:trPr>
        <w:tc>
          <w:tcPr>
            <w:tcW w:w="4320" w:type="dxa"/>
            <w:shd w:val="clear" w:color="auto" w:fill="000000"/>
            <w:vAlign w:val="center"/>
          </w:tcPr>
          <w:p w14:paraId="31AF0FFD" w14:textId="77777777" w:rsidR="00167487" w:rsidRPr="00921136" w:rsidRDefault="00765405" w:rsidP="00625E59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921136">
              <w:rPr>
                <w:b/>
                <w:bCs/>
                <w:color w:val="FFFFFF"/>
              </w:rPr>
              <w:t>Adresa pro zasílání kopií:</w:t>
            </w:r>
          </w:p>
        </w:tc>
      </w:tr>
      <w:tr w:rsidR="00765405" w:rsidRPr="00921136" w14:paraId="097C5464" w14:textId="77777777" w:rsidTr="008B741E">
        <w:trPr>
          <w:cantSplit/>
        </w:trPr>
        <w:tc>
          <w:tcPr>
            <w:tcW w:w="4320" w:type="dxa"/>
            <w:shd w:val="clear" w:color="auto" w:fill="auto"/>
          </w:tcPr>
          <w:p w14:paraId="76BED92B" w14:textId="77777777" w:rsidR="00167487" w:rsidRPr="00921136" w:rsidRDefault="00765405" w:rsidP="00ED54E7">
            <w:pPr>
              <w:ind w:left="360"/>
            </w:pPr>
            <w:r w:rsidRPr="00921136">
              <w:t>Microsoft Corporation</w:t>
            </w:r>
          </w:p>
          <w:p w14:paraId="129E4ACC" w14:textId="77777777" w:rsidR="0028199C" w:rsidRPr="00921136" w:rsidRDefault="0028199C" w:rsidP="0028199C">
            <w:pPr>
              <w:spacing w:before="0"/>
              <w:ind w:left="360"/>
            </w:pPr>
            <w:r w:rsidRPr="00921136">
              <w:t>Legal and Corporate Affairs</w:t>
            </w:r>
          </w:p>
          <w:p w14:paraId="5DA83778" w14:textId="77777777" w:rsidR="0028199C" w:rsidRPr="00921136" w:rsidRDefault="0028199C" w:rsidP="0028199C">
            <w:pPr>
              <w:spacing w:before="0"/>
              <w:ind w:left="360"/>
            </w:pPr>
            <w:r w:rsidRPr="00921136">
              <w:t>Volume Licensing Group</w:t>
            </w:r>
          </w:p>
          <w:p w14:paraId="1964DBC0" w14:textId="77777777" w:rsidR="0028199C" w:rsidRPr="00921136" w:rsidRDefault="0028199C" w:rsidP="0028199C">
            <w:pPr>
              <w:spacing w:before="0"/>
              <w:ind w:left="360"/>
            </w:pPr>
            <w:r w:rsidRPr="00921136">
              <w:t>One Microsoft Way</w:t>
            </w:r>
          </w:p>
          <w:p w14:paraId="4D4F1078" w14:textId="77777777" w:rsidR="0028199C" w:rsidRPr="00921136" w:rsidRDefault="0028199C" w:rsidP="0028199C">
            <w:pPr>
              <w:spacing w:before="0"/>
              <w:ind w:left="360"/>
            </w:pPr>
            <w:r w:rsidRPr="00921136">
              <w:t>Redmond, WA 98052</w:t>
            </w:r>
          </w:p>
          <w:p w14:paraId="6D379C84" w14:textId="77777777" w:rsidR="00167487" w:rsidRPr="00921136" w:rsidRDefault="0028199C" w:rsidP="0028199C">
            <w:pPr>
              <w:spacing w:before="0" w:after="120"/>
              <w:ind w:left="360"/>
            </w:pPr>
            <w:r w:rsidRPr="00921136">
              <w:t>USA</w:t>
            </w:r>
          </w:p>
        </w:tc>
      </w:tr>
    </w:tbl>
    <w:p w14:paraId="01BE2B1E" w14:textId="0FCA024C" w:rsidR="00167487" w:rsidRPr="00921136" w:rsidRDefault="004D355D" w:rsidP="00625E59">
      <w:pPr>
        <w:pStyle w:val="ListParagraph"/>
        <w:adjustRightInd w:val="0"/>
        <w:snapToGrid w:val="0"/>
        <w:ind w:left="1080"/>
        <w:contextualSpacing w:val="0"/>
      </w:pPr>
      <w:r w:rsidRPr="00921136">
        <w:t>Společnost Microsoft může poskytnout informace o termínech prováděcí smlouvy a službách online e-mailem na kontaktní adresy, které registrovaná afilace poskytla v rámci prováděcí smlouvy nebo prostřednictvím webu určeného společností Microsoft.</w:t>
      </w:r>
      <w:r w:rsidR="006A753F" w:rsidRPr="00921136">
        <w:t xml:space="preserve"> </w:t>
      </w:r>
      <w:r w:rsidRPr="00921136">
        <w:t>Sdělení zasílané e-mailem je považováno za doručené k datu odeslání.</w:t>
      </w:r>
    </w:p>
    <w:p w14:paraId="7788C682" w14:textId="10F080E5" w:rsidR="006A07B8" w:rsidRPr="00921136" w:rsidRDefault="003C12E0" w:rsidP="00775F19">
      <w:pPr>
        <w:numPr>
          <w:ilvl w:val="0"/>
          <w:numId w:val="1"/>
        </w:numPr>
        <w:ind w:left="1080"/>
      </w:pPr>
      <w:r w:rsidRPr="00921136">
        <w:rPr>
          <w:b/>
          <w:bCs/>
        </w:rPr>
        <w:t>Správa a vykazování.</w:t>
      </w:r>
      <w:r w:rsidR="006A753F" w:rsidRPr="00921136">
        <w:rPr>
          <w:b/>
          <w:bCs/>
        </w:rPr>
        <w:t xml:space="preserve"> </w:t>
      </w:r>
      <w:r w:rsidRPr="00921136">
        <w:rPr>
          <w:bCs/>
        </w:rPr>
        <w:t>Registrovaná afilace musí poskytnout a spravovat podrobné informace o účtu (</w:t>
      </w:r>
      <w:r w:rsidRPr="00921136">
        <w:rPr>
          <w:bCs/>
          <w:i/>
        </w:rPr>
        <w:t>např.</w:t>
      </w:r>
      <w:r w:rsidRPr="00921136">
        <w:rPr>
          <w:bCs/>
        </w:rPr>
        <w:t xml:space="preserve"> kontakty, objednávky, licence, stahování softwaru) na webu Volume Licensing Service Center společnosti Microsoft (nebo na následnickém webu) na adrese </w:t>
      </w:r>
      <w:hyperlink r:id="rId13" w:history="1">
        <w:r w:rsidRPr="00921136">
          <w:rPr>
            <w:rStyle w:val="Hyperlink"/>
            <w:bCs/>
          </w:rPr>
          <w:t>https://www.microsoft.com/licensing/servicecenter</w:t>
        </w:r>
      </w:hyperlink>
      <w:r w:rsidRPr="00921136">
        <w:rPr>
          <w:bCs/>
        </w:rPr>
        <w:t>. Ke dni účinnosti této smlouvy a jakýchkoli prováděcích smluv bude k uvedenému webu poskytnut přístup kontaktním osobám pro tento účel označeným registrovanou afilací. Tyto osoby pak mohou udělit autorizaci dalším uživatelům a kontaktům.</w:t>
      </w:r>
    </w:p>
    <w:p w14:paraId="5534544D" w14:textId="79F4F905" w:rsidR="00167487" w:rsidRPr="00921136" w:rsidRDefault="004C7CDA" w:rsidP="00625E59">
      <w:pPr>
        <w:numPr>
          <w:ilvl w:val="0"/>
          <w:numId w:val="1"/>
        </w:numPr>
        <w:ind w:left="1080"/>
      </w:pPr>
      <w:r w:rsidRPr="00921136">
        <w:rPr>
          <w:b/>
          <w:bCs/>
        </w:rPr>
        <w:t>Pořadí přednosti.</w:t>
      </w:r>
      <w:r w:rsidR="006A753F" w:rsidRPr="00921136">
        <w:t xml:space="preserve"> </w:t>
      </w:r>
      <w:r w:rsidRPr="00921136">
        <w:t>V případě rozporu mezi kterýmikoli z dokumentů v této smlouvě, který není v těchto dokumentech výslovně upraven, platí podmínky v nich uvedené v následujícím pořadí podle klesající důležitosti: (1) rámcová smlouva, (2) tato smlouva Enterprise, (3) jakákoli prováděcí smlouva, (4) podmínky produktu, (5) podmínky služeb online, (6) objednávky zadané na základě této smlouvy a (7) jakékoli jiné dokumenty v této smlouvě.</w:t>
      </w:r>
      <w:r w:rsidR="006A753F" w:rsidRPr="00921136">
        <w:t xml:space="preserve"> </w:t>
      </w:r>
      <w:r w:rsidRPr="00921136">
        <w:t>Pozměněný dokument a předchozí úpravy stejného předmětu se řídí podmínkami dodatku</w:t>
      </w:r>
      <w:r w:rsidRPr="00921136">
        <w:rPr>
          <w:color w:val="222222"/>
        </w:rPr>
        <w:t>.</w:t>
      </w:r>
    </w:p>
    <w:p w14:paraId="5392EE1B" w14:textId="5CD89CA6" w:rsidR="00167487" w:rsidRPr="00921136" w:rsidRDefault="004C7CDA" w:rsidP="00055730">
      <w:pPr>
        <w:pStyle w:val="ListParagraph"/>
        <w:numPr>
          <w:ilvl w:val="0"/>
          <w:numId w:val="1"/>
        </w:numPr>
        <w:adjustRightInd w:val="0"/>
        <w:snapToGrid w:val="0"/>
        <w:ind w:left="1080"/>
        <w:contextualSpacing w:val="0"/>
      </w:pPr>
      <w:r w:rsidRPr="00921136">
        <w:rPr>
          <w:b/>
        </w:rPr>
        <w:t>Příslušná měna.</w:t>
      </w:r>
      <w:r w:rsidR="006A753F" w:rsidRPr="00921136">
        <w:t xml:space="preserve"> </w:t>
      </w:r>
      <w:r w:rsidRPr="00921136">
        <w:t>Platby uhrazované společnosti Microsoft musí být prováděny v měně, kterou společnost Microsoft schválila pro příslušné místo.</w:t>
      </w:r>
    </w:p>
    <w:p w14:paraId="46C55D5F" w14:textId="486F0BBD" w:rsidR="004D5469" w:rsidRPr="00921136" w:rsidRDefault="00484909" w:rsidP="00E35EB5">
      <w:pPr>
        <w:pStyle w:val="ListParagraph"/>
        <w:numPr>
          <w:ilvl w:val="0"/>
          <w:numId w:val="1"/>
        </w:numPr>
        <w:adjustRightInd w:val="0"/>
        <w:snapToGrid w:val="0"/>
        <w:ind w:left="1080"/>
        <w:contextualSpacing w:val="0"/>
      </w:pPr>
      <w:r w:rsidRPr="00921136">
        <w:rPr>
          <w:b/>
          <w:bCs/>
        </w:rPr>
        <w:t>Daně.</w:t>
      </w:r>
      <w:r w:rsidR="006A753F" w:rsidRPr="00921136">
        <w:t xml:space="preserve"> </w:t>
      </w:r>
      <w:r w:rsidRPr="00921136">
        <w:t>V dlužných částkách, které mají být zaplaceny společnosti Microsoft, nejsou zahrnuty žádné daně, není-li na faktuře uvedeno, že se jedná o částku včetně daně.</w:t>
      </w:r>
      <w:r w:rsidR="006A753F" w:rsidRPr="00921136">
        <w:t xml:space="preserve"> </w:t>
      </w:r>
      <w:r w:rsidRPr="00921136">
        <w:t>Zákazník uhradí všechny platné daně z přidané hodnoty, daně ze zboží a služeb, spotřební daně, daně ze zisku, jiné daně z transakcí, poplatky, výlohy nebo přirážky či regulatorní poplatky nebo podobné částky, které jsou splatné podle této smlouvy a které je společnost Microsoft oprávněna zákazníkovi účtovat.</w:t>
      </w:r>
      <w:r w:rsidR="006A753F" w:rsidRPr="00921136">
        <w:t xml:space="preserve"> </w:t>
      </w:r>
      <w:r w:rsidRPr="00921136">
        <w:t>Zákazník je dále odpovědný za veškeré kolkovné a ostatní daně, které je ze zákona povinen odvádět, včetně všech daní, které vyplývají z distribuce nebo použití produktů nebo odborných služeb zákazníkem či jeho afilacemi.</w:t>
      </w:r>
      <w:r w:rsidR="006A753F" w:rsidRPr="00921136">
        <w:t xml:space="preserve"> </w:t>
      </w:r>
      <w:r w:rsidRPr="00921136">
        <w:t>Společnost Microsoft je odpovědná za úhradu všech daní vycházejících z jejího čistého příjmu, daní z hrubého příjmu nahrazujících daně z příjmu nebo zisků či daní z majetku.</w:t>
      </w:r>
    </w:p>
    <w:p w14:paraId="6AE77280" w14:textId="26A64B42" w:rsidR="00A02078" w:rsidRPr="00921136" w:rsidRDefault="004D5469" w:rsidP="003B3CC0">
      <w:pPr>
        <w:pStyle w:val="ListParagraph"/>
        <w:adjustRightInd w:val="0"/>
        <w:snapToGrid w:val="0"/>
        <w:ind w:left="1080"/>
        <w:contextualSpacing w:val="0"/>
      </w:pPr>
      <w:r w:rsidRPr="00921136">
        <w:t xml:space="preserve">V případě, že je požadována úhrada daní srážkou z plateb uhrazovaných společnosti Microsoft, může zákazník takové daně odečíst od dlužné částky a uhradit je příslušnému daňovému orgánu za předpokladu, že zákazník neprodleně zajistí a společnosti Microsoft doručí oficiální potvrzení o přijetí těchto daní vybíraných srážkou a ostatní doklady, které společnost Microsoft rozumným způsobem vyžádala, aby mohla nárokovat započtení </w:t>
      </w:r>
      <w:r w:rsidRPr="00921136">
        <w:lastRenderedPageBreak/>
        <w:t>nebo vrácení daně uhrazené v zahraničí.</w:t>
      </w:r>
      <w:r w:rsidR="006A753F" w:rsidRPr="00921136">
        <w:t xml:space="preserve"> </w:t>
      </w:r>
      <w:r w:rsidRPr="00921136">
        <w:t>Zákazník zajistí, aby byly všechny daně vybírané srážkou minimalizovány, a to v co největší míře přípustné rozhodným právem.</w:t>
      </w:r>
    </w:p>
    <w:sectPr w:rsidR="00A02078" w:rsidRPr="00921136" w:rsidSect="003B3C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3067" w14:textId="77777777" w:rsidR="00E42E1E" w:rsidRDefault="00E42E1E" w:rsidP="0051341E">
      <w:pPr>
        <w:spacing w:before="0"/>
      </w:pPr>
      <w:r>
        <w:separator/>
      </w:r>
    </w:p>
    <w:p w14:paraId="5E07B4D6" w14:textId="77777777" w:rsidR="00E42E1E" w:rsidRDefault="00E42E1E"/>
  </w:endnote>
  <w:endnote w:type="continuationSeparator" w:id="0">
    <w:p w14:paraId="75AE5424" w14:textId="77777777" w:rsidR="00E42E1E" w:rsidRDefault="00E42E1E" w:rsidP="0051341E">
      <w:pPr>
        <w:spacing w:before="0"/>
      </w:pPr>
      <w:r>
        <w:continuationSeparator/>
      </w:r>
    </w:p>
    <w:p w14:paraId="3BDEEDED" w14:textId="77777777" w:rsidR="00E42E1E" w:rsidRDefault="00E42E1E"/>
  </w:endnote>
  <w:endnote w:type="continuationNotice" w:id="1">
    <w:p w14:paraId="13DC6380" w14:textId="77777777" w:rsidR="00E42E1E" w:rsidRDefault="00E42E1E" w:rsidP="0051341E">
      <w:pPr>
        <w:spacing w:before="0"/>
      </w:pPr>
    </w:p>
    <w:p w14:paraId="08E1E079" w14:textId="77777777" w:rsidR="00E42E1E" w:rsidRDefault="00E42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48E0" w14:textId="77777777" w:rsidR="00187740" w:rsidRDefault="00187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4A0" w:firstRow="1" w:lastRow="0" w:firstColumn="1" w:lastColumn="0" w:noHBand="0" w:noVBand="1"/>
    </w:tblPr>
    <w:tblGrid>
      <w:gridCol w:w="4576"/>
      <w:gridCol w:w="4453"/>
    </w:tblGrid>
    <w:tr w:rsidR="006A753F" w:rsidRPr="008B0791" w14:paraId="07CCE1B1" w14:textId="77777777" w:rsidTr="00536788">
      <w:trPr>
        <w:jc w:val="center"/>
      </w:trPr>
      <w:tc>
        <w:tcPr>
          <w:tcW w:w="4576" w:type="dxa"/>
        </w:tcPr>
        <w:p w14:paraId="5FFE7F53" w14:textId="77777777" w:rsidR="006A753F" w:rsidRPr="008B0791" w:rsidRDefault="006A753F" w:rsidP="0003338E">
          <w:pPr>
            <w:autoSpaceDE w:val="0"/>
            <w:autoSpaceDN w:val="0"/>
            <w:adjustRightInd w:val="0"/>
            <w:spacing w:before="0"/>
            <w:jc w:val="left"/>
            <w:rPr>
              <w:rStyle w:val="LogoportDoNotTranslate"/>
              <w:rFonts w:ascii="Arial" w:eastAsiaTheme="minorEastAsia" w:hAnsi="Arial" w:cs="Arial"/>
              <w:noProof/>
              <w:sz w:val="16"/>
              <w:szCs w:val="16"/>
              <w:lang w:eastAsia="en-US"/>
            </w:rPr>
          </w:pPr>
          <w:r w:rsidRPr="008B0791">
            <w:rPr>
              <w:sz w:val="16"/>
              <w:szCs w:val="16"/>
            </w:rPr>
            <w:t>EA2016Agr(EMEA)EU-EFTA(CZE)(July2016)</w:t>
          </w:r>
        </w:p>
      </w:tc>
      <w:tc>
        <w:tcPr>
          <w:tcW w:w="4453" w:type="dxa"/>
        </w:tcPr>
        <w:p w14:paraId="4167809F" w14:textId="2E61EDEF" w:rsidR="006A753F" w:rsidRPr="008B0791" w:rsidRDefault="006A753F" w:rsidP="0003338E">
          <w:pPr>
            <w:spacing w:before="0"/>
            <w:jc w:val="right"/>
            <w:rPr>
              <w:sz w:val="16"/>
              <w:szCs w:val="16"/>
            </w:rPr>
          </w:pPr>
          <w:r w:rsidRPr="008B0791">
            <w:rPr>
              <w:sz w:val="16"/>
              <w:szCs w:val="16"/>
            </w:rPr>
            <w:t xml:space="preserve">Page </w:t>
          </w:r>
          <w:r w:rsidRPr="008B0791">
            <w:rPr>
              <w:sz w:val="16"/>
              <w:szCs w:val="16"/>
            </w:rPr>
            <w:fldChar w:fldCharType="begin"/>
          </w:r>
          <w:r w:rsidRPr="008B0791">
            <w:rPr>
              <w:sz w:val="16"/>
              <w:szCs w:val="16"/>
            </w:rPr>
            <w:instrText xml:space="preserve"> PAGE </w:instrText>
          </w:r>
          <w:r w:rsidRPr="008B0791">
            <w:rPr>
              <w:sz w:val="16"/>
              <w:szCs w:val="16"/>
            </w:rPr>
            <w:fldChar w:fldCharType="separate"/>
          </w:r>
          <w:r w:rsidR="00187740">
            <w:rPr>
              <w:noProof/>
              <w:sz w:val="16"/>
              <w:szCs w:val="16"/>
            </w:rPr>
            <w:t>2</w:t>
          </w:r>
          <w:r w:rsidRPr="008B0791">
            <w:rPr>
              <w:sz w:val="16"/>
              <w:szCs w:val="16"/>
            </w:rPr>
            <w:fldChar w:fldCharType="end"/>
          </w:r>
          <w:r w:rsidRPr="008B0791">
            <w:rPr>
              <w:sz w:val="16"/>
              <w:szCs w:val="16"/>
            </w:rPr>
            <w:t xml:space="preserve"> of </w:t>
          </w:r>
          <w:r w:rsidRPr="008B0791">
            <w:rPr>
              <w:sz w:val="16"/>
              <w:szCs w:val="16"/>
            </w:rPr>
            <w:fldChar w:fldCharType="begin"/>
          </w:r>
          <w:r w:rsidRPr="008B0791">
            <w:rPr>
              <w:sz w:val="16"/>
              <w:szCs w:val="16"/>
            </w:rPr>
            <w:instrText xml:space="preserve"> NUMPAGES  </w:instrText>
          </w:r>
          <w:r w:rsidRPr="008B0791">
            <w:rPr>
              <w:sz w:val="16"/>
              <w:szCs w:val="16"/>
            </w:rPr>
            <w:fldChar w:fldCharType="separate"/>
          </w:r>
          <w:r w:rsidR="00187740">
            <w:rPr>
              <w:noProof/>
              <w:sz w:val="16"/>
              <w:szCs w:val="16"/>
            </w:rPr>
            <w:t>6</w:t>
          </w:r>
          <w:r w:rsidRPr="008B0791">
            <w:rPr>
              <w:sz w:val="16"/>
              <w:szCs w:val="16"/>
            </w:rPr>
            <w:fldChar w:fldCharType="end"/>
          </w:r>
        </w:p>
        <w:p w14:paraId="2F1305A9" w14:textId="0348A7C1" w:rsidR="006A753F" w:rsidRPr="008B0791" w:rsidRDefault="006A753F" w:rsidP="0003338E">
          <w:pPr>
            <w:spacing w:before="0"/>
            <w:jc w:val="right"/>
            <w:rPr>
              <w:rStyle w:val="LogoportDoNotTranslate"/>
              <w:rFonts w:ascii="Arial" w:hAnsi="Arial" w:cs="Arial"/>
              <w:color w:val="000000"/>
              <w:sz w:val="16"/>
              <w:szCs w:val="16"/>
            </w:rPr>
          </w:pPr>
          <w:r w:rsidRPr="008B0791">
            <w:rPr>
              <w:sz w:val="16"/>
              <w:szCs w:val="16"/>
            </w:rPr>
            <w:t>Document X20-10098</w:t>
          </w:r>
        </w:p>
      </w:tc>
    </w:tr>
  </w:tbl>
  <w:p w14:paraId="76387026" w14:textId="77777777" w:rsidR="009F19C9" w:rsidRPr="008B0791" w:rsidRDefault="009F19C9" w:rsidP="0003338E">
    <w:pPr>
      <w:pStyle w:val="Footer"/>
      <w:rPr>
        <w:rStyle w:val="LogoportDoNotTranslate"/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4A0" w:firstRow="1" w:lastRow="0" w:firstColumn="1" w:lastColumn="0" w:noHBand="0" w:noVBand="1"/>
    </w:tblPr>
    <w:tblGrid>
      <w:gridCol w:w="4576"/>
      <w:gridCol w:w="4453"/>
    </w:tblGrid>
    <w:tr w:rsidR="006A753F" w:rsidRPr="008B0791" w14:paraId="705617D0" w14:textId="77777777" w:rsidTr="006A753F">
      <w:trPr>
        <w:jc w:val="center"/>
      </w:trPr>
      <w:tc>
        <w:tcPr>
          <w:tcW w:w="4576" w:type="dxa"/>
        </w:tcPr>
        <w:p w14:paraId="0B7D2981" w14:textId="19DC9A06" w:rsidR="006A753F" w:rsidRPr="008B0791" w:rsidRDefault="006A753F" w:rsidP="0003338E">
          <w:pPr>
            <w:autoSpaceDE w:val="0"/>
            <w:autoSpaceDN w:val="0"/>
            <w:adjustRightInd w:val="0"/>
            <w:spacing w:before="0"/>
            <w:jc w:val="left"/>
            <w:rPr>
              <w:rStyle w:val="LogoportDoNotTranslate"/>
              <w:rFonts w:ascii="Arial" w:eastAsiaTheme="minorEastAsia" w:hAnsi="Arial" w:cs="Arial"/>
              <w:noProof/>
              <w:color w:val="auto"/>
              <w:sz w:val="16"/>
              <w:szCs w:val="16"/>
              <w:lang w:eastAsia="en-US"/>
            </w:rPr>
          </w:pPr>
          <w:r w:rsidRPr="008B0791">
            <w:rPr>
              <w:color w:val="auto"/>
              <w:sz w:val="16"/>
              <w:szCs w:val="16"/>
            </w:rPr>
            <w:t>EA2016Agr(EMEA)EU-EFTA(CZE)(July2016)</w:t>
          </w:r>
        </w:p>
      </w:tc>
      <w:tc>
        <w:tcPr>
          <w:tcW w:w="4453" w:type="dxa"/>
        </w:tcPr>
        <w:p w14:paraId="0889A6F7" w14:textId="40A8BCE7" w:rsidR="006A753F" w:rsidRPr="008B0791" w:rsidRDefault="006A753F" w:rsidP="0003338E">
          <w:pPr>
            <w:spacing w:before="0"/>
            <w:jc w:val="right"/>
            <w:rPr>
              <w:color w:val="auto"/>
              <w:sz w:val="16"/>
              <w:szCs w:val="16"/>
            </w:rPr>
          </w:pPr>
          <w:r w:rsidRPr="008B0791">
            <w:rPr>
              <w:color w:val="auto"/>
              <w:sz w:val="16"/>
              <w:szCs w:val="16"/>
            </w:rPr>
            <w:t xml:space="preserve">Page </w:t>
          </w:r>
          <w:r w:rsidRPr="008B0791">
            <w:rPr>
              <w:color w:val="auto"/>
              <w:sz w:val="16"/>
              <w:szCs w:val="16"/>
            </w:rPr>
            <w:fldChar w:fldCharType="begin"/>
          </w:r>
          <w:r w:rsidRPr="008B0791">
            <w:rPr>
              <w:color w:val="auto"/>
              <w:sz w:val="16"/>
              <w:szCs w:val="16"/>
            </w:rPr>
            <w:instrText xml:space="preserve"> PAGE </w:instrText>
          </w:r>
          <w:r w:rsidRPr="008B0791">
            <w:rPr>
              <w:color w:val="auto"/>
              <w:sz w:val="16"/>
              <w:szCs w:val="16"/>
            </w:rPr>
            <w:fldChar w:fldCharType="separate"/>
          </w:r>
          <w:r w:rsidR="00187740">
            <w:rPr>
              <w:noProof/>
              <w:color w:val="auto"/>
              <w:sz w:val="16"/>
              <w:szCs w:val="16"/>
            </w:rPr>
            <w:t>1</w:t>
          </w:r>
          <w:r w:rsidRPr="008B0791">
            <w:rPr>
              <w:color w:val="auto"/>
              <w:sz w:val="16"/>
              <w:szCs w:val="16"/>
            </w:rPr>
            <w:fldChar w:fldCharType="end"/>
          </w:r>
          <w:r w:rsidRPr="008B0791">
            <w:rPr>
              <w:color w:val="auto"/>
              <w:sz w:val="16"/>
              <w:szCs w:val="16"/>
            </w:rPr>
            <w:t xml:space="preserve"> of </w:t>
          </w:r>
          <w:r w:rsidRPr="008B0791">
            <w:rPr>
              <w:color w:val="auto"/>
              <w:sz w:val="16"/>
              <w:szCs w:val="16"/>
            </w:rPr>
            <w:fldChar w:fldCharType="begin"/>
          </w:r>
          <w:r w:rsidRPr="008B0791">
            <w:rPr>
              <w:color w:val="auto"/>
              <w:sz w:val="16"/>
              <w:szCs w:val="16"/>
            </w:rPr>
            <w:instrText xml:space="preserve"> NUMPAGES  </w:instrText>
          </w:r>
          <w:r w:rsidRPr="008B0791">
            <w:rPr>
              <w:color w:val="auto"/>
              <w:sz w:val="16"/>
              <w:szCs w:val="16"/>
            </w:rPr>
            <w:fldChar w:fldCharType="separate"/>
          </w:r>
          <w:r w:rsidR="00187740">
            <w:rPr>
              <w:noProof/>
              <w:color w:val="auto"/>
              <w:sz w:val="16"/>
              <w:szCs w:val="16"/>
            </w:rPr>
            <w:t>6</w:t>
          </w:r>
          <w:r w:rsidRPr="008B0791">
            <w:rPr>
              <w:color w:val="auto"/>
              <w:sz w:val="16"/>
              <w:szCs w:val="16"/>
            </w:rPr>
            <w:fldChar w:fldCharType="end"/>
          </w:r>
        </w:p>
        <w:p w14:paraId="3D11D646" w14:textId="0BBADE8E" w:rsidR="006A753F" w:rsidRPr="008B0791" w:rsidRDefault="006A753F" w:rsidP="0003338E">
          <w:pPr>
            <w:spacing w:before="0"/>
            <w:jc w:val="right"/>
            <w:rPr>
              <w:rStyle w:val="LogoportDoNotTranslate"/>
              <w:rFonts w:ascii="Arial" w:hAnsi="Arial" w:cs="Arial"/>
              <w:color w:val="auto"/>
              <w:sz w:val="16"/>
              <w:szCs w:val="16"/>
            </w:rPr>
          </w:pPr>
          <w:r w:rsidRPr="008B0791">
            <w:rPr>
              <w:color w:val="auto"/>
              <w:sz w:val="16"/>
              <w:szCs w:val="16"/>
            </w:rPr>
            <w:t>Document X20-10098</w:t>
          </w:r>
        </w:p>
      </w:tc>
    </w:tr>
  </w:tbl>
  <w:p w14:paraId="31DC8558" w14:textId="77777777" w:rsidR="009F19C9" w:rsidRPr="008B0791" w:rsidRDefault="009F19C9" w:rsidP="0003338E">
    <w:pPr>
      <w:autoSpaceDE w:val="0"/>
      <w:autoSpaceDN w:val="0"/>
      <w:adjustRightInd w:val="0"/>
      <w:spacing w:before="0"/>
      <w:jc w:val="left"/>
      <w:rPr>
        <w:rStyle w:val="LogoportDoNotTranslate"/>
        <w:rFonts w:ascii="Arial" w:eastAsiaTheme="minorEastAsia" w:hAnsi="Arial" w:cs="Arial"/>
        <w:noProof/>
        <w:color w:val="auto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CB21" w14:textId="77777777" w:rsidR="00E42E1E" w:rsidRDefault="00E42E1E" w:rsidP="0051341E">
      <w:pPr>
        <w:spacing w:before="0"/>
      </w:pPr>
      <w:r>
        <w:separator/>
      </w:r>
    </w:p>
    <w:p w14:paraId="747DB7DB" w14:textId="77777777" w:rsidR="00E42E1E" w:rsidRDefault="00E42E1E"/>
  </w:footnote>
  <w:footnote w:type="continuationSeparator" w:id="0">
    <w:p w14:paraId="175FA9B1" w14:textId="77777777" w:rsidR="00E42E1E" w:rsidRDefault="00E42E1E" w:rsidP="0051341E">
      <w:pPr>
        <w:spacing w:before="0"/>
      </w:pPr>
      <w:r>
        <w:continuationSeparator/>
      </w:r>
    </w:p>
    <w:p w14:paraId="4BFDBB79" w14:textId="77777777" w:rsidR="00E42E1E" w:rsidRDefault="00E42E1E"/>
  </w:footnote>
  <w:footnote w:type="continuationNotice" w:id="1">
    <w:p w14:paraId="13008E3F" w14:textId="77777777" w:rsidR="00E42E1E" w:rsidRDefault="00E42E1E" w:rsidP="0051341E">
      <w:pPr>
        <w:spacing w:before="0"/>
      </w:pPr>
    </w:p>
    <w:p w14:paraId="175DCB26" w14:textId="77777777" w:rsidR="00E42E1E" w:rsidRDefault="00E42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C214" w14:textId="151F5C88" w:rsidR="00187740" w:rsidRDefault="00187740">
    <w:pPr>
      <w:pStyle w:val="Header"/>
    </w:pPr>
    <w:r>
      <w:rPr>
        <w:noProof/>
        <w:lang w:val="en-US" w:eastAsia="en-US" w:bidi="ar-SA"/>
      </w:rPr>
      <w:pict w14:anchorId="6F2D9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046329" o:spid="_x0000_s2050" type="#_x0000_t75" style="position:absolute;left:0;text-align:left;margin-left:0;margin-top:0;width:451.2pt;height:254.35pt;z-index:-251657216;mso-position-horizontal:center;mso-position-horizontal-relative:margin;mso-position-vertical:center;mso-position-vertical-relative:margin" o:allowincell="f">
          <v:imagedata r:id="rId1" o:title="K2 BW Ima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A51A" w14:textId="7EFE9B78" w:rsidR="009F19C9" w:rsidRDefault="00187740" w:rsidP="0051341E">
    <w:pPr>
      <w:pStyle w:val="Header"/>
      <w:jc w:val="left"/>
    </w:pPr>
    <w:r>
      <w:rPr>
        <w:noProof/>
        <w:lang w:val="en-US" w:eastAsia="en-US" w:bidi="ar-SA"/>
      </w:rPr>
      <w:pict w14:anchorId="089F5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046330" o:spid="_x0000_s2051" type="#_x0000_t75" style="position:absolute;margin-left:0;margin-top:0;width:451.2pt;height:254.35pt;z-index:-251656192;mso-position-horizontal:center;mso-position-horizontal-relative:margin;mso-position-vertical:center;mso-position-vertical-relative:margin" o:allowincell="f">
          <v:imagedata r:id="rId1" o:title="K2 BW Ima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4671" w14:textId="5764B7E2" w:rsidR="009F19C9" w:rsidRDefault="00187740" w:rsidP="00F17D08">
    <w:pPr>
      <w:pStyle w:val="Header"/>
      <w:jc w:val="right"/>
    </w:pPr>
    <w:r>
      <w:rPr>
        <w:noProof/>
        <w:lang w:val="en-US" w:eastAsia="en-US" w:bidi="ar-SA"/>
      </w:rPr>
      <w:pict w14:anchorId="4DEF4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046328" o:spid="_x0000_s2049" type="#_x0000_t75" style="position:absolute;left:0;text-align:left;margin-left:0;margin-top:0;width:451.2pt;height:254.35pt;z-index:-251658240;mso-position-horizontal:center;mso-position-horizontal-relative:margin;mso-position-vertical:center;mso-position-vertical-relative:margin" o:allowincell="f">
          <v:imagedata r:id="rId1" o:title="K2 BW Image" gain="19661f" blacklevel="22938f"/>
        </v:shape>
      </w:pict>
    </w:r>
    <w:r w:rsidR="009F19C9">
      <w:rPr>
        <w:noProof/>
        <w:lang w:val="en-US" w:eastAsia="en-US" w:bidi="ar-SA"/>
      </w:rPr>
      <w:drawing>
        <wp:inline distT="0" distB="0" distL="0" distR="0" wp14:anchorId="3E0438C0" wp14:editId="4301E0E3">
          <wp:extent cx="5943600" cy="581025"/>
          <wp:effectExtent l="0" t="0" r="0" b="9525"/>
          <wp:docPr id="2" name="Picture 2" descr="C:\Users\v-zamorr\Desktop\new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zamorr\Desktop\new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EB9"/>
    <w:multiLevelType w:val="hybridMultilevel"/>
    <w:tmpl w:val="381CF124"/>
    <w:lvl w:ilvl="0" w:tplc="8C8A141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70AB4"/>
    <w:multiLevelType w:val="hybridMultilevel"/>
    <w:tmpl w:val="4B185B0E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A773A"/>
    <w:multiLevelType w:val="hybridMultilevel"/>
    <w:tmpl w:val="7A52362A"/>
    <w:lvl w:ilvl="0" w:tplc="06AEA0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F5B3B"/>
    <w:multiLevelType w:val="hybridMultilevel"/>
    <w:tmpl w:val="633443C0"/>
    <w:lvl w:ilvl="0" w:tplc="011045AE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4248B8"/>
    <w:multiLevelType w:val="hybridMultilevel"/>
    <w:tmpl w:val="FF02BA7A"/>
    <w:lvl w:ilvl="0" w:tplc="4A3EA8C4">
      <w:start w:val="6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FF6"/>
    <w:multiLevelType w:val="hybridMultilevel"/>
    <w:tmpl w:val="3E688946"/>
    <w:lvl w:ilvl="0" w:tplc="B9F8D52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13421"/>
    <w:multiLevelType w:val="hybridMultilevel"/>
    <w:tmpl w:val="27A8BABE"/>
    <w:lvl w:ilvl="0" w:tplc="011045AE">
      <w:start w:val="1"/>
      <w:numFmt w:val="lowerRoman"/>
      <w:lvlText w:val="(%1)"/>
      <w:lvlJc w:val="left"/>
      <w:pPr>
        <w:ind w:left="1530" w:hanging="360"/>
      </w:pPr>
      <w:rPr>
        <w:rFonts w:ascii="Arial" w:eastAsia="Times New Roman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6608"/>
    <w:multiLevelType w:val="hybridMultilevel"/>
    <w:tmpl w:val="FAD0C5EA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C8522E"/>
    <w:multiLevelType w:val="hybridMultilevel"/>
    <w:tmpl w:val="2ADCA868"/>
    <w:lvl w:ilvl="0" w:tplc="1990FF0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34B23"/>
    <w:multiLevelType w:val="hybridMultilevel"/>
    <w:tmpl w:val="66B21E7E"/>
    <w:lvl w:ilvl="0" w:tplc="56A08E3C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32EED"/>
    <w:multiLevelType w:val="hybridMultilevel"/>
    <w:tmpl w:val="9DD8E41E"/>
    <w:lvl w:ilvl="0" w:tplc="2BFA73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B81"/>
    <w:multiLevelType w:val="hybridMultilevel"/>
    <w:tmpl w:val="B908F086"/>
    <w:lvl w:ilvl="0" w:tplc="17103B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3C19"/>
    <w:multiLevelType w:val="hybridMultilevel"/>
    <w:tmpl w:val="99A49BAA"/>
    <w:lvl w:ilvl="0" w:tplc="13A04B4E">
      <w:start w:val="1"/>
      <w:numFmt w:val="lowerRoman"/>
      <w:lvlText w:val="(%1)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FE93171"/>
    <w:multiLevelType w:val="hybridMultilevel"/>
    <w:tmpl w:val="112E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3292A"/>
    <w:multiLevelType w:val="hybridMultilevel"/>
    <w:tmpl w:val="7D3AB01C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C9F40BA6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FC371F"/>
    <w:multiLevelType w:val="hybridMultilevel"/>
    <w:tmpl w:val="FAD0C5EA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6833CB"/>
    <w:multiLevelType w:val="hybridMultilevel"/>
    <w:tmpl w:val="E9F0261C"/>
    <w:lvl w:ilvl="0" w:tplc="011045AE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57AD5"/>
    <w:multiLevelType w:val="hybridMultilevel"/>
    <w:tmpl w:val="381CF124"/>
    <w:lvl w:ilvl="0" w:tplc="8C8A141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E55C54"/>
    <w:multiLevelType w:val="hybridMultilevel"/>
    <w:tmpl w:val="FAD0C5EA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7A09F8"/>
    <w:multiLevelType w:val="hybridMultilevel"/>
    <w:tmpl w:val="1BA4B620"/>
    <w:lvl w:ilvl="0" w:tplc="FDC655D8">
      <w:start w:val="1"/>
      <w:numFmt w:val="lowerRoman"/>
      <w:lvlText w:val="(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A3BBD"/>
    <w:multiLevelType w:val="hybridMultilevel"/>
    <w:tmpl w:val="260AD4DC"/>
    <w:lvl w:ilvl="0" w:tplc="3D487F0C">
      <w:start w:val="1"/>
      <w:numFmt w:val="lowerRoman"/>
      <w:lvlText w:val="(%1)"/>
      <w:lvlJc w:val="left"/>
      <w:pPr>
        <w:ind w:left="153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571F6"/>
    <w:multiLevelType w:val="hybridMultilevel"/>
    <w:tmpl w:val="54386B74"/>
    <w:lvl w:ilvl="0" w:tplc="D2967D0C">
      <w:start w:val="1"/>
      <w:numFmt w:val="lowerRoman"/>
      <w:lvlText w:val="(%1)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C015FBB"/>
    <w:multiLevelType w:val="hybridMultilevel"/>
    <w:tmpl w:val="777E9CDA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57996"/>
    <w:multiLevelType w:val="hybridMultilevel"/>
    <w:tmpl w:val="E9F0261C"/>
    <w:lvl w:ilvl="0" w:tplc="011045AE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D3A9D"/>
    <w:multiLevelType w:val="hybridMultilevel"/>
    <w:tmpl w:val="E9F0261C"/>
    <w:lvl w:ilvl="0" w:tplc="011045AE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961DF"/>
    <w:multiLevelType w:val="hybridMultilevel"/>
    <w:tmpl w:val="E9F0261C"/>
    <w:lvl w:ilvl="0" w:tplc="011045AE">
      <w:start w:val="1"/>
      <w:numFmt w:val="lowerRoman"/>
      <w:lvlText w:val="(%1)"/>
      <w:lvlJc w:val="left"/>
      <w:pPr>
        <w:ind w:left="-900" w:hanging="360"/>
      </w:pPr>
      <w:rPr>
        <w:rFonts w:ascii="Arial" w:eastAsia="Times New Roman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6" w15:restartNumberingAfterBreak="0">
    <w:nsid w:val="7DAC7B56"/>
    <w:multiLevelType w:val="hybridMultilevel"/>
    <w:tmpl w:val="FAD0C5EA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FA1A8F"/>
    <w:multiLevelType w:val="hybridMultilevel"/>
    <w:tmpl w:val="4B185B0E"/>
    <w:lvl w:ilvl="0" w:tplc="8C8A141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A404F0"/>
    <w:multiLevelType w:val="hybridMultilevel"/>
    <w:tmpl w:val="146CEB5A"/>
    <w:lvl w:ilvl="0" w:tplc="90848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6"/>
  </w:num>
  <w:num w:numId="5">
    <w:abstractNumId w:val="27"/>
  </w:num>
  <w:num w:numId="6">
    <w:abstractNumId w:val="25"/>
  </w:num>
  <w:num w:numId="7">
    <w:abstractNumId w:val="22"/>
  </w:num>
  <w:num w:numId="8">
    <w:abstractNumId w:val="5"/>
  </w:num>
  <w:num w:numId="9">
    <w:abstractNumId w:val="24"/>
  </w:num>
  <w:num w:numId="10">
    <w:abstractNumId w:val="23"/>
  </w:num>
  <w:num w:numId="11">
    <w:abstractNumId w:val="1"/>
  </w:num>
  <w:num w:numId="12">
    <w:abstractNumId w:val="18"/>
  </w:num>
  <w:num w:numId="13">
    <w:abstractNumId w:val="26"/>
  </w:num>
  <w:num w:numId="14">
    <w:abstractNumId w:val="16"/>
  </w:num>
  <w:num w:numId="15">
    <w:abstractNumId w:val="3"/>
  </w:num>
  <w:num w:numId="16">
    <w:abstractNumId w:val="13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12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5"/>
  </w:num>
  <w:num w:numId="27">
    <w:abstractNumId w:val="4"/>
  </w:num>
  <w:num w:numId="28">
    <w:abstractNumId w:val="9"/>
  </w:num>
  <w:num w:numId="29">
    <w:abstractNumId w:val="8"/>
  </w:num>
  <w:num w:numId="30">
    <w:abstractNumId w:val="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DA"/>
    <w:rsid w:val="000020A1"/>
    <w:rsid w:val="0000284F"/>
    <w:rsid w:val="0000412B"/>
    <w:rsid w:val="000043F7"/>
    <w:rsid w:val="0000521E"/>
    <w:rsid w:val="000060C6"/>
    <w:rsid w:val="0000676E"/>
    <w:rsid w:val="00006799"/>
    <w:rsid w:val="00006A86"/>
    <w:rsid w:val="00010263"/>
    <w:rsid w:val="00011139"/>
    <w:rsid w:val="0001502E"/>
    <w:rsid w:val="000156C8"/>
    <w:rsid w:val="0001573B"/>
    <w:rsid w:val="00015CF4"/>
    <w:rsid w:val="000178FB"/>
    <w:rsid w:val="0002061B"/>
    <w:rsid w:val="0002198D"/>
    <w:rsid w:val="000225E8"/>
    <w:rsid w:val="00023D70"/>
    <w:rsid w:val="0002434D"/>
    <w:rsid w:val="00024EAB"/>
    <w:rsid w:val="00026036"/>
    <w:rsid w:val="00026AB4"/>
    <w:rsid w:val="00027254"/>
    <w:rsid w:val="000277FF"/>
    <w:rsid w:val="00027BEB"/>
    <w:rsid w:val="000313A6"/>
    <w:rsid w:val="000324CD"/>
    <w:rsid w:val="0003338E"/>
    <w:rsid w:val="0003389D"/>
    <w:rsid w:val="00033DD1"/>
    <w:rsid w:val="000346A8"/>
    <w:rsid w:val="00035551"/>
    <w:rsid w:val="00036B12"/>
    <w:rsid w:val="00036D38"/>
    <w:rsid w:val="00036DE0"/>
    <w:rsid w:val="000370B6"/>
    <w:rsid w:val="000379E2"/>
    <w:rsid w:val="00040784"/>
    <w:rsid w:val="00041101"/>
    <w:rsid w:val="00042466"/>
    <w:rsid w:val="00042B93"/>
    <w:rsid w:val="00043441"/>
    <w:rsid w:val="00043EC2"/>
    <w:rsid w:val="00044300"/>
    <w:rsid w:val="00044785"/>
    <w:rsid w:val="0004503A"/>
    <w:rsid w:val="00045B3D"/>
    <w:rsid w:val="00046CD0"/>
    <w:rsid w:val="00047654"/>
    <w:rsid w:val="00047B90"/>
    <w:rsid w:val="000512AF"/>
    <w:rsid w:val="0005144B"/>
    <w:rsid w:val="0005235A"/>
    <w:rsid w:val="00052774"/>
    <w:rsid w:val="00052DF9"/>
    <w:rsid w:val="000536F6"/>
    <w:rsid w:val="00054357"/>
    <w:rsid w:val="00055730"/>
    <w:rsid w:val="00056AC5"/>
    <w:rsid w:val="00057764"/>
    <w:rsid w:val="000579CC"/>
    <w:rsid w:val="00060634"/>
    <w:rsid w:val="00060736"/>
    <w:rsid w:val="00061806"/>
    <w:rsid w:val="00063A4E"/>
    <w:rsid w:val="00065E78"/>
    <w:rsid w:val="00071D0B"/>
    <w:rsid w:val="00072380"/>
    <w:rsid w:val="00072493"/>
    <w:rsid w:val="000730E3"/>
    <w:rsid w:val="00073435"/>
    <w:rsid w:val="00074133"/>
    <w:rsid w:val="000766EE"/>
    <w:rsid w:val="00077420"/>
    <w:rsid w:val="000776FA"/>
    <w:rsid w:val="0008114D"/>
    <w:rsid w:val="00081DA2"/>
    <w:rsid w:val="00081DCD"/>
    <w:rsid w:val="00082084"/>
    <w:rsid w:val="000827B6"/>
    <w:rsid w:val="000844C6"/>
    <w:rsid w:val="000871EE"/>
    <w:rsid w:val="00087388"/>
    <w:rsid w:val="00087D04"/>
    <w:rsid w:val="00087EED"/>
    <w:rsid w:val="00090C79"/>
    <w:rsid w:val="00091980"/>
    <w:rsid w:val="00092681"/>
    <w:rsid w:val="00092DCE"/>
    <w:rsid w:val="00093859"/>
    <w:rsid w:val="0009386A"/>
    <w:rsid w:val="00093ACA"/>
    <w:rsid w:val="0009554F"/>
    <w:rsid w:val="00095927"/>
    <w:rsid w:val="00096EEE"/>
    <w:rsid w:val="00097D54"/>
    <w:rsid w:val="000A01E5"/>
    <w:rsid w:val="000A146C"/>
    <w:rsid w:val="000A3256"/>
    <w:rsid w:val="000A3261"/>
    <w:rsid w:val="000A3754"/>
    <w:rsid w:val="000A4591"/>
    <w:rsid w:val="000A500F"/>
    <w:rsid w:val="000A50DA"/>
    <w:rsid w:val="000A6166"/>
    <w:rsid w:val="000A6F9B"/>
    <w:rsid w:val="000A70FD"/>
    <w:rsid w:val="000A73CA"/>
    <w:rsid w:val="000A7E73"/>
    <w:rsid w:val="000B1394"/>
    <w:rsid w:val="000B1C9F"/>
    <w:rsid w:val="000B2598"/>
    <w:rsid w:val="000B45A0"/>
    <w:rsid w:val="000B4720"/>
    <w:rsid w:val="000B4ED7"/>
    <w:rsid w:val="000B678C"/>
    <w:rsid w:val="000B6845"/>
    <w:rsid w:val="000B73BC"/>
    <w:rsid w:val="000C0168"/>
    <w:rsid w:val="000C023A"/>
    <w:rsid w:val="000C035D"/>
    <w:rsid w:val="000C188B"/>
    <w:rsid w:val="000C280B"/>
    <w:rsid w:val="000C3613"/>
    <w:rsid w:val="000C3B0B"/>
    <w:rsid w:val="000C4027"/>
    <w:rsid w:val="000C4086"/>
    <w:rsid w:val="000C5B37"/>
    <w:rsid w:val="000C6653"/>
    <w:rsid w:val="000C7016"/>
    <w:rsid w:val="000C72C5"/>
    <w:rsid w:val="000C7329"/>
    <w:rsid w:val="000C787C"/>
    <w:rsid w:val="000D07B6"/>
    <w:rsid w:val="000D345B"/>
    <w:rsid w:val="000D3592"/>
    <w:rsid w:val="000D52E6"/>
    <w:rsid w:val="000D6955"/>
    <w:rsid w:val="000D6F95"/>
    <w:rsid w:val="000D7B06"/>
    <w:rsid w:val="000E0648"/>
    <w:rsid w:val="000E0F3D"/>
    <w:rsid w:val="000E113C"/>
    <w:rsid w:val="000E126C"/>
    <w:rsid w:val="000E2D41"/>
    <w:rsid w:val="000E2DE0"/>
    <w:rsid w:val="000E66C0"/>
    <w:rsid w:val="000E6718"/>
    <w:rsid w:val="000E6D8B"/>
    <w:rsid w:val="000E724A"/>
    <w:rsid w:val="000E7493"/>
    <w:rsid w:val="000F00B1"/>
    <w:rsid w:val="000F02D9"/>
    <w:rsid w:val="000F0B26"/>
    <w:rsid w:val="000F0FD2"/>
    <w:rsid w:val="000F1AD2"/>
    <w:rsid w:val="000F1B20"/>
    <w:rsid w:val="000F2C3E"/>
    <w:rsid w:val="000F318A"/>
    <w:rsid w:val="000F4F20"/>
    <w:rsid w:val="000F63B5"/>
    <w:rsid w:val="000F7B7D"/>
    <w:rsid w:val="00100274"/>
    <w:rsid w:val="001009D1"/>
    <w:rsid w:val="0010210F"/>
    <w:rsid w:val="001024B2"/>
    <w:rsid w:val="001025F7"/>
    <w:rsid w:val="00103463"/>
    <w:rsid w:val="0010386D"/>
    <w:rsid w:val="00104B42"/>
    <w:rsid w:val="00105508"/>
    <w:rsid w:val="001100F2"/>
    <w:rsid w:val="00111E51"/>
    <w:rsid w:val="00113390"/>
    <w:rsid w:val="001140E9"/>
    <w:rsid w:val="001146A0"/>
    <w:rsid w:val="00114712"/>
    <w:rsid w:val="0011525B"/>
    <w:rsid w:val="0011627D"/>
    <w:rsid w:val="00116583"/>
    <w:rsid w:val="001173EC"/>
    <w:rsid w:val="00117B8E"/>
    <w:rsid w:val="00117EFF"/>
    <w:rsid w:val="00122D1B"/>
    <w:rsid w:val="00123F4B"/>
    <w:rsid w:val="00124258"/>
    <w:rsid w:val="00126363"/>
    <w:rsid w:val="001309D6"/>
    <w:rsid w:val="001320DB"/>
    <w:rsid w:val="001321CE"/>
    <w:rsid w:val="001361EE"/>
    <w:rsid w:val="0014128E"/>
    <w:rsid w:val="00141BC6"/>
    <w:rsid w:val="0014464F"/>
    <w:rsid w:val="001448DC"/>
    <w:rsid w:val="00145038"/>
    <w:rsid w:val="00146474"/>
    <w:rsid w:val="001469C4"/>
    <w:rsid w:val="00146F78"/>
    <w:rsid w:val="00150C43"/>
    <w:rsid w:val="00150DD0"/>
    <w:rsid w:val="001511D7"/>
    <w:rsid w:val="00151F8F"/>
    <w:rsid w:val="00153313"/>
    <w:rsid w:val="00153C81"/>
    <w:rsid w:val="00154402"/>
    <w:rsid w:val="001544E8"/>
    <w:rsid w:val="00154B5D"/>
    <w:rsid w:val="001557D2"/>
    <w:rsid w:val="00156242"/>
    <w:rsid w:val="001572A5"/>
    <w:rsid w:val="00157343"/>
    <w:rsid w:val="001603D4"/>
    <w:rsid w:val="001610A0"/>
    <w:rsid w:val="001614E1"/>
    <w:rsid w:val="00161EAB"/>
    <w:rsid w:val="00162E4E"/>
    <w:rsid w:val="00163AC2"/>
    <w:rsid w:val="00163E0C"/>
    <w:rsid w:val="0016491A"/>
    <w:rsid w:val="00165CED"/>
    <w:rsid w:val="00166715"/>
    <w:rsid w:val="00167487"/>
    <w:rsid w:val="00171FB9"/>
    <w:rsid w:val="0017339D"/>
    <w:rsid w:val="00173968"/>
    <w:rsid w:val="001739EC"/>
    <w:rsid w:val="00173D87"/>
    <w:rsid w:val="0017463B"/>
    <w:rsid w:val="00175E98"/>
    <w:rsid w:val="0017699B"/>
    <w:rsid w:val="001774B7"/>
    <w:rsid w:val="00177FA5"/>
    <w:rsid w:val="00180A49"/>
    <w:rsid w:val="00181173"/>
    <w:rsid w:val="001815F4"/>
    <w:rsid w:val="001816C8"/>
    <w:rsid w:val="00181DC2"/>
    <w:rsid w:val="0018532E"/>
    <w:rsid w:val="001855FB"/>
    <w:rsid w:val="00185670"/>
    <w:rsid w:val="00185B60"/>
    <w:rsid w:val="001865DA"/>
    <w:rsid w:val="00187740"/>
    <w:rsid w:val="001879E1"/>
    <w:rsid w:val="0019132A"/>
    <w:rsid w:val="001923F4"/>
    <w:rsid w:val="00192793"/>
    <w:rsid w:val="0019297C"/>
    <w:rsid w:val="00193C12"/>
    <w:rsid w:val="00194609"/>
    <w:rsid w:val="001948B8"/>
    <w:rsid w:val="00196941"/>
    <w:rsid w:val="00196DB8"/>
    <w:rsid w:val="001A1649"/>
    <w:rsid w:val="001A2666"/>
    <w:rsid w:val="001A26C8"/>
    <w:rsid w:val="001A3B8F"/>
    <w:rsid w:val="001A3DA8"/>
    <w:rsid w:val="001A5DD9"/>
    <w:rsid w:val="001A6929"/>
    <w:rsid w:val="001A6EA4"/>
    <w:rsid w:val="001B0167"/>
    <w:rsid w:val="001B0AF4"/>
    <w:rsid w:val="001B0EFA"/>
    <w:rsid w:val="001B2904"/>
    <w:rsid w:val="001B33CF"/>
    <w:rsid w:val="001B5097"/>
    <w:rsid w:val="001B5D34"/>
    <w:rsid w:val="001B6F05"/>
    <w:rsid w:val="001B7DAD"/>
    <w:rsid w:val="001C09DD"/>
    <w:rsid w:val="001C0F79"/>
    <w:rsid w:val="001C294F"/>
    <w:rsid w:val="001C36B0"/>
    <w:rsid w:val="001C3FE6"/>
    <w:rsid w:val="001C4E07"/>
    <w:rsid w:val="001C65D3"/>
    <w:rsid w:val="001C6ACF"/>
    <w:rsid w:val="001D106C"/>
    <w:rsid w:val="001D2420"/>
    <w:rsid w:val="001D3907"/>
    <w:rsid w:val="001D3DAA"/>
    <w:rsid w:val="001D412A"/>
    <w:rsid w:val="001D47CD"/>
    <w:rsid w:val="001D4B37"/>
    <w:rsid w:val="001D640B"/>
    <w:rsid w:val="001D7927"/>
    <w:rsid w:val="001E200D"/>
    <w:rsid w:val="001E29CA"/>
    <w:rsid w:val="001E32F4"/>
    <w:rsid w:val="001E39FF"/>
    <w:rsid w:val="001E418F"/>
    <w:rsid w:val="001E6E78"/>
    <w:rsid w:val="001E7C1F"/>
    <w:rsid w:val="001F0D5B"/>
    <w:rsid w:val="001F213F"/>
    <w:rsid w:val="001F31AC"/>
    <w:rsid w:val="001F41AC"/>
    <w:rsid w:val="001F5727"/>
    <w:rsid w:val="001F5E62"/>
    <w:rsid w:val="001F5E8B"/>
    <w:rsid w:val="001F6DD4"/>
    <w:rsid w:val="001F72E4"/>
    <w:rsid w:val="00200B75"/>
    <w:rsid w:val="00201D0D"/>
    <w:rsid w:val="00203A5F"/>
    <w:rsid w:val="002048BB"/>
    <w:rsid w:val="00204A05"/>
    <w:rsid w:val="00205A1A"/>
    <w:rsid w:val="00206908"/>
    <w:rsid w:val="00206F72"/>
    <w:rsid w:val="00210187"/>
    <w:rsid w:val="00210602"/>
    <w:rsid w:val="00211F68"/>
    <w:rsid w:val="00212991"/>
    <w:rsid w:val="00214873"/>
    <w:rsid w:val="00216A02"/>
    <w:rsid w:val="00220DB0"/>
    <w:rsid w:val="002239AB"/>
    <w:rsid w:val="00225095"/>
    <w:rsid w:val="00226467"/>
    <w:rsid w:val="00226F48"/>
    <w:rsid w:val="002300C0"/>
    <w:rsid w:val="002304C3"/>
    <w:rsid w:val="002307E6"/>
    <w:rsid w:val="002340AE"/>
    <w:rsid w:val="00235EFF"/>
    <w:rsid w:val="0023602E"/>
    <w:rsid w:val="0023694F"/>
    <w:rsid w:val="002412AE"/>
    <w:rsid w:val="0024192C"/>
    <w:rsid w:val="00241E05"/>
    <w:rsid w:val="0024232A"/>
    <w:rsid w:val="002427F3"/>
    <w:rsid w:val="00243C7B"/>
    <w:rsid w:val="00243D10"/>
    <w:rsid w:val="00244CD8"/>
    <w:rsid w:val="00246013"/>
    <w:rsid w:val="00246A54"/>
    <w:rsid w:val="0024753F"/>
    <w:rsid w:val="002477CC"/>
    <w:rsid w:val="00247CCE"/>
    <w:rsid w:val="00250DF6"/>
    <w:rsid w:val="00250EA7"/>
    <w:rsid w:val="00251970"/>
    <w:rsid w:val="00251DEA"/>
    <w:rsid w:val="00252905"/>
    <w:rsid w:val="0025382C"/>
    <w:rsid w:val="0025412C"/>
    <w:rsid w:val="00255B03"/>
    <w:rsid w:val="00257528"/>
    <w:rsid w:val="00260156"/>
    <w:rsid w:val="00260C61"/>
    <w:rsid w:val="00261C77"/>
    <w:rsid w:val="002622C1"/>
    <w:rsid w:val="00262452"/>
    <w:rsid w:val="002631E3"/>
    <w:rsid w:val="002639F4"/>
    <w:rsid w:val="00263EE1"/>
    <w:rsid w:val="00264192"/>
    <w:rsid w:val="00270744"/>
    <w:rsid w:val="00272109"/>
    <w:rsid w:val="00273FEE"/>
    <w:rsid w:val="002762FA"/>
    <w:rsid w:val="00276D04"/>
    <w:rsid w:val="002779AF"/>
    <w:rsid w:val="00277A6B"/>
    <w:rsid w:val="0028199C"/>
    <w:rsid w:val="002822E3"/>
    <w:rsid w:val="00284507"/>
    <w:rsid w:val="002856C4"/>
    <w:rsid w:val="00285737"/>
    <w:rsid w:val="002857DD"/>
    <w:rsid w:val="00285F7C"/>
    <w:rsid w:val="00286C94"/>
    <w:rsid w:val="00286D12"/>
    <w:rsid w:val="0028767A"/>
    <w:rsid w:val="002903BA"/>
    <w:rsid w:val="002917BF"/>
    <w:rsid w:val="0029193D"/>
    <w:rsid w:val="0029221A"/>
    <w:rsid w:val="00293C02"/>
    <w:rsid w:val="00293F39"/>
    <w:rsid w:val="00294AE3"/>
    <w:rsid w:val="00295E09"/>
    <w:rsid w:val="00295F03"/>
    <w:rsid w:val="00296D80"/>
    <w:rsid w:val="00297A5D"/>
    <w:rsid w:val="00297F6E"/>
    <w:rsid w:val="002A2179"/>
    <w:rsid w:val="002A21BD"/>
    <w:rsid w:val="002A4892"/>
    <w:rsid w:val="002A4D15"/>
    <w:rsid w:val="002A5E65"/>
    <w:rsid w:val="002A6137"/>
    <w:rsid w:val="002A6C94"/>
    <w:rsid w:val="002A78D0"/>
    <w:rsid w:val="002B078A"/>
    <w:rsid w:val="002B0A9E"/>
    <w:rsid w:val="002B1110"/>
    <w:rsid w:val="002B25D0"/>
    <w:rsid w:val="002B2CE7"/>
    <w:rsid w:val="002B2E77"/>
    <w:rsid w:val="002B3248"/>
    <w:rsid w:val="002B495C"/>
    <w:rsid w:val="002B535F"/>
    <w:rsid w:val="002B54C0"/>
    <w:rsid w:val="002B7070"/>
    <w:rsid w:val="002B7663"/>
    <w:rsid w:val="002B768F"/>
    <w:rsid w:val="002B7CCF"/>
    <w:rsid w:val="002C0B6D"/>
    <w:rsid w:val="002C200A"/>
    <w:rsid w:val="002C21C4"/>
    <w:rsid w:val="002C5C0A"/>
    <w:rsid w:val="002C6707"/>
    <w:rsid w:val="002C698F"/>
    <w:rsid w:val="002C6D1F"/>
    <w:rsid w:val="002C6FAF"/>
    <w:rsid w:val="002C72B3"/>
    <w:rsid w:val="002D0475"/>
    <w:rsid w:val="002D27F6"/>
    <w:rsid w:val="002D338B"/>
    <w:rsid w:val="002D4054"/>
    <w:rsid w:val="002D570D"/>
    <w:rsid w:val="002E00D6"/>
    <w:rsid w:val="002E0394"/>
    <w:rsid w:val="002E35D4"/>
    <w:rsid w:val="002E3AB1"/>
    <w:rsid w:val="002E3B6B"/>
    <w:rsid w:val="002E5210"/>
    <w:rsid w:val="002E59F3"/>
    <w:rsid w:val="002E5F7B"/>
    <w:rsid w:val="002E6017"/>
    <w:rsid w:val="002E6D8D"/>
    <w:rsid w:val="002F18DC"/>
    <w:rsid w:val="002F270A"/>
    <w:rsid w:val="002F2D57"/>
    <w:rsid w:val="002F4841"/>
    <w:rsid w:val="002F60AF"/>
    <w:rsid w:val="002F67FB"/>
    <w:rsid w:val="002F735D"/>
    <w:rsid w:val="002F7C32"/>
    <w:rsid w:val="00302C71"/>
    <w:rsid w:val="00303231"/>
    <w:rsid w:val="003042D2"/>
    <w:rsid w:val="00305940"/>
    <w:rsid w:val="0030645A"/>
    <w:rsid w:val="00306CA8"/>
    <w:rsid w:val="0031007B"/>
    <w:rsid w:val="00310D18"/>
    <w:rsid w:val="0031136F"/>
    <w:rsid w:val="00311E72"/>
    <w:rsid w:val="00311EEF"/>
    <w:rsid w:val="003126AB"/>
    <w:rsid w:val="003128FE"/>
    <w:rsid w:val="00314552"/>
    <w:rsid w:val="00316676"/>
    <w:rsid w:val="00317463"/>
    <w:rsid w:val="00320F0B"/>
    <w:rsid w:val="003213D9"/>
    <w:rsid w:val="003223DF"/>
    <w:rsid w:val="003225C8"/>
    <w:rsid w:val="00322A66"/>
    <w:rsid w:val="00323D7C"/>
    <w:rsid w:val="0032630A"/>
    <w:rsid w:val="00330882"/>
    <w:rsid w:val="003309D3"/>
    <w:rsid w:val="003309FC"/>
    <w:rsid w:val="0033144B"/>
    <w:rsid w:val="003324E0"/>
    <w:rsid w:val="003409F4"/>
    <w:rsid w:val="00340CF6"/>
    <w:rsid w:val="00341709"/>
    <w:rsid w:val="0034280B"/>
    <w:rsid w:val="0034287A"/>
    <w:rsid w:val="00343575"/>
    <w:rsid w:val="00344537"/>
    <w:rsid w:val="00345F2E"/>
    <w:rsid w:val="00346053"/>
    <w:rsid w:val="00346ECB"/>
    <w:rsid w:val="003472B3"/>
    <w:rsid w:val="0034797B"/>
    <w:rsid w:val="00347D70"/>
    <w:rsid w:val="00354037"/>
    <w:rsid w:val="00355539"/>
    <w:rsid w:val="0035574F"/>
    <w:rsid w:val="0035646A"/>
    <w:rsid w:val="00360E3F"/>
    <w:rsid w:val="00362A55"/>
    <w:rsid w:val="00364162"/>
    <w:rsid w:val="00365543"/>
    <w:rsid w:val="003668E7"/>
    <w:rsid w:val="00366E05"/>
    <w:rsid w:val="00366F99"/>
    <w:rsid w:val="00367C09"/>
    <w:rsid w:val="003717A7"/>
    <w:rsid w:val="003747AA"/>
    <w:rsid w:val="003757E6"/>
    <w:rsid w:val="00381334"/>
    <w:rsid w:val="0038221F"/>
    <w:rsid w:val="003854AA"/>
    <w:rsid w:val="00386701"/>
    <w:rsid w:val="003915C8"/>
    <w:rsid w:val="00393223"/>
    <w:rsid w:val="003945B8"/>
    <w:rsid w:val="00394C1A"/>
    <w:rsid w:val="00396013"/>
    <w:rsid w:val="003960BA"/>
    <w:rsid w:val="003A1E4B"/>
    <w:rsid w:val="003A225A"/>
    <w:rsid w:val="003A271E"/>
    <w:rsid w:val="003A31E7"/>
    <w:rsid w:val="003A39B0"/>
    <w:rsid w:val="003A3B12"/>
    <w:rsid w:val="003A5278"/>
    <w:rsid w:val="003A54A9"/>
    <w:rsid w:val="003A5916"/>
    <w:rsid w:val="003A5C34"/>
    <w:rsid w:val="003A6C70"/>
    <w:rsid w:val="003B0FB9"/>
    <w:rsid w:val="003B281A"/>
    <w:rsid w:val="003B3CB4"/>
    <w:rsid w:val="003B3CC0"/>
    <w:rsid w:val="003B3D8D"/>
    <w:rsid w:val="003B42B6"/>
    <w:rsid w:val="003C05EE"/>
    <w:rsid w:val="003C12E0"/>
    <w:rsid w:val="003C2837"/>
    <w:rsid w:val="003C2A1F"/>
    <w:rsid w:val="003C2DC6"/>
    <w:rsid w:val="003C3FFC"/>
    <w:rsid w:val="003C4BD5"/>
    <w:rsid w:val="003C76CB"/>
    <w:rsid w:val="003D06A6"/>
    <w:rsid w:val="003D09A3"/>
    <w:rsid w:val="003D0A2F"/>
    <w:rsid w:val="003D12F6"/>
    <w:rsid w:val="003D1869"/>
    <w:rsid w:val="003D3077"/>
    <w:rsid w:val="003D39A8"/>
    <w:rsid w:val="003D3D7E"/>
    <w:rsid w:val="003D4649"/>
    <w:rsid w:val="003D547F"/>
    <w:rsid w:val="003D625A"/>
    <w:rsid w:val="003D6F22"/>
    <w:rsid w:val="003E0083"/>
    <w:rsid w:val="003E031C"/>
    <w:rsid w:val="003E11FD"/>
    <w:rsid w:val="003E1BF5"/>
    <w:rsid w:val="003E1CD9"/>
    <w:rsid w:val="003E1FBC"/>
    <w:rsid w:val="003E2510"/>
    <w:rsid w:val="003E5188"/>
    <w:rsid w:val="003E6274"/>
    <w:rsid w:val="003E76CB"/>
    <w:rsid w:val="003E7F75"/>
    <w:rsid w:val="003F51B4"/>
    <w:rsid w:val="003F5289"/>
    <w:rsid w:val="003F5430"/>
    <w:rsid w:val="003F5742"/>
    <w:rsid w:val="003F5E2E"/>
    <w:rsid w:val="003F646D"/>
    <w:rsid w:val="003F6EE0"/>
    <w:rsid w:val="003F7234"/>
    <w:rsid w:val="004034D9"/>
    <w:rsid w:val="0040372E"/>
    <w:rsid w:val="004064AA"/>
    <w:rsid w:val="0040685A"/>
    <w:rsid w:val="00406D30"/>
    <w:rsid w:val="00410381"/>
    <w:rsid w:val="004105E6"/>
    <w:rsid w:val="00410E93"/>
    <w:rsid w:val="00412264"/>
    <w:rsid w:val="00412E96"/>
    <w:rsid w:val="00412FD0"/>
    <w:rsid w:val="004156D2"/>
    <w:rsid w:val="004166EE"/>
    <w:rsid w:val="00416803"/>
    <w:rsid w:val="00417D28"/>
    <w:rsid w:val="004201FE"/>
    <w:rsid w:val="0042053F"/>
    <w:rsid w:val="00420584"/>
    <w:rsid w:val="00420B42"/>
    <w:rsid w:val="00421924"/>
    <w:rsid w:val="00422CB1"/>
    <w:rsid w:val="004235F7"/>
    <w:rsid w:val="00423C94"/>
    <w:rsid w:val="004243E3"/>
    <w:rsid w:val="00424CF4"/>
    <w:rsid w:val="00425B3B"/>
    <w:rsid w:val="00427097"/>
    <w:rsid w:val="004271E9"/>
    <w:rsid w:val="004274BD"/>
    <w:rsid w:val="004274C6"/>
    <w:rsid w:val="0043008C"/>
    <w:rsid w:val="004356B5"/>
    <w:rsid w:val="004356E8"/>
    <w:rsid w:val="00436855"/>
    <w:rsid w:val="00436F15"/>
    <w:rsid w:val="00437A69"/>
    <w:rsid w:val="0044009F"/>
    <w:rsid w:val="00442675"/>
    <w:rsid w:val="00442A20"/>
    <w:rsid w:val="00442C3A"/>
    <w:rsid w:val="00443AAF"/>
    <w:rsid w:val="00445168"/>
    <w:rsid w:val="00446D04"/>
    <w:rsid w:val="0044796B"/>
    <w:rsid w:val="00450BFA"/>
    <w:rsid w:val="00450E16"/>
    <w:rsid w:val="00452B9D"/>
    <w:rsid w:val="00453C8B"/>
    <w:rsid w:val="00455C24"/>
    <w:rsid w:val="00457BC2"/>
    <w:rsid w:val="00460D41"/>
    <w:rsid w:val="0046142A"/>
    <w:rsid w:val="00462797"/>
    <w:rsid w:val="004635AF"/>
    <w:rsid w:val="00464600"/>
    <w:rsid w:val="004650AF"/>
    <w:rsid w:val="00466A66"/>
    <w:rsid w:val="00466AA8"/>
    <w:rsid w:val="00467432"/>
    <w:rsid w:val="0046779F"/>
    <w:rsid w:val="00467D9C"/>
    <w:rsid w:val="00472018"/>
    <w:rsid w:val="0047246C"/>
    <w:rsid w:val="00473755"/>
    <w:rsid w:val="00473E6D"/>
    <w:rsid w:val="0047449C"/>
    <w:rsid w:val="00474D91"/>
    <w:rsid w:val="00475CE1"/>
    <w:rsid w:val="004808F5"/>
    <w:rsid w:val="00481518"/>
    <w:rsid w:val="0048261A"/>
    <w:rsid w:val="00482B87"/>
    <w:rsid w:val="00483098"/>
    <w:rsid w:val="00483145"/>
    <w:rsid w:val="00483D5D"/>
    <w:rsid w:val="00484278"/>
    <w:rsid w:val="00484909"/>
    <w:rsid w:val="0048492F"/>
    <w:rsid w:val="004866EF"/>
    <w:rsid w:val="004867F9"/>
    <w:rsid w:val="00487872"/>
    <w:rsid w:val="00492BE0"/>
    <w:rsid w:val="00492DD2"/>
    <w:rsid w:val="00493FF3"/>
    <w:rsid w:val="00494252"/>
    <w:rsid w:val="004960C2"/>
    <w:rsid w:val="004966F4"/>
    <w:rsid w:val="004979F0"/>
    <w:rsid w:val="004A0E94"/>
    <w:rsid w:val="004A13FC"/>
    <w:rsid w:val="004A23FC"/>
    <w:rsid w:val="004A2C2A"/>
    <w:rsid w:val="004A5CDD"/>
    <w:rsid w:val="004A5DCE"/>
    <w:rsid w:val="004A68C5"/>
    <w:rsid w:val="004A6A6C"/>
    <w:rsid w:val="004A78F7"/>
    <w:rsid w:val="004B07F1"/>
    <w:rsid w:val="004B1564"/>
    <w:rsid w:val="004B1F95"/>
    <w:rsid w:val="004B2AAA"/>
    <w:rsid w:val="004B3242"/>
    <w:rsid w:val="004B40E8"/>
    <w:rsid w:val="004B5235"/>
    <w:rsid w:val="004B76DE"/>
    <w:rsid w:val="004B7F39"/>
    <w:rsid w:val="004C0F55"/>
    <w:rsid w:val="004C1274"/>
    <w:rsid w:val="004C2376"/>
    <w:rsid w:val="004C3266"/>
    <w:rsid w:val="004C3D31"/>
    <w:rsid w:val="004C3EFC"/>
    <w:rsid w:val="004C5C21"/>
    <w:rsid w:val="004C5DC5"/>
    <w:rsid w:val="004C5FDF"/>
    <w:rsid w:val="004C62B0"/>
    <w:rsid w:val="004C7CDA"/>
    <w:rsid w:val="004C7F28"/>
    <w:rsid w:val="004D0E67"/>
    <w:rsid w:val="004D355D"/>
    <w:rsid w:val="004D45B8"/>
    <w:rsid w:val="004D5469"/>
    <w:rsid w:val="004D675C"/>
    <w:rsid w:val="004D6823"/>
    <w:rsid w:val="004D6CD7"/>
    <w:rsid w:val="004D725A"/>
    <w:rsid w:val="004E00C2"/>
    <w:rsid w:val="004E2635"/>
    <w:rsid w:val="004E3075"/>
    <w:rsid w:val="004E4070"/>
    <w:rsid w:val="004E54DB"/>
    <w:rsid w:val="004E5A55"/>
    <w:rsid w:val="004E5F98"/>
    <w:rsid w:val="004E6B37"/>
    <w:rsid w:val="004E787C"/>
    <w:rsid w:val="004F08BE"/>
    <w:rsid w:val="004F0F5E"/>
    <w:rsid w:val="004F1A5B"/>
    <w:rsid w:val="004F1D28"/>
    <w:rsid w:val="004F28BA"/>
    <w:rsid w:val="004F28D8"/>
    <w:rsid w:val="004F40FF"/>
    <w:rsid w:val="004F638E"/>
    <w:rsid w:val="005002B4"/>
    <w:rsid w:val="005015CA"/>
    <w:rsid w:val="005015DF"/>
    <w:rsid w:val="00502970"/>
    <w:rsid w:val="005031F4"/>
    <w:rsid w:val="00505B59"/>
    <w:rsid w:val="0050685A"/>
    <w:rsid w:val="005071BA"/>
    <w:rsid w:val="00507294"/>
    <w:rsid w:val="00507732"/>
    <w:rsid w:val="0051038D"/>
    <w:rsid w:val="00510DE9"/>
    <w:rsid w:val="0051192B"/>
    <w:rsid w:val="005122A3"/>
    <w:rsid w:val="00512718"/>
    <w:rsid w:val="00512C9E"/>
    <w:rsid w:val="0051341E"/>
    <w:rsid w:val="00513C64"/>
    <w:rsid w:val="00514975"/>
    <w:rsid w:val="005153AA"/>
    <w:rsid w:val="00516829"/>
    <w:rsid w:val="00517113"/>
    <w:rsid w:val="00517FA6"/>
    <w:rsid w:val="0052027B"/>
    <w:rsid w:val="0052051D"/>
    <w:rsid w:val="00521003"/>
    <w:rsid w:val="005239F7"/>
    <w:rsid w:val="0052470D"/>
    <w:rsid w:val="00525AF6"/>
    <w:rsid w:val="00526E6F"/>
    <w:rsid w:val="0052775C"/>
    <w:rsid w:val="0053050B"/>
    <w:rsid w:val="0053146E"/>
    <w:rsid w:val="00531C35"/>
    <w:rsid w:val="00532D08"/>
    <w:rsid w:val="005335C1"/>
    <w:rsid w:val="00533651"/>
    <w:rsid w:val="00534207"/>
    <w:rsid w:val="00534D4A"/>
    <w:rsid w:val="005355C9"/>
    <w:rsid w:val="00540DCB"/>
    <w:rsid w:val="00540E77"/>
    <w:rsid w:val="00542C15"/>
    <w:rsid w:val="00543415"/>
    <w:rsid w:val="00543660"/>
    <w:rsid w:val="005452E0"/>
    <w:rsid w:val="005458C1"/>
    <w:rsid w:val="00545CDE"/>
    <w:rsid w:val="005472F1"/>
    <w:rsid w:val="00547F0C"/>
    <w:rsid w:val="00550E65"/>
    <w:rsid w:val="00551699"/>
    <w:rsid w:val="00551D98"/>
    <w:rsid w:val="00552701"/>
    <w:rsid w:val="00553834"/>
    <w:rsid w:val="00553B4A"/>
    <w:rsid w:val="005544EA"/>
    <w:rsid w:val="00554AB8"/>
    <w:rsid w:val="00555DFA"/>
    <w:rsid w:val="00556069"/>
    <w:rsid w:val="00556149"/>
    <w:rsid w:val="005575A0"/>
    <w:rsid w:val="005602BA"/>
    <w:rsid w:val="0056250A"/>
    <w:rsid w:val="005635CE"/>
    <w:rsid w:val="0056446F"/>
    <w:rsid w:val="00565454"/>
    <w:rsid w:val="00567A75"/>
    <w:rsid w:val="00567D57"/>
    <w:rsid w:val="005733D4"/>
    <w:rsid w:val="00573D86"/>
    <w:rsid w:val="00574780"/>
    <w:rsid w:val="005752C2"/>
    <w:rsid w:val="00575540"/>
    <w:rsid w:val="00577C32"/>
    <w:rsid w:val="00577CCB"/>
    <w:rsid w:val="00577DAD"/>
    <w:rsid w:val="00581E1D"/>
    <w:rsid w:val="00583EF2"/>
    <w:rsid w:val="00584167"/>
    <w:rsid w:val="005851C5"/>
    <w:rsid w:val="00585387"/>
    <w:rsid w:val="005854F7"/>
    <w:rsid w:val="00586451"/>
    <w:rsid w:val="00586A32"/>
    <w:rsid w:val="00587476"/>
    <w:rsid w:val="00590B29"/>
    <w:rsid w:val="005922F3"/>
    <w:rsid w:val="00592C30"/>
    <w:rsid w:val="005935F4"/>
    <w:rsid w:val="00595149"/>
    <w:rsid w:val="00595912"/>
    <w:rsid w:val="00596DB5"/>
    <w:rsid w:val="005971EB"/>
    <w:rsid w:val="005A25C4"/>
    <w:rsid w:val="005A30B2"/>
    <w:rsid w:val="005A4BA0"/>
    <w:rsid w:val="005A4F9A"/>
    <w:rsid w:val="005A6C6E"/>
    <w:rsid w:val="005A6D0D"/>
    <w:rsid w:val="005A786C"/>
    <w:rsid w:val="005B1FFF"/>
    <w:rsid w:val="005B2FCC"/>
    <w:rsid w:val="005B3AB6"/>
    <w:rsid w:val="005B3BED"/>
    <w:rsid w:val="005B3C80"/>
    <w:rsid w:val="005B5F1A"/>
    <w:rsid w:val="005C4805"/>
    <w:rsid w:val="005C50A8"/>
    <w:rsid w:val="005C628C"/>
    <w:rsid w:val="005C6D1F"/>
    <w:rsid w:val="005D1D54"/>
    <w:rsid w:val="005D22C4"/>
    <w:rsid w:val="005D3707"/>
    <w:rsid w:val="005D3D2A"/>
    <w:rsid w:val="005D4829"/>
    <w:rsid w:val="005D4ABD"/>
    <w:rsid w:val="005D4C3D"/>
    <w:rsid w:val="005D5320"/>
    <w:rsid w:val="005D67CE"/>
    <w:rsid w:val="005D6E86"/>
    <w:rsid w:val="005D7606"/>
    <w:rsid w:val="005E0C3F"/>
    <w:rsid w:val="005E1EFD"/>
    <w:rsid w:val="005E2078"/>
    <w:rsid w:val="005E26A8"/>
    <w:rsid w:val="005E3160"/>
    <w:rsid w:val="005E3FE2"/>
    <w:rsid w:val="005E466E"/>
    <w:rsid w:val="005E611F"/>
    <w:rsid w:val="005E6A41"/>
    <w:rsid w:val="005E6B8D"/>
    <w:rsid w:val="005F0E6A"/>
    <w:rsid w:val="005F1A07"/>
    <w:rsid w:val="005F2CFB"/>
    <w:rsid w:val="005F2D7F"/>
    <w:rsid w:val="005F2ECF"/>
    <w:rsid w:val="005F42BF"/>
    <w:rsid w:val="005F42C9"/>
    <w:rsid w:val="005F440A"/>
    <w:rsid w:val="005F5855"/>
    <w:rsid w:val="005F6959"/>
    <w:rsid w:val="005F7684"/>
    <w:rsid w:val="00601AE3"/>
    <w:rsid w:val="00602A1B"/>
    <w:rsid w:val="00603107"/>
    <w:rsid w:val="00606A0D"/>
    <w:rsid w:val="0060795B"/>
    <w:rsid w:val="0061030E"/>
    <w:rsid w:val="00611D72"/>
    <w:rsid w:val="0061224E"/>
    <w:rsid w:val="0061284E"/>
    <w:rsid w:val="0061434D"/>
    <w:rsid w:val="006170F3"/>
    <w:rsid w:val="00621BE2"/>
    <w:rsid w:val="0062214E"/>
    <w:rsid w:val="006223C9"/>
    <w:rsid w:val="00622895"/>
    <w:rsid w:val="00622B5E"/>
    <w:rsid w:val="00624117"/>
    <w:rsid w:val="00624753"/>
    <w:rsid w:val="0062552C"/>
    <w:rsid w:val="00625E59"/>
    <w:rsid w:val="0062671E"/>
    <w:rsid w:val="0062721E"/>
    <w:rsid w:val="006277E8"/>
    <w:rsid w:val="00631340"/>
    <w:rsid w:val="006320C1"/>
    <w:rsid w:val="006321B5"/>
    <w:rsid w:val="00632682"/>
    <w:rsid w:val="00632D8E"/>
    <w:rsid w:val="00633600"/>
    <w:rsid w:val="00634362"/>
    <w:rsid w:val="00634F77"/>
    <w:rsid w:val="00637E2F"/>
    <w:rsid w:val="00641ED0"/>
    <w:rsid w:val="006428FC"/>
    <w:rsid w:val="0064382B"/>
    <w:rsid w:val="00643BA7"/>
    <w:rsid w:val="006443E9"/>
    <w:rsid w:val="00647D17"/>
    <w:rsid w:val="00650825"/>
    <w:rsid w:val="00650CF2"/>
    <w:rsid w:val="00652888"/>
    <w:rsid w:val="0065294E"/>
    <w:rsid w:val="00653A93"/>
    <w:rsid w:val="006541A0"/>
    <w:rsid w:val="0065483B"/>
    <w:rsid w:val="00654F33"/>
    <w:rsid w:val="006552B5"/>
    <w:rsid w:val="00655F22"/>
    <w:rsid w:val="0065611F"/>
    <w:rsid w:val="006565F8"/>
    <w:rsid w:val="00656CCA"/>
    <w:rsid w:val="00661ED3"/>
    <w:rsid w:val="006622CD"/>
    <w:rsid w:val="00662847"/>
    <w:rsid w:val="00662858"/>
    <w:rsid w:val="00662C95"/>
    <w:rsid w:val="00664633"/>
    <w:rsid w:val="00665610"/>
    <w:rsid w:val="00665E5B"/>
    <w:rsid w:val="006708EA"/>
    <w:rsid w:val="006716F7"/>
    <w:rsid w:val="006726AA"/>
    <w:rsid w:val="006731BF"/>
    <w:rsid w:val="0067320B"/>
    <w:rsid w:val="00676ED2"/>
    <w:rsid w:val="00677D5B"/>
    <w:rsid w:val="00681AD0"/>
    <w:rsid w:val="00681F48"/>
    <w:rsid w:val="00681FB2"/>
    <w:rsid w:val="00682303"/>
    <w:rsid w:val="00682CF3"/>
    <w:rsid w:val="006850A0"/>
    <w:rsid w:val="006868AC"/>
    <w:rsid w:val="006871D3"/>
    <w:rsid w:val="00693011"/>
    <w:rsid w:val="00693370"/>
    <w:rsid w:val="00694304"/>
    <w:rsid w:val="006953C1"/>
    <w:rsid w:val="0069576B"/>
    <w:rsid w:val="00697814"/>
    <w:rsid w:val="006A07B8"/>
    <w:rsid w:val="006A0960"/>
    <w:rsid w:val="006A11A6"/>
    <w:rsid w:val="006A1886"/>
    <w:rsid w:val="006A223C"/>
    <w:rsid w:val="006A412A"/>
    <w:rsid w:val="006A505E"/>
    <w:rsid w:val="006A51F7"/>
    <w:rsid w:val="006A54D5"/>
    <w:rsid w:val="006A61D7"/>
    <w:rsid w:val="006A62CD"/>
    <w:rsid w:val="006A6D13"/>
    <w:rsid w:val="006A6D89"/>
    <w:rsid w:val="006A753F"/>
    <w:rsid w:val="006A7FC1"/>
    <w:rsid w:val="006B3B77"/>
    <w:rsid w:val="006B4332"/>
    <w:rsid w:val="006B520A"/>
    <w:rsid w:val="006B56B0"/>
    <w:rsid w:val="006C012C"/>
    <w:rsid w:val="006C11A1"/>
    <w:rsid w:val="006C12EF"/>
    <w:rsid w:val="006C231C"/>
    <w:rsid w:val="006C29F5"/>
    <w:rsid w:val="006C2CC0"/>
    <w:rsid w:val="006C3636"/>
    <w:rsid w:val="006C7253"/>
    <w:rsid w:val="006D0A72"/>
    <w:rsid w:val="006D1658"/>
    <w:rsid w:val="006D2181"/>
    <w:rsid w:val="006D22E7"/>
    <w:rsid w:val="006D24CE"/>
    <w:rsid w:val="006D3463"/>
    <w:rsid w:val="006D59F7"/>
    <w:rsid w:val="006E002C"/>
    <w:rsid w:val="006E0A95"/>
    <w:rsid w:val="006E19E9"/>
    <w:rsid w:val="006E22B7"/>
    <w:rsid w:val="006E3BFB"/>
    <w:rsid w:val="006E5C69"/>
    <w:rsid w:val="006E653E"/>
    <w:rsid w:val="006F0090"/>
    <w:rsid w:val="006F1F0D"/>
    <w:rsid w:val="006F22DC"/>
    <w:rsid w:val="006F24E7"/>
    <w:rsid w:val="006F27BD"/>
    <w:rsid w:val="006F3F81"/>
    <w:rsid w:val="006F7257"/>
    <w:rsid w:val="006F7F96"/>
    <w:rsid w:val="00701238"/>
    <w:rsid w:val="007018CA"/>
    <w:rsid w:val="007022D1"/>
    <w:rsid w:val="007025EE"/>
    <w:rsid w:val="007040FD"/>
    <w:rsid w:val="00704A2C"/>
    <w:rsid w:val="00711F55"/>
    <w:rsid w:val="00711F74"/>
    <w:rsid w:val="00712D00"/>
    <w:rsid w:val="00713B77"/>
    <w:rsid w:val="007206D2"/>
    <w:rsid w:val="00720CA6"/>
    <w:rsid w:val="00721ACE"/>
    <w:rsid w:val="00721F86"/>
    <w:rsid w:val="00722E55"/>
    <w:rsid w:val="00723441"/>
    <w:rsid w:val="007249E7"/>
    <w:rsid w:val="00724A5C"/>
    <w:rsid w:val="00725904"/>
    <w:rsid w:val="00727757"/>
    <w:rsid w:val="00730594"/>
    <w:rsid w:val="007306C9"/>
    <w:rsid w:val="00731B61"/>
    <w:rsid w:val="00732B9D"/>
    <w:rsid w:val="00732FA6"/>
    <w:rsid w:val="00733B23"/>
    <w:rsid w:val="007343F7"/>
    <w:rsid w:val="007347F5"/>
    <w:rsid w:val="007349F2"/>
    <w:rsid w:val="00737718"/>
    <w:rsid w:val="00744749"/>
    <w:rsid w:val="007465CA"/>
    <w:rsid w:val="007477DC"/>
    <w:rsid w:val="00750756"/>
    <w:rsid w:val="00751306"/>
    <w:rsid w:val="00751BB7"/>
    <w:rsid w:val="00753762"/>
    <w:rsid w:val="0075393E"/>
    <w:rsid w:val="00755239"/>
    <w:rsid w:val="0075742F"/>
    <w:rsid w:val="00760341"/>
    <w:rsid w:val="00764179"/>
    <w:rsid w:val="00765405"/>
    <w:rsid w:val="00765B66"/>
    <w:rsid w:val="00766475"/>
    <w:rsid w:val="00766FBE"/>
    <w:rsid w:val="0076753D"/>
    <w:rsid w:val="007701F9"/>
    <w:rsid w:val="00771157"/>
    <w:rsid w:val="0077159D"/>
    <w:rsid w:val="00771A47"/>
    <w:rsid w:val="00772409"/>
    <w:rsid w:val="007731F7"/>
    <w:rsid w:val="00773573"/>
    <w:rsid w:val="007735EB"/>
    <w:rsid w:val="00773A45"/>
    <w:rsid w:val="00773F6B"/>
    <w:rsid w:val="00774BC2"/>
    <w:rsid w:val="00775118"/>
    <w:rsid w:val="00775F19"/>
    <w:rsid w:val="007764A3"/>
    <w:rsid w:val="00776A28"/>
    <w:rsid w:val="00776D1C"/>
    <w:rsid w:val="007779D3"/>
    <w:rsid w:val="007808C6"/>
    <w:rsid w:val="007808DA"/>
    <w:rsid w:val="00780A4F"/>
    <w:rsid w:val="00781579"/>
    <w:rsid w:val="00782C42"/>
    <w:rsid w:val="007843A2"/>
    <w:rsid w:val="00786027"/>
    <w:rsid w:val="0078607C"/>
    <w:rsid w:val="007866D1"/>
    <w:rsid w:val="00790155"/>
    <w:rsid w:val="0079028A"/>
    <w:rsid w:val="00791C50"/>
    <w:rsid w:val="00792297"/>
    <w:rsid w:val="0079240E"/>
    <w:rsid w:val="0079375A"/>
    <w:rsid w:val="007938C3"/>
    <w:rsid w:val="00794830"/>
    <w:rsid w:val="00794C42"/>
    <w:rsid w:val="00795B7B"/>
    <w:rsid w:val="00795BC9"/>
    <w:rsid w:val="0079651E"/>
    <w:rsid w:val="007976BC"/>
    <w:rsid w:val="0079777B"/>
    <w:rsid w:val="00797C60"/>
    <w:rsid w:val="007A08A5"/>
    <w:rsid w:val="007A2A36"/>
    <w:rsid w:val="007A34D7"/>
    <w:rsid w:val="007A6135"/>
    <w:rsid w:val="007A6879"/>
    <w:rsid w:val="007A6E68"/>
    <w:rsid w:val="007A7AA2"/>
    <w:rsid w:val="007B0C02"/>
    <w:rsid w:val="007B1981"/>
    <w:rsid w:val="007B1BFA"/>
    <w:rsid w:val="007B1F45"/>
    <w:rsid w:val="007B1F92"/>
    <w:rsid w:val="007B36A7"/>
    <w:rsid w:val="007B4789"/>
    <w:rsid w:val="007B4BA1"/>
    <w:rsid w:val="007B5EAF"/>
    <w:rsid w:val="007B7750"/>
    <w:rsid w:val="007C0AE0"/>
    <w:rsid w:val="007C1ED4"/>
    <w:rsid w:val="007C312B"/>
    <w:rsid w:val="007C607D"/>
    <w:rsid w:val="007C69E5"/>
    <w:rsid w:val="007D3F71"/>
    <w:rsid w:val="007D4372"/>
    <w:rsid w:val="007D4D12"/>
    <w:rsid w:val="007D578F"/>
    <w:rsid w:val="007D65B2"/>
    <w:rsid w:val="007D7B5C"/>
    <w:rsid w:val="007E0C35"/>
    <w:rsid w:val="007E1263"/>
    <w:rsid w:val="007E1BF8"/>
    <w:rsid w:val="007E2373"/>
    <w:rsid w:val="007E28D5"/>
    <w:rsid w:val="007E3931"/>
    <w:rsid w:val="007E3E22"/>
    <w:rsid w:val="007E70EC"/>
    <w:rsid w:val="007E74CC"/>
    <w:rsid w:val="007F0992"/>
    <w:rsid w:val="007F186E"/>
    <w:rsid w:val="007F1D11"/>
    <w:rsid w:val="007F1D68"/>
    <w:rsid w:val="007F1D84"/>
    <w:rsid w:val="007F2048"/>
    <w:rsid w:val="007F2202"/>
    <w:rsid w:val="007F2D3B"/>
    <w:rsid w:val="007F4518"/>
    <w:rsid w:val="007F59AA"/>
    <w:rsid w:val="007F7B43"/>
    <w:rsid w:val="00801323"/>
    <w:rsid w:val="00801589"/>
    <w:rsid w:val="008015FB"/>
    <w:rsid w:val="00801EE9"/>
    <w:rsid w:val="00802917"/>
    <w:rsid w:val="00803D16"/>
    <w:rsid w:val="008042AC"/>
    <w:rsid w:val="0080647B"/>
    <w:rsid w:val="00806B50"/>
    <w:rsid w:val="00806C48"/>
    <w:rsid w:val="00810F29"/>
    <w:rsid w:val="0081161C"/>
    <w:rsid w:val="00811620"/>
    <w:rsid w:val="00812776"/>
    <w:rsid w:val="00812D80"/>
    <w:rsid w:val="00813836"/>
    <w:rsid w:val="00814973"/>
    <w:rsid w:val="0081498F"/>
    <w:rsid w:val="008156F0"/>
    <w:rsid w:val="0081574D"/>
    <w:rsid w:val="008162BB"/>
    <w:rsid w:val="00817275"/>
    <w:rsid w:val="00820360"/>
    <w:rsid w:val="0082282E"/>
    <w:rsid w:val="00824072"/>
    <w:rsid w:val="0082454C"/>
    <w:rsid w:val="0082487E"/>
    <w:rsid w:val="00830C7F"/>
    <w:rsid w:val="00831238"/>
    <w:rsid w:val="00831346"/>
    <w:rsid w:val="00832ADF"/>
    <w:rsid w:val="0083461C"/>
    <w:rsid w:val="0083462E"/>
    <w:rsid w:val="008350FC"/>
    <w:rsid w:val="008364E5"/>
    <w:rsid w:val="008367E1"/>
    <w:rsid w:val="00842076"/>
    <w:rsid w:val="00843B3A"/>
    <w:rsid w:val="008451C4"/>
    <w:rsid w:val="00847EF8"/>
    <w:rsid w:val="0085071F"/>
    <w:rsid w:val="00850E08"/>
    <w:rsid w:val="008523FE"/>
    <w:rsid w:val="00852864"/>
    <w:rsid w:val="00853D9F"/>
    <w:rsid w:val="00854D79"/>
    <w:rsid w:val="00855720"/>
    <w:rsid w:val="00856961"/>
    <w:rsid w:val="00861D90"/>
    <w:rsid w:val="00864992"/>
    <w:rsid w:val="0086528B"/>
    <w:rsid w:val="008660CA"/>
    <w:rsid w:val="008670E3"/>
    <w:rsid w:val="00867165"/>
    <w:rsid w:val="008679DC"/>
    <w:rsid w:val="00870F3E"/>
    <w:rsid w:val="00871333"/>
    <w:rsid w:val="0087207F"/>
    <w:rsid w:val="008727A1"/>
    <w:rsid w:val="00872A3D"/>
    <w:rsid w:val="00872B2B"/>
    <w:rsid w:val="0087379E"/>
    <w:rsid w:val="00873E5D"/>
    <w:rsid w:val="00876CDF"/>
    <w:rsid w:val="008779D9"/>
    <w:rsid w:val="0088113F"/>
    <w:rsid w:val="0088146A"/>
    <w:rsid w:val="00882876"/>
    <w:rsid w:val="00882D1D"/>
    <w:rsid w:val="0088350F"/>
    <w:rsid w:val="008844F1"/>
    <w:rsid w:val="008856EE"/>
    <w:rsid w:val="008865A9"/>
    <w:rsid w:val="00886C86"/>
    <w:rsid w:val="00887092"/>
    <w:rsid w:val="008879E1"/>
    <w:rsid w:val="00890696"/>
    <w:rsid w:val="00891E0C"/>
    <w:rsid w:val="00891E92"/>
    <w:rsid w:val="0089234D"/>
    <w:rsid w:val="00892F08"/>
    <w:rsid w:val="00893022"/>
    <w:rsid w:val="0089390D"/>
    <w:rsid w:val="00893A5D"/>
    <w:rsid w:val="00893F54"/>
    <w:rsid w:val="008948C1"/>
    <w:rsid w:val="00894D1C"/>
    <w:rsid w:val="00896DFD"/>
    <w:rsid w:val="00896F60"/>
    <w:rsid w:val="00897783"/>
    <w:rsid w:val="008A09A7"/>
    <w:rsid w:val="008A235B"/>
    <w:rsid w:val="008A256B"/>
    <w:rsid w:val="008A2835"/>
    <w:rsid w:val="008A34B6"/>
    <w:rsid w:val="008A3F30"/>
    <w:rsid w:val="008A630D"/>
    <w:rsid w:val="008A638E"/>
    <w:rsid w:val="008A6510"/>
    <w:rsid w:val="008B0791"/>
    <w:rsid w:val="008B0DB7"/>
    <w:rsid w:val="008B5375"/>
    <w:rsid w:val="008B741E"/>
    <w:rsid w:val="008C0CF7"/>
    <w:rsid w:val="008C1498"/>
    <w:rsid w:val="008C295B"/>
    <w:rsid w:val="008C2F6A"/>
    <w:rsid w:val="008C5461"/>
    <w:rsid w:val="008C5741"/>
    <w:rsid w:val="008C5BFA"/>
    <w:rsid w:val="008C6C08"/>
    <w:rsid w:val="008C76CD"/>
    <w:rsid w:val="008C779B"/>
    <w:rsid w:val="008D0858"/>
    <w:rsid w:val="008D09CF"/>
    <w:rsid w:val="008D0BA8"/>
    <w:rsid w:val="008D240B"/>
    <w:rsid w:val="008D3784"/>
    <w:rsid w:val="008D3E14"/>
    <w:rsid w:val="008D4343"/>
    <w:rsid w:val="008D4683"/>
    <w:rsid w:val="008D4DAF"/>
    <w:rsid w:val="008D56D2"/>
    <w:rsid w:val="008E3BC3"/>
    <w:rsid w:val="008E3CA5"/>
    <w:rsid w:val="008E3FD5"/>
    <w:rsid w:val="008E5549"/>
    <w:rsid w:val="008E56C7"/>
    <w:rsid w:val="008E60A7"/>
    <w:rsid w:val="008E72F0"/>
    <w:rsid w:val="008E7CF2"/>
    <w:rsid w:val="008F03DE"/>
    <w:rsid w:val="008F16FB"/>
    <w:rsid w:val="008F29AF"/>
    <w:rsid w:val="008F3535"/>
    <w:rsid w:val="008F3C73"/>
    <w:rsid w:val="008F4681"/>
    <w:rsid w:val="008F5596"/>
    <w:rsid w:val="008F71E1"/>
    <w:rsid w:val="008F7228"/>
    <w:rsid w:val="008F73B8"/>
    <w:rsid w:val="008F7F19"/>
    <w:rsid w:val="00900B49"/>
    <w:rsid w:val="00900BBB"/>
    <w:rsid w:val="00902333"/>
    <w:rsid w:val="009027B3"/>
    <w:rsid w:val="00902EAE"/>
    <w:rsid w:val="00904AB4"/>
    <w:rsid w:val="0090591B"/>
    <w:rsid w:val="00905A12"/>
    <w:rsid w:val="00905B55"/>
    <w:rsid w:val="00906A7D"/>
    <w:rsid w:val="00906E16"/>
    <w:rsid w:val="009106A1"/>
    <w:rsid w:val="009114D6"/>
    <w:rsid w:val="009115D2"/>
    <w:rsid w:val="00911948"/>
    <w:rsid w:val="0091354B"/>
    <w:rsid w:val="00914589"/>
    <w:rsid w:val="0091624F"/>
    <w:rsid w:val="009177A9"/>
    <w:rsid w:val="00920D13"/>
    <w:rsid w:val="00921076"/>
    <w:rsid w:val="00921136"/>
    <w:rsid w:val="009250F8"/>
    <w:rsid w:val="009260FD"/>
    <w:rsid w:val="009270AC"/>
    <w:rsid w:val="0092715F"/>
    <w:rsid w:val="00931C8D"/>
    <w:rsid w:val="00934244"/>
    <w:rsid w:val="00934F92"/>
    <w:rsid w:val="0093511B"/>
    <w:rsid w:val="00937EA8"/>
    <w:rsid w:val="00940958"/>
    <w:rsid w:val="00940D52"/>
    <w:rsid w:val="0094170D"/>
    <w:rsid w:val="00941DF6"/>
    <w:rsid w:val="00941E2F"/>
    <w:rsid w:val="00943417"/>
    <w:rsid w:val="0094476B"/>
    <w:rsid w:val="00944B36"/>
    <w:rsid w:val="00945FF0"/>
    <w:rsid w:val="0094604E"/>
    <w:rsid w:val="00946485"/>
    <w:rsid w:val="0094667B"/>
    <w:rsid w:val="00946D7C"/>
    <w:rsid w:val="00947F76"/>
    <w:rsid w:val="009503D6"/>
    <w:rsid w:val="009503E3"/>
    <w:rsid w:val="0095060F"/>
    <w:rsid w:val="009512A6"/>
    <w:rsid w:val="009522F4"/>
    <w:rsid w:val="009528C1"/>
    <w:rsid w:val="00953E6E"/>
    <w:rsid w:val="00954ED1"/>
    <w:rsid w:val="0095615F"/>
    <w:rsid w:val="00956D63"/>
    <w:rsid w:val="0096030E"/>
    <w:rsid w:val="009604F6"/>
    <w:rsid w:val="00962486"/>
    <w:rsid w:val="009655B8"/>
    <w:rsid w:val="00970A86"/>
    <w:rsid w:val="00974ECA"/>
    <w:rsid w:val="00975C5A"/>
    <w:rsid w:val="0098053E"/>
    <w:rsid w:val="00980AD2"/>
    <w:rsid w:val="0098188D"/>
    <w:rsid w:val="00981CA3"/>
    <w:rsid w:val="00982034"/>
    <w:rsid w:val="00985790"/>
    <w:rsid w:val="00985CAB"/>
    <w:rsid w:val="0098738B"/>
    <w:rsid w:val="0099065A"/>
    <w:rsid w:val="00990A77"/>
    <w:rsid w:val="00990FB0"/>
    <w:rsid w:val="00990FD3"/>
    <w:rsid w:val="00991812"/>
    <w:rsid w:val="00991A41"/>
    <w:rsid w:val="00993B6A"/>
    <w:rsid w:val="009955C0"/>
    <w:rsid w:val="009A0543"/>
    <w:rsid w:val="009A0701"/>
    <w:rsid w:val="009A0EB7"/>
    <w:rsid w:val="009A150E"/>
    <w:rsid w:val="009A3CD5"/>
    <w:rsid w:val="009A3FE0"/>
    <w:rsid w:val="009A4054"/>
    <w:rsid w:val="009A5F12"/>
    <w:rsid w:val="009A62F9"/>
    <w:rsid w:val="009B0D42"/>
    <w:rsid w:val="009B0DE4"/>
    <w:rsid w:val="009B12A1"/>
    <w:rsid w:val="009B2B52"/>
    <w:rsid w:val="009B37C9"/>
    <w:rsid w:val="009B3F6C"/>
    <w:rsid w:val="009B4BB9"/>
    <w:rsid w:val="009B5362"/>
    <w:rsid w:val="009B5597"/>
    <w:rsid w:val="009B6C7B"/>
    <w:rsid w:val="009B7325"/>
    <w:rsid w:val="009C32ED"/>
    <w:rsid w:val="009C4C15"/>
    <w:rsid w:val="009C5A1B"/>
    <w:rsid w:val="009C6C41"/>
    <w:rsid w:val="009C6F50"/>
    <w:rsid w:val="009D084C"/>
    <w:rsid w:val="009D0CEB"/>
    <w:rsid w:val="009D1A75"/>
    <w:rsid w:val="009D1D87"/>
    <w:rsid w:val="009D390C"/>
    <w:rsid w:val="009D3F9C"/>
    <w:rsid w:val="009D41FA"/>
    <w:rsid w:val="009D487D"/>
    <w:rsid w:val="009D539C"/>
    <w:rsid w:val="009D57D7"/>
    <w:rsid w:val="009D6C4C"/>
    <w:rsid w:val="009D701A"/>
    <w:rsid w:val="009D7859"/>
    <w:rsid w:val="009D7B12"/>
    <w:rsid w:val="009D7FE7"/>
    <w:rsid w:val="009E0C3B"/>
    <w:rsid w:val="009E1BD1"/>
    <w:rsid w:val="009E3DA7"/>
    <w:rsid w:val="009E5189"/>
    <w:rsid w:val="009E7172"/>
    <w:rsid w:val="009E717A"/>
    <w:rsid w:val="009F00D0"/>
    <w:rsid w:val="009F0AC9"/>
    <w:rsid w:val="009F19C9"/>
    <w:rsid w:val="009F2425"/>
    <w:rsid w:val="009F2C50"/>
    <w:rsid w:val="009F3734"/>
    <w:rsid w:val="009F39B5"/>
    <w:rsid w:val="009F3FC4"/>
    <w:rsid w:val="009F4CEB"/>
    <w:rsid w:val="009F595D"/>
    <w:rsid w:val="009F729A"/>
    <w:rsid w:val="00A018EC"/>
    <w:rsid w:val="00A02078"/>
    <w:rsid w:val="00A0324C"/>
    <w:rsid w:val="00A03BDE"/>
    <w:rsid w:val="00A04FF0"/>
    <w:rsid w:val="00A064C4"/>
    <w:rsid w:val="00A069EA"/>
    <w:rsid w:val="00A07285"/>
    <w:rsid w:val="00A10111"/>
    <w:rsid w:val="00A10140"/>
    <w:rsid w:val="00A10FAE"/>
    <w:rsid w:val="00A1285A"/>
    <w:rsid w:val="00A14809"/>
    <w:rsid w:val="00A1551E"/>
    <w:rsid w:val="00A17CFA"/>
    <w:rsid w:val="00A17E73"/>
    <w:rsid w:val="00A20C0A"/>
    <w:rsid w:val="00A22082"/>
    <w:rsid w:val="00A2397A"/>
    <w:rsid w:val="00A26D93"/>
    <w:rsid w:val="00A2738C"/>
    <w:rsid w:val="00A308F8"/>
    <w:rsid w:val="00A30F46"/>
    <w:rsid w:val="00A31900"/>
    <w:rsid w:val="00A3366D"/>
    <w:rsid w:val="00A34999"/>
    <w:rsid w:val="00A34A31"/>
    <w:rsid w:val="00A34FA1"/>
    <w:rsid w:val="00A34FB5"/>
    <w:rsid w:val="00A350AC"/>
    <w:rsid w:val="00A37485"/>
    <w:rsid w:val="00A378C8"/>
    <w:rsid w:val="00A40909"/>
    <w:rsid w:val="00A41325"/>
    <w:rsid w:val="00A42940"/>
    <w:rsid w:val="00A4432D"/>
    <w:rsid w:val="00A45605"/>
    <w:rsid w:val="00A4674C"/>
    <w:rsid w:val="00A4693E"/>
    <w:rsid w:val="00A52142"/>
    <w:rsid w:val="00A52C83"/>
    <w:rsid w:val="00A5446E"/>
    <w:rsid w:val="00A545D8"/>
    <w:rsid w:val="00A54CFB"/>
    <w:rsid w:val="00A56234"/>
    <w:rsid w:val="00A57598"/>
    <w:rsid w:val="00A57D91"/>
    <w:rsid w:val="00A60520"/>
    <w:rsid w:val="00A609D0"/>
    <w:rsid w:val="00A6110D"/>
    <w:rsid w:val="00A619B3"/>
    <w:rsid w:val="00A623D5"/>
    <w:rsid w:val="00A62C57"/>
    <w:rsid w:val="00A63A67"/>
    <w:rsid w:val="00A641FA"/>
    <w:rsid w:val="00A6486D"/>
    <w:rsid w:val="00A6495B"/>
    <w:rsid w:val="00A66883"/>
    <w:rsid w:val="00A67235"/>
    <w:rsid w:val="00A67FB1"/>
    <w:rsid w:val="00A7037B"/>
    <w:rsid w:val="00A70E00"/>
    <w:rsid w:val="00A7135B"/>
    <w:rsid w:val="00A713F8"/>
    <w:rsid w:val="00A729C0"/>
    <w:rsid w:val="00A730B9"/>
    <w:rsid w:val="00A749AB"/>
    <w:rsid w:val="00A76E7A"/>
    <w:rsid w:val="00A807DD"/>
    <w:rsid w:val="00A81337"/>
    <w:rsid w:val="00A8180D"/>
    <w:rsid w:val="00A81E75"/>
    <w:rsid w:val="00A8496F"/>
    <w:rsid w:val="00A849D6"/>
    <w:rsid w:val="00A84D42"/>
    <w:rsid w:val="00A8520C"/>
    <w:rsid w:val="00A862A3"/>
    <w:rsid w:val="00A86938"/>
    <w:rsid w:val="00A86F12"/>
    <w:rsid w:val="00A90842"/>
    <w:rsid w:val="00A928E1"/>
    <w:rsid w:val="00A931D7"/>
    <w:rsid w:val="00A93DC9"/>
    <w:rsid w:val="00A94378"/>
    <w:rsid w:val="00A95051"/>
    <w:rsid w:val="00A96055"/>
    <w:rsid w:val="00A967CD"/>
    <w:rsid w:val="00A97F37"/>
    <w:rsid w:val="00AA1263"/>
    <w:rsid w:val="00AA3985"/>
    <w:rsid w:val="00AA4EAF"/>
    <w:rsid w:val="00AA667B"/>
    <w:rsid w:val="00AA6B81"/>
    <w:rsid w:val="00AA75D4"/>
    <w:rsid w:val="00AB0DE9"/>
    <w:rsid w:val="00AB1BCA"/>
    <w:rsid w:val="00AB1C4E"/>
    <w:rsid w:val="00AB29D3"/>
    <w:rsid w:val="00AB5323"/>
    <w:rsid w:val="00AB70C4"/>
    <w:rsid w:val="00AB7681"/>
    <w:rsid w:val="00AC008E"/>
    <w:rsid w:val="00AC035E"/>
    <w:rsid w:val="00AC0A18"/>
    <w:rsid w:val="00AC0CA0"/>
    <w:rsid w:val="00AC179A"/>
    <w:rsid w:val="00AC23CB"/>
    <w:rsid w:val="00AC2568"/>
    <w:rsid w:val="00AC2922"/>
    <w:rsid w:val="00AC737D"/>
    <w:rsid w:val="00AD182C"/>
    <w:rsid w:val="00AD1941"/>
    <w:rsid w:val="00AD2C86"/>
    <w:rsid w:val="00AD4117"/>
    <w:rsid w:val="00AD524D"/>
    <w:rsid w:val="00AD7CDA"/>
    <w:rsid w:val="00AE1DEB"/>
    <w:rsid w:val="00AE2930"/>
    <w:rsid w:val="00AE2B61"/>
    <w:rsid w:val="00AE3B88"/>
    <w:rsid w:val="00AE5CC4"/>
    <w:rsid w:val="00AF2043"/>
    <w:rsid w:val="00AF4865"/>
    <w:rsid w:val="00AF5423"/>
    <w:rsid w:val="00AF5B4C"/>
    <w:rsid w:val="00AF6492"/>
    <w:rsid w:val="00B04F1B"/>
    <w:rsid w:val="00B06AF3"/>
    <w:rsid w:val="00B06CA9"/>
    <w:rsid w:val="00B07881"/>
    <w:rsid w:val="00B07F63"/>
    <w:rsid w:val="00B104B4"/>
    <w:rsid w:val="00B10F65"/>
    <w:rsid w:val="00B11E38"/>
    <w:rsid w:val="00B12783"/>
    <w:rsid w:val="00B12B04"/>
    <w:rsid w:val="00B12CAA"/>
    <w:rsid w:val="00B12D48"/>
    <w:rsid w:val="00B133BE"/>
    <w:rsid w:val="00B13567"/>
    <w:rsid w:val="00B1437A"/>
    <w:rsid w:val="00B1504C"/>
    <w:rsid w:val="00B150F4"/>
    <w:rsid w:val="00B1525C"/>
    <w:rsid w:val="00B15381"/>
    <w:rsid w:val="00B2002E"/>
    <w:rsid w:val="00B23ADD"/>
    <w:rsid w:val="00B23FEC"/>
    <w:rsid w:val="00B24238"/>
    <w:rsid w:val="00B25082"/>
    <w:rsid w:val="00B25262"/>
    <w:rsid w:val="00B311FE"/>
    <w:rsid w:val="00B31BA5"/>
    <w:rsid w:val="00B32389"/>
    <w:rsid w:val="00B34324"/>
    <w:rsid w:val="00B3496C"/>
    <w:rsid w:val="00B35960"/>
    <w:rsid w:val="00B3675B"/>
    <w:rsid w:val="00B36D55"/>
    <w:rsid w:val="00B37020"/>
    <w:rsid w:val="00B40EF8"/>
    <w:rsid w:val="00B427EB"/>
    <w:rsid w:val="00B42C9C"/>
    <w:rsid w:val="00B43613"/>
    <w:rsid w:val="00B4385B"/>
    <w:rsid w:val="00B446DD"/>
    <w:rsid w:val="00B453BB"/>
    <w:rsid w:val="00B45507"/>
    <w:rsid w:val="00B459CA"/>
    <w:rsid w:val="00B464BB"/>
    <w:rsid w:val="00B476A9"/>
    <w:rsid w:val="00B50697"/>
    <w:rsid w:val="00B50909"/>
    <w:rsid w:val="00B50E44"/>
    <w:rsid w:val="00B511EC"/>
    <w:rsid w:val="00B52318"/>
    <w:rsid w:val="00B548B5"/>
    <w:rsid w:val="00B55D38"/>
    <w:rsid w:val="00B56FF1"/>
    <w:rsid w:val="00B57633"/>
    <w:rsid w:val="00B60294"/>
    <w:rsid w:val="00B61EA8"/>
    <w:rsid w:val="00B62398"/>
    <w:rsid w:val="00B62592"/>
    <w:rsid w:val="00B6310B"/>
    <w:rsid w:val="00B6383A"/>
    <w:rsid w:val="00B652D6"/>
    <w:rsid w:val="00B715B4"/>
    <w:rsid w:val="00B72292"/>
    <w:rsid w:val="00B72323"/>
    <w:rsid w:val="00B72691"/>
    <w:rsid w:val="00B72E1F"/>
    <w:rsid w:val="00B731C7"/>
    <w:rsid w:val="00B73B2D"/>
    <w:rsid w:val="00B74598"/>
    <w:rsid w:val="00B75080"/>
    <w:rsid w:val="00B753E9"/>
    <w:rsid w:val="00B76F4B"/>
    <w:rsid w:val="00B77409"/>
    <w:rsid w:val="00B818C0"/>
    <w:rsid w:val="00B822E4"/>
    <w:rsid w:val="00B839B6"/>
    <w:rsid w:val="00B844FA"/>
    <w:rsid w:val="00B85748"/>
    <w:rsid w:val="00B85F1B"/>
    <w:rsid w:val="00B87DE1"/>
    <w:rsid w:val="00B900A8"/>
    <w:rsid w:val="00B900A9"/>
    <w:rsid w:val="00B90590"/>
    <w:rsid w:val="00B9118C"/>
    <w:rsid w:val="00B926CE"/>
    <w:rsid w:val="00B92A9C"/>
    <w:rsid w:val="00B92F32"/>
    <w:rsid w:val="00B952E0"/>
    <w:rsid w:val="00BA04F6"/>
    <w:rsid w:val="00BA0CBA"/>
    <w:rsid w:val="00BA14DD"/>
    <w:rsid w:val="00BA2AB6"/>
    <w:rsid w:val="00BA4A48"/>
    <w:rsid w:val="00BA4E06"/>
    <w:rsid w:val="00BA54F8"/>
    <w:rsid w:val="00BA632E"/>
    <w:rsid w:val="00BA665F"/>
    <w:rsid w:val="00BA6874"/>
    <w:rsid w:val="00BA7B50"/>
    <w:rsid w:val="00BB03F1"/>
    <w:rsid w:val="00BB0A22"/>
    <w:rsid w:val="00BB1BF3"/>
    <w:rsid w:val="00BB296A"/>
    <w:rsid w:val="00BB2C89"/>
    <w:rsid w:val="00BB46A7"/>
    <w:rsid w:val="00BB7C00"/>
    <w:rsid w:val="00BC00AD"/>
    <w:rsid w:val="00BC1A5B"/>
    <w:rsid w:val="00BC36B2"/>
    <w:rsid w:val="00BC449C"/>
    <w:rsid w:val="00BC4608"/>
    <w:rsid w:val="00BC4C38"/>
    <w:rsid w:val="00BC61EC"/>
    <w:rsid w:val="00BC67FF"/>
    <w:rsid w:val="00BD001A"/>
    <w:rsid w:val="00BD0EE8"/>
    <w:rsid w:val="00BD1993"/>
    <w:rsid w:val="00BD34FB"/>
    <w:rsid w:val="00BD3766"/>
    <w:rsid w:val="00BD383B"/>
    <w:rsid w:val="00BD418A"/>
    <w:rsid w:val="00BD4F1A"/>
    <w:rsid w:val="00BD5089"/>
    <w:rsid w:val="00BD5832"/>
    <w:rsid w:val="00BD5BDD"/>
    <w:rsid w:val="00BD7CD4"/>
    <w:rsid w:val="00BE15DE"/>
    <w:rsid w:val="00BE1AA7"/>
    <w:rsid w:val="00BE38A6"/>
    <w:rsid w:val="00BE3AC0"/>
    <w:rsid w:val="00BE3C4C"/>
    <w:rsid w:val="00BE4B6F"/>
    <w:rsid w:val="00BE5AE7"/>
    <w:rsid w:val="00BE5C76"/>
    <w:rsid w:val="00BE663A"/>
    <w:rsid w:val="00BE6DF9"/>
    <w:rsid w:val="00BE77FE"/>
    <w:rsid w:val="00BF16A1"/>
    <w:rsid w:val="00BF3021"/>
    <w:rsid w:val="00BF33A9"/>
    <w:rsid w:val="00BF3568"/>
    <w:rsid w:val="00BF3AA4"/>
    <w:rsid w:val="00BF418D"/>
    <w:rsid w:val="00BF565C"/>
    <w:rsid w:val="00C01BAB"/>
    <w:rsid w:val="00C021F4"/>
    <w:rsid w:val="00C022A5"/>
    <w:rsid w:val="00C02A3D"/>
    <w:rsid w:val="00C03C03"/>
    <w:rsid w:val="00C05429"/>
    <w:rsid w:val="00C06716"/>
    <w:rsid w:val="00C067FD"/>
    <w:rsid w:val="00C0702F"/>
    <w:rsid w:val="00C100EF"/>
    <w:rsid w:val="00C10376"/>
    <w:rsid w:val="00C126A5"/>
    <w:rsid w:val="00C13CA8"/>
    <w:rsid w:val="00C13F2A"/>
    <w:rsid w:val="00C14F7A"/>
    <w:rsid w:val="00C153C1"/>
    <w:rsid w:val="00C15691"/>
    <w:rsid w:val="00C15EFD"/>
    <w:rsid w:val="00C16659"/>
    <w:rsid w:val="00C16813"/>
    <w:rsid w:val="00C1685B"/>
    <w:rsid w:val="00C16BA6"/>
    <w:rsid w:val="00C1781B"/>
    <w:rsid w:val="00C17AA0"/>
    <w:rsid w:val="00C17F9E"/>
    <w:rsid w:val="00C233F2"/>
    <w:rsid w:val="00C24D98"/>
    <w:rsid w:val="00C24FA2"/>
    <w:rsid w:val="00C2535B"/>
    <w:rsid w:val="00C30A2C"/>
    <w:rsid w:val="00C30A68"/>
    <w:rsid w:val="00C329AC"/>
    <w:rsid w:val="00C333F9"/>
    <w:rsid w:val="00C3447E"/>
    <w:rsid w:val="00C35D38"/>
    <w:rsid w:val="00C35FA6"/>
    <w:rsid w:val="00C36CBA"/>
    <w:rsid w:val="00C422C4"/>
    <w:rsid w:val="00C432E4"/>
    <w:rsid w:val="00C44198"/>
    <w:rsid w:val="00C44ECF"/>
    <w:rsid w:val="00C47E21"/>
    <w:rsid w:val="00C50FC7"/>
    <w:rsid w:val="00C51030"/>
    <w:rsid w:val="00C52659"/>
    <w:rsid w:val="00C52A83"/>
    <w:rsid w:val="00C535CC"/>
    <w:rsid w:val="00C53978"/>
    <w:rsid w:val="00C565D2"/>
    <w:rsid w:val="00C56AF1"/>
    <w:rsid w:val="00C56B8C"/>
    <w:rsid w:val="00C570F8"/>
    <w:rsid w:val="00C57715"/>
    <w:rsid w:val="00C579DF"/>
    <w:rsid w:val="00C62D61"/>
    <w:rsid w:val="00C63C62"/>
    <w:rsid w:val="00C64EA4"/>
    <w:rsid w:val="00C73C78"/>
    <w:rsid w:val="00C748E8"/>
    <w:rsid w:val="00C757B7"/>
    <w:rsid w:val="00C765D2"/>
    <w:rsid w:val="00C800EA"/>
    <w:rsid w:val="00C81549"/>
    <w:rsid w:val="00C8326B"/>
    <w:rsid w:val="00C849C0"/>
    <w:rsid w:val="00C854A8"/>
    <w:rsid w:val="00C86CB2"/>
    <w:rsid w:val="00C86D33"/>
    <w:rsid w:val="00C86E18"/>
    <w:rsid w:val="00C90743"/>
    <w:rsid w:val="00C92AA1"/>
    <w:rsid w:val="00C92C2C"/>
    <w:rsid w:val="00C93CDE"/>
    <w:rsid w:val="00C9455A"/>
    <w:rsid w:val="00C94F36"/>
    <w:rsid w:val="00C971DD"/>
    <w:rsid w:val="00CA071C"/>
    <w:rsid w:val="00CA0B47"/>
    <w:rsid w:val="00CA10F0"/>
    <w:rsid w:val="00CA625F"/>
    <w:rsid w:val="00CA6B0A"/>
    <w:rsid w:val="00CA6B11"/>
    <w:rsid w:val="00CA738C"/>
    <w:rsid w:val="00CA769D"/>
    <w:rsid w:val="00CA7AC4"/>
    <w:rsid w:val="00CA7D2D"/>
    <w:rsid w:val="00CB0F1E"/>
    <w:rsid w:val="00CB2B71"/>
    <w:rsid w:val="00CB2C0A"/>
    <w:rsid w:val="00CB3D97"/>
    <w:rsid w:val="00CB4B11"/>
    <w:rsid w:val="00CB72A2"/>
    <w:rsid w:val="00CC1367"/>
    <w:rsid w:val="00CC1B54"/>
    <w:rsid w:val="00CC2461"/>
    <w:rsid w:val="00CC3780"/>
    <w:rsid w:val="00CC391B"/>
    <w:rsid w:val="00CC418C"/>
    <w:rsid w:val="00CC48C1"/>
    <w:rsid w:val="00CC4ADD"/>
    <w:rsid w:val="00CC5ECA"/>
    <w:rsid w:val="00CC62EA"/>
    <w:rsid w:val="00CD3312"/>
    <w:rsid w:val="00CD4A45"/>
    <w:rsid w:val="00CD7640"/>
    <w:rsid w:val="00CD7B6E"/>
    <w:rsid w:val="00CE0E0F"/>
    <w:rsid w:val="00CE1305"/>
    <w:rsid w:val="00CE37B3"/>
    <w:rsid w:val="00CE3C0C"/>
    <w:rsid w:val="00CE4372"/>
    <w:rsid w:val="00CE5EEA"/>
    <w:rsid w:val="00CE7DD3"/>
    <w:rsid w:val="00CE7E51"/>
    <w:rsid w:val="00CE7ED9"/>
    <w:rsid w:val="00CF093C"/>
    <w:rsid w:val="00CF4C35"/>
    <w:rsid w:val="00CF554E"/>
    <w:rsid w:val="00CF56D2"/>
    <w:rsid w:val="00CF5F48"/>
    <w:rsid w:val="00D00EAC"/>
    <w:rsid w:val="00D028CF"/>
    <w:rsid w:val="00D02D47"/>
    <w:rsid w:val="00D02E2A"/>
    <w:rsid w:val="00D02ED5"/>
    <w:rsid w:val="00D03657"/>
    <w:rsid w:val="00D03FDB"/>
    <w:rsid w:val="00D068DE"/>
    <w:rsid w:val="00D06BA0"/>
    <w:rsid w:val="00D109CA"/>
    <w:rsid w:val="00D10D96"/>
    <w:rsid w:val="00D10DE4"/>
    <w:rsid w:val="00D1338E"/>
    <w:rsid w:val="00D135AF"/>
    <w:rsid w:val="00D13700"/>
    <w:rsid w:val="00D13C42"/>
    <w:rsid w:val="00D1512C"/>
    <w:rsid w:val="00D15C23"/>
    <w:rsid w:val="00D15DD7"/>
    <w:rsid w:val="00D15DDA"/>
    <w:rsid w:val="00D15EFF"/>
    <w:rsid w:val="00D16458"/>
    <w:rsid w:val="00D16E9F"/>
    <w:rsid w:val="00D1715B"/>
    <w:rsid w:val="00D17AD9"/>
    <w:rsid w:val="00D205F2"/>
    <w:rsid w:val="00D208F8"/>
    <w:rsid w:val="00D211D3"/>
    <w:rsid w:val="00D22E59"/>
    <w:rsid w:val="00D235F3"/>
    <w:rsid w:val="00D25F72"/>
    <w:rsid w:val="00D311C3"/>
    <w:rsid w:val="00D31544"/>
    <w:rsid w:val="00D3365E"/>
    <w:rsid w:val="00D34D29"/>
    <w:rsid w:val="00D34EF8"/>
    <w:rsid w:val="00D367BE"/>
    <w:rsid w:val="00D4121A"/>
    <w:rsid w:val="00D41E8A"/>
    <w:rsid w:val="00D43E7F"/>
    <w:rsid w:val="00D457CA"/>
    <w:rsid w:val="00D4691C"/>
    <w:rsid w:val="00D47D3F"/>
    <w:rsid w:val="00D50640"/>
    <w:rsid w:val="00D52050"/>
    <w:rsid w:val="00D5215E"/>
    <w:rsid w:val="00D55917"/>
    <w:rsid w:val="00D566C8"/>
    <w:rsid w:val="00D56BB3"/>
    <w:rsid w:val="00D57117"/>
    <w:rsid w:val="00D571B2"/>
    <w:rsid w:val="00D617BD"/>
    <w:rsid w:val="00D63E2B"/>
    <w:rsid w:val="00D64B4D"/>
    <w:rsid w:val="00D6526F"/>
    <w:rsid w:val="00D659BF"/>
    <w:rsid w:val="00D662D0"/>
    <w:rsid w:val="00D738EB"/>
    <w:rsid w:val="00D7413B"/>
    <w:rsid w:val="00D744A7"/>
    <w:rsid w:val="00D75A8E"/>
    <w:rsid w:val="00D7624A"/>
    <w:rsid w:val="00D80905"/>
    <w:rsid w:val="00D81883"/>
    <w:rsid w:val="00D81A95"/>
    <w:rsid w:val="00D8248F"/>
    <w:rsid w:val="00D82FB8"/>
    <w:rsid w:val="00D83D7F"/>
    <w:rsid w:val="00D849AF"/>
    <w:rsid w:val="00D861B1"/>
    <w:rsid w:val="00D861D7"/>
    <w:rsid w:val="00D90F92"/>
    <w:rsid w:val="00D92F7E"/>
    <w:rsid w:val="00D941D4"/>
    <w:rsid w:val="00D94459"/>
    <w:rsid w:val="00D949DC"/>
    <w:rsid w:val="00D95306"/>
    <w:rsid w:val="00D95CF9"/>
    <w:rsid w:val="00D978A7"/>
    <w:rsid w:val="00DA0EC9"/>
    <w:rsid w:val="00DA25E6"/>
    <w:rsid w:val="00DA2B20"/>
    <w:rsid w:val="00DA320A"/>
    <w:rsid w:val="00DA48D1"/>
    <w:rsid w:val="00DA4C7D"/>
    <w:rsid w:val="00DA5642"/>
    <w:rsid w:val="00DA60F0"/>
    <w:rsid w:val="00DA7935"/>
    <w:rsid w:val="00DA79F2"/>
    <w:rsid w:val="00DB0145"/>
    <w:rsid w:val="00DB0B47"/>
    <w:rsid w:val="00DB0C6A"/>
    <w:rsid w:val="00DB137C"/>
    <w:rsid w:val="00DB1AC4"/>
    <w:rsid w:val="00DB1D31"/>
    <w:rsid w:val="00DB2522"/>
    <w:rsid w:val="00DB49F9"/>
    <w:rsid w:val="00DB5602"/>
    <w:rsid w:val="00DB727C"/>
    <w:rsid w:val="00DB796D"/>
    <w:rsid w:val="00DC0E7C"/>
    <w:rsid w:val="00DC0FD8"/>
    <w:rsid w:val="00DC13CA"/>
    <w:rsid w:val="00DC17D3"/>
    <w:rsid w:val="00DC2A1F"/>
    <w:rsid w:val="00DC41D8"/>
    <w:rsid w:val="00DC6375"/>
    <w:rsid w:val="00DC6B89"/>
    <w:rsid w:val="00DD1F09"/>
    <w:rsid w:val="00DD2FD6"/>
    <w:rsid w:val="00DD491C"/>
    <w:rsid w:val="00DD5539"/>
    <w:rsid w:val="00DD710D"/>
    <w:rsid w:val="00DD72D0"/>
    <w:rsid w:val="00DE06E2"/>
    <w:rsid w:val="00DE073E"/>
    <w:rsid w:val="00DE0E4D"/>
    <w:rsid w:val="00DE132B"/>
    <w:rsid w:val="00DE133C"/>
    <w:rsid w:val="00DE1426"/>
    <w:rsid w:val="00DE1883"/>
    <w:rsid w:val="00DE1BE1"/>
    <w:rsid w:val="00DE3F22"/>
    <w:rsid w:val="00DE4025"/>
    <w:rsid w:val="00DE42B6"/>
    <w:rsid w:val="00DE4456"/>
    <w:rsid w:val="00DE5EF7"/>
    <w:rsid w:val="00DE5FF3"/>
    <w:rsid w:val="00DE6A4E"/>
    <w:rsid w:val="00DE6B17"/>
    <w:rsid w:val="00DF0479"/>
    <w:rsid w:val="00DF13CD"/>
    <w:rsid w:val="00DF1A9B"/>
    <w:rsid w:val="00DF1FCF"/>
    <w:rsid w:val="00DF2E72"/>
    <w:rsid w:val="00DF3753"/>
    <w:rsid w:val="00DF3B0E"/>
    <w:rsid w:val="00DF467E"/>
    <w:rsid w:val="00DF6883"/>
    <w:rsid w:val="00E0133C"/>
    <w:rsid w:val="00E041BD"/>
    <w:rsid w:val="00E053A2"/>
    <w:rsid w:val="00E05F4E"/>
    <w:rsid w:val="00E06ECE"/>
    <w:rsid w:val="00E07986"/>
    <w:rsid w:val="00E07C9A"/>
    <w:rsid w:val="00E108A7"/>
    <w:rsid w:val="00E11784"/>
    <w:rsid w:val="00E12236"/>
    <w:rsid w:val="00E123D2"/>
    <w:rsid w:val="00E124F0"/>
    <w:rsid w:val="00E1333A"/>
    <w:rsid w:val="00E139BD"/>
    <w:rsid w:val="00E15C4E"/>
    <w:rsid w:val="00E15E23"/>
    <w:rsid w:val="00E16B47"/>
    <w:rsid w:val="00E16E38"/>
    <w:rsid w:val="00E17243"/>
    <w:rsid w:val="00E17AE9"/>
    <w:rsid w:val="00E21F96"/>
    <w:rsid w:val="00E22A90"/>
    <w:rsid w:val="00E2477C"/>
    <w:rsid w:val="00E2511D"/>
    <w:rsid w:val="00E2539A"/>
    <w:rsid w:val="00E2683B"/>
    <w:rsid w:val="00E26ACD"/>
    <w:rsid w:val="00E2708C"/>
    <w:rsid w:val="00E27ACA"/>
    <w:rsid w:val="00E30655"/>
    <w:rsid w:val="00E3084D"/>
    <w:rsid w:val="00E30F89"/>
    <w:rsid w:val="00E331E1"/>
    <w:rsid w:val="00E353DA"/>
    <w:rsid w:val="00E35EB5"/>
    <w:rsid w:val="00E365F0"/>
    <w:rsid w:val="00E37EDA"/>
    <w:rsid w:val="00E42E1E"/>
    <w:rsid w:val="00E45503"/>
    <w:rsid w:val="00E45A56"/>
    <w:rsid w:val="00E4666B"/>
    <w:rsid w:val="00E46B0C"/>
    <w:rsid w:val="00E50F5C"/>
    <w:rsid w:val="00E52A05"/>
    <w:rsid w:val="00E52D3E"/>
    <w:rsid w:val="00E53054"/>
    <w:rsid w:val="00E53828"/>
    <w:rsid w:val="00E541C9"/>
    <w:rsid w:val="00E55640"/>
    <w:rsid w:val="00E56C0D"/>
    <w:rsid w:val="00E56D6A"/>
    <w:rsid w:val="00E57594"/>
    <w:rsid w:val="00E5779F"/>
    <w:rsid w:val="00E57DE6"/>
    <w:rsid w:val="00E604B2"/>
    <w:rsid w:val="00E60818"/>
    <w:rsid w:val="00E6159A"/>
    <w:rsid w:val="00E622F5"/>
    <w:rsid w:val="00E62BC6"/>
    <w:rsid w:val="00E63AE8"/>
    <w:rsid w:val="00E63E6F"/>
    <w:rsid w:val="00E65DAA"/>
    <w:rsid w:val="00E66724"/>
    <w:rsid w:val="00E66E35"/>
    <w:rsid w:val="00E67BB6"/>
    <w:rsid w:val="00E70099"/>
    <w:rsid w:val="00E71F32"/>
    <w:rsid w:val="00E730FC"/>
    <w:rsid w:val="00E74216"/>
    <w:rsid w:val="00E74229"/>
    <w:rsid w:val="00E74AA3"/>
    <w:rsid w:val="00E750F4"/>
    <w:rsid w:val="00E764FA"/>
    <w:rsid w:val="00E770BE"/>
    <w:rsid w:val="00E771CF"/>
    <w:rsid w:val="00E776C0"/>
    <w:rsid w:val="00E77DC2"/>
    <w:rsid w:val="00E808CB"/>
    <w:rsid w:val="00E819D0"/>
    <w:rsid w:val="00E8225C"/>
    <w:rsid w:val="00E8266F"/>
    <w:rsid w:val="00E8381F"/>
    <w:rsid w:val="00E8430D"/>
    <w:rsid w:val="00E859FC"/>
    <w:rsid w:val="00E909A9"/>
    <w:rsid w:val="00E90A75"/>
    <w:rsid w:val="00E91569"/>
    <w:rsid w:val="00E91CE2"/>
    <w:rsid w:val="00E922A5"/>
    <w:rsid w:val="00E92F8B"/>
    <w:rsid w:val="00E93774"/>
    <w:rsid w:val="00E96F0E"/>
    <w:rsid w:val="00E9717A"/>
    <w:rsid w:val="00EA2581"/>
    <w:rsid w:val="00EA292F"/>
    <w:rsid w:val="00EA37C2"/>
    <w:rsid w:val="00EA3BE3"/>
    <w:rsid w:val="00EA6374"/>
    <w:rsid w:val="00EA6B36"/>
    <w:rsid w:val="00EA6CBF"/>
    <w:rsid w:val="00EA7318"/>
    <w:rsid w:val="00EA7384"/>
    <w:rsid w:val="00EA7793"/>
    <w:rsid w:val="00EB02F8"/>
    <w:rsid w:val="00EB0396"/>
    <w:rsid w:val="00EB05E0"/>
    <w:rsid w:val="00EB1271"/>
    <w:rsid w:val="00EB1DE2"/>
    <w:rsid w:val="00EB1F9B"/>
    <w:rsid w:val="00EB32D5"/>
    <w:rsid w:val="00EB3389"/>
    <w:rsid w:val="00EB55F9"/>
    <w:rsid w:val="00EB562E"/>
    <w:rsid w:val="00EB66DF"/>
    <w:rsid w:val="00EB68B6"/>
    <w:rsid w:val="00EB7D52"/>
    <w:rsid w:val="00EC0226"/>
    <w:rsid w:val="00EC0A9A"/>
    <w:rsid w:val="00EC13B3"/>
    <w:rsid w:val="00EC19B1"/>
    <w:rsid w:val="00EC1ACC"/>
    <w:rsid w:val="00EC390D"/>
    <w:rsid w:val="00EC3AA3"/>
    <w:rsid w:val="00EC3C5F"/>
    <w:rsid w:val="00EC3D59"/>
    <w:rsid w:val="00EC4315"/>
    <w:rsid w:val="00EC4A6A"/>
    <w:rsid w:val="00EC5E9A"/>
    <w:rsid w:val="00EC65E4"/>
    <w:rsid w:val="00EC766D"/>
    <w:rsid w:val="00ED0B99"/>
    <w:rsid w:val="00ED16F2"/>
    <w:rsid w:val="00ED216F"/>
    <w:rsid w:val="00ED39D4"/>
    <w:rsid w:val="00ED45DE"/>
    <w:rsid w:val="00ED48AE"/>
    <w:rsid w:val="00ED4C29"/>
    <w:rsid w:val="00ED510E"/>
    <w:rsid w:val="00ED54E7"/>
    <w:rsid w:val="00ED6F1A"/>
    <w:rsid w:val="00EE0156"/>
    <w:rsid w:val="00EE163F"/>
    <w:rsid w:val="00EE1FDC"/>
    <w:rsid w:val="00EE51B2"/>
    <w:rsid w:val="00EE6491"/>
    <w:rsid w:val="00EE6AD8"/>
    <w:rsid w:val="00EE7A83"/>
    <w:rsid w:val="00EF0001"/>
    <w:rsid w:val="00EF0A9B"/>
    <w:rsid w:val="00EF0BFC"/>
    <w:rsid w:val="00EF0F09"/>
    <w:rsid w:val="00EF3925"/>
    <w:rsid w:val="00EF4F3F"/>
    <w:rsid w:val="00EF4FD9"/>
    <w:rsid w:val="00EF605B"/>
    <w:rsid w:val="00EF6AE9"/>
    <w:rsid w:val="00EF7699"/>
    <w:rsid w:val="00F0175F"/>
    <w:rsid w:val="00F018B5"/>
    <w:rsid w:val="00F02E12"/>
    <w:rsid w:val="00F03784"/>
    <w:rsid w:val="00F03ABA"/>
    <w:rsid w:val="00F04952"/>
    <w:rsid w:val="00F04C5A"/>
    <w:rsid w:val="00F054F6"/>
    <w:rsid w:val="00F05977"/>
    <w:rsid w:val="00F06F47"/>
    <w:rsid w:val="00F10FA5"/>
    <w:rsid w:val="00F111CE"/>
    <w:rsid w:val="00F11DBC"/>
    <w:rsid w:val="00F127EF"/>
    <w:rsid w:val="00F13CEB"/>
    <w:rsid w:val="00F16E4E"/>
    <w:rsid w:val="00F176C3"/>
    <w:rsid w:val="00F17D08"/>
    <w:rsid w:val="00F20D27"/>
    <w:rsid w:val="00F221C6"/>
    <w:rsid w:val="00F229F9"/>
    <w:rsid w:val="00F23596"/>
    <w:rsid w:val="00F23EA4"/>
    <w:rsid w:val="00F249F0"/>
    <w:rsid w:val="00F25F92"/>
    <w:rsid w:val="00F25FD7"/>
    <w:rsid w:val="00F27DEF"/>
    <w:rsid w:val="00F307C1"/>
    <w:rsid w:val="00F31E3C"/>
    <w:rsid w:val="00F322E6"/>
    <w:rsid w:val="00F33C9A"/>
    <w:rsid w:val="00F33FA0"/>
    <w:rsid w:val="00F3412D"/>
    <w:rsid w:val="00F34FF6"/>
    <w:rsid w:val="00F3506A"/>
    <w:rsid w:val="00F35FC8"/>
    <w:rsid w:val="00F36C16"/>
    <w:rsid w:val="00F37935"/>
    <w:rsid w:val="00F40B48"/>
    <w:rsid w:val="00F41C64"/>
    <w:rsid w:val="00F41D86"/>
    <w:rsid w:val="00F42943"/>
    <w:rsid w:val="00F43549"/>
    <w:rsid w:val="00F436FA"/>
    <w:rsid w:val="00F45C6C"/>
    <w:rsid w:val="00F46079"/>
    <w:rsid w:val="00F46B6A"/>
    <w:rsid w:val="00F470ED"/>
    <w:rsid w:val="00F47200"/>
    <w:rsid w:val="00F5016D"/>
    <w:rsid w:val="00F502E8"/>
    <w:rsid w:val="00F502F2"/>
    <w:rsid w:val="00F50FC6"/>
    <w:rsid w:val="00F513E9"/>
    <w:rsid w:val="00F538C9"/>
    <w:rsid w:val="00F54874"/>
    <w:rsid w:val="00F55D8A"/>
    <w:rsid w:val="00F57AF9"/>
    <w:rsid w:val="00F61F68"/>
    <w:rsid w:val="00F622F8"/>
    <w:rsid w:val="00F62CCE"/>
    <w:rsid w:val="00F63C78"/>
    <w:rsid w:val="00F67552"/>
    <w:rsid w:val="00F6767D"/>
    <w:rsid w:val="00F67BBF"/>
    <w:rsid w:val="00F7056C"/>
    <w:rsid w:val="00F72851"/>
    <w:rsid w:val="00F72AD1"/>
    <w:rsid w:val="00F739C4"/>
    <w:rsid w:val="00F74CB2"/>
    <w:rsid w:val="00F7531D"/>
    <w:rsid w:val="00F7690D"/>
    <w:rsid w:val="00F76AB8"/>
    <w:rsid w:val="00F77457"/>
    <w:rsid w:val="00F77EFE"/>
    <w:rsid w:val="00F81EBB"/>
    <w:rsid w:val="00F8758F"/>
    <w:rsid w:val="00F913B7"/>
    <w:rsid w:val="00F921BE"/>
    <w:rsid w:val="00F927E8"/>
    <w:rsid w:val="00F93C22"/>
    <w:rsid w:val="00F94332"/>
    <w:rsid w:val="00FA0876"/>
    <w:rsid w:val="00FA2B09"/>
    <w:rsid w:val="00FA3722"/>
    <w:rsid w:val="00FA40A9"/>
    <w:rsid w:val="00FA4DCF"/>
    <w:rsid w:val="00FA5617"/>
    <w:rsid w:val="00FA583D"/>
    <w:rsid w:val="00FA6363"/>
    <w:rsid w:val="00FB0165"/>
    <w:rsid w:val="00FB021A"/>
    <w:rsid w:val="00FB176B"/>
    <w:rsid w:val="00FB1AAB"/>
    <w:rsid w:val="00FB1CFC"/>
    <w:rsid w:val="00FB2142"/>
    <w:rsid w:val="00FB3538"/>
    <w:rsid w:val="00FB4A0A"/>
    <w:rsid w:val="00FB4FEB"/>
    <w:rsid w:val="00FB52BB"/>
    <w:rsid w:val="00FB52C8"/>
    <w:rsid w:val="00FC1353"/>
    <w:rsid w:val="00FC186E"/>
    <w:rsid w:val="00FC2435"/>
    <w:rsid w:val="00FC2B76"/>
    <w:rsid w:val="00FC3083"/>
    <w:rsid w:val="00FC364D"/>
    <w:rsid w:val="00FC385A"/>
    <w:rsid w:val="00FC53F1"/>
    <w:rsid w:val="00FC5976"/>
    <w:rsid w:val="00FD1451"/>
    <w:rsid w:val="00FD2408"/>
    <w:rsid w:val="00FD297F"/>
    <w:rsid w:val="00FD3F44"/>
    <w:rsid w:val="00FD7C24"/>
    <w:rsid w:val="00FE092D"/>
    <w:rsid w:val="00FE0A10"/>
    <w:rsid w:val="00FE17A1"/>
    <w:rsid w:val="00FE2228"/>
    <w:rsid w:val="00FE2B38"/>
    <w:rsid w:val="00FE40F8"/>
    <w:rsid w:val="00FF01FC"/>
    <w:rsid w:val="00FF0594"/>
    <w:rsid w:val="00FF0ED8"/>
    <w:rsid w:val="00FF10EC"/>
    <w:rsid w:val="00FF1441"/>
    <w:rsid w:val="00FF1B21"/>
    <w:rsid w:val="00FF2852"/>
    <w:rsid w:val="00FF2FEB"/>
    <w:rsid w:val="00FF471B"/>
    <w:rsid w:val="00FF55F6"/>
    <w:rsid w:val="00FF5EAC"/>
    <w:rsid w:val="00FF69B6"/>
    <w:rsid w:val="00FF6EC4"/>
    <w:rsid w:val="00FF75AA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7C1891"/>
  <w:documentProtection w:edit="forms" w:enforcement="true" w:cryptProviderType="rsaFull" w:cryptAlgorithmClass="hash" w:cryptAlgorithmType="typeAny" w:cryptAlgorithmSid="4" w:cryptSpinCount="50000" w:hash="YHTN3F7TroVCTkygY+TWICzzYHY=" w:salt="Wh937r4JjZqdNBGPW62pYQ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Arial"/>
        <w:lang w:val="cs-CZ" w:eastAsia="cs-CZ" w:bidi="cs-CZ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341E"/>
    <w:pPr>
      <w:spacing w:before="120"/>
      <w:jc w:val="both"/>
    </w:pPr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9D41FA"/>
    <w:pPr>
      <w:keepNext/>
      <w:spacing w:before="360"/>
      <w:ind w:left="720" w:hanging="720"/>
      <w:jc w:val="left"/>
      <w:outlineLvl w:val="0"/>
    </w:pPr>
    <w:rPr>
      <w:rFonts w:cs="Times New Roman"/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1341E"/>
    <w:pPr>
      <w:keepNext/>
      <w:spacing w:before="0"/>
      <w:ind w:right="-274"/>
      <w:jc w:val="center"/>
      <w:outlineLvl w:val="1"/>
    </w:pPr>
    <w:rPr>
      <w:rFonts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1341E"/>
    <w:pPr>
      <w:keepNext/>
      <w:spacing w:before="0"/>
      <w:ind w:right="162"/>
      <w:jc w:val="left"/>
      <w:outlineLvl w:val="2"/>
    </w:pPr>
    <w:rPr>
      <w:rFonts w:cs="Times New Roman"/>
      <w:sz w:val="16"/>
    </w:rPr>
  </w:style>
  <w:style w:type="paragraph" w:styleId="Heading4">
    <w:name w:val="heading 4"/>
    <w:basedOn w:val="Normal"/>
    <w:next w:val="Normal"/>
    <w:link w:val="Heading4Char"/>
    <w:qFormat/>
    <w:rsid w:val="0051341E"/>
    <w:pPr>
      <w:keepNext/>
      <w:spacing w:before="0" w:line="240" w:lineRule="atLeast"/>
      <w:ind w:right="162"/>
      <w:jc w:val="center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qFormat/>
    <w:rsid w:val="0051341E"/>
    <w:pPr>
      <w:keepNext/>
      <w:spacing w:before="0"/>
      <w:ind w:right="-277"/>
      <w:jc w:val="center"/>
      <w:outlineLvl w:val="4"/>
    </w:pPr>
    <w:rPr>
      <w:rFonts w:ascii="Garamond" w:hAnsi="Garamond" w:cs="Times New Roman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51341E"/>
    <w:pPr>
      <w:keepNext/>
      <w:spacing w:before="0"/>
      <w:jc w:val="center"/>
      <w:outlineLvl w:val="5"/>
    </w:pPr>
    <w:rPr>
      <w:rFonts w:ascii="Garamond" w:hAnsi="Garamond" w:cs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51341E"/>
    <w:pPr>
      <w:keepNext/>
      <w:spacing w:before="240" w:after="240"/>
      <w:ind w:right="180"/>
      <w:jc w:val="center"/>
      <w:outlineLvl w:val="6"/>
    </w:pPr>
    <w:rPr>
      <w:rFonts w:cs="Times New Roman"/>
      <w:bCs/>
    </w:rPr>
  </w:style>
  <w:style w:type="paragraph" w:styleId="Heading8">
    <w:name w:val="heading 8"/>
    <w:basedOn w:val="Normal"/>
    <w:next w:val="Normal"/>
    <w:link w:val="Heading8Char"/>
    <w:qFormat/>
    <w:rsid w:val="0051341E"/>
    <w:pPr>
      <w:keepNext/>
      <w:spacing w:before="0"/>
      <w:ind w:right="162"/>
      <w:jc w:val="center"/>
      <w:outlineLvl w:val="7"/>
    </w:pPr>
    <w:rPr>
      <w:rFonts w:cs="Times New Roman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341E"/>
    <w:pPr>
      <w:tabs>
        <w:tab w:val="center" w:pos="4680"/>
        <w:tab w:val="right" w:pos="9360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rsid w:val="004C7CDA"/>
    <w:rPr>
      <w:color w:val="000000"/>
    </w:rPr>
  </w:style>
  <w:style w:type="paragraph" w:styleId="Footer">
    <w:name w:val="footer"/>
    <w:basedOn w:val="Normal"/>
    <w:link w:val="FooterChar"/>
    <w:unhideWhenUsed/>
    <w:rsid w:val="0051341E"/>
    <w:pPr>
      <w:tabs>
        <w:tab w:val="center" w:pos="4680"/>
        <w:tab w:val="right" w:pos="9360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rsid w:val="004C7CDA"/>
    <w:rPr>
      <w:color w:val="000000"/>
    </w:rPr>
  </w:style>
  <w:style w:type="table" w:styleId="TableGrid">
    <w:name w:val="Table Grid"/>
    <w:basedOn w:val="TableNormal"/>
    <w:uiPriority w:val="59"/>
    <w:rsid w:val="004C7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1341E"/>
    <w:pPr>
      <w:spacing w:before="0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semiHidden/>
    <w:rsid w:val="007A34D7"/>
    <w:rPr>
      <w:rFonts w:ascii="Tahoma" w:hAnsi="Tahoma" w:cs="Times New Roman"/>
      <w:sz w:val="16"/>
      <w:szCs w:val="16"/>
    </w:rPr>
  </w:style>
  <w:style w:type="character" w:customStyle="1" w:styleId="Heading1Char">
    <w:name w:val="Heading 1 Char"/>
    <w:link w:val="Heading1"/>
    <w:rsid w:val="009D41FA"/>
    <w:rPr>
      <w:rFonts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F1FCF"/>
    <w:pPr>
      <w:tabs>
        <w:tab w:val="left" w:pos="660"/>
        <w:tab w:val="right" w:leader="dot" w:pos="9000"/>
      </w:tabs>
      <w:spacing w:before="0"/>
    </w:pPr>
  </w:style>
  <w:style w:type="character" w:styleId="Hyperlink">
    <w:name w:val="Hyperlink"/>
    <w:uiPriority w:val="99"/>
    <w:unhideWhenUsed/>
    <w:rsid w:val="005134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1F48"/>
    <w:pPr>
      <w:ind w:left="720"/>
      <w:contextualSpacing/>
    </w:pPr>
  </w:style>
  <w:style w:type="character" w:styleId="CommentReference">
    <w:name w:val="annotation reference"/>
    <w:uiPriority w:val="99"/>
    <w:unhideWhenUsed/>
    <w:rsid w:val="005134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341E"/>
    <w:rPr>
      <w:rFonts w:cs="Times New Roman"/>
    </w:rPr>
  </w:style>
  <w:style w:type="character" w:customStyle="1" w:styleId="CommentTextChar">
    <w:name w:val="Comment Text Char"/>
    <w:link w:val="CommentText"/>
    <w:rsid w:val="00ED48AE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41E"/>
    <w:rPr>
      <w:b/>
      <w:bCs/>
    </w:rPr>
  </w:style>
  <w:style w:type="character" w:customStyle="1" w:styleId="CommentSubjectChar">
    <w:name w:val="Comment Subject Char"/>
    <w:link w:val="CommentSubject"/>
    <w:semiHidden/>
    <w:rsid w:val="00ED48AE"/>
    <w:rPr>
      <w:rFonts w:cs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61EA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4785"/>
    <w:rPr>
      <w:color w:val="000000"/>
    </w:rPr>
  </w:style>
  <w:style w:type="character" w:styleId="FollowedHyperlink">
    <w:name w:val="FollowedHyperlink"/>
    <w:unhideWhenUsed/>
    <w:rsid w:val="0051341E"/>
    <w:rPr>
      <w:color w:val="800080"/>
      <w:u w:val="single"/>
    </w:rPr>
  </w:style>
  <w:style w:type="character" w:customStyle="1" w:styleId="Heading2Char">
    <w:name w:val="Heading 2 Char"/>
    <w:link w:val="Heading2"/>
    <w:rsid w:val="0051341E"/>
    <w:rPr>
      <w:b/>
      <w:color w:val="000000"/>
      <w:sz w:val="24"/>
    </w:rPr>
  </w:style>
  <w:style w:type="character" w:customStyle="1" w:styleId="Heading3Char">
    <w:name w:val="Heading 3 Char"/>
    <w:link w:val="Heading3"/>
    <w:rsid w:val="0051341E"/>
    <w:rPr>
      <w:color w:val="000000"/>
      <w:sz w:val="16"/>
    </w:rPr>
  </w:style>
  <w:style w:type="character" w:customStyle="1" w:styleId="Heading4Char">
    <w:name w:val="Heading 4 Char"/>
    <w:link w:val="Heading4"/>
    <w:rsid w:val="0051341E"/>
    <w:rPr>
      <w:color w:val="000000"/>
    </w:rPr>
  </w:style>
  <w:style w:type="character" w:customStyle="1" w:styleId="Heading5Char">
    <w:name w:val="Heading 5 Char"/>
    <w:link w:val="Heading5"/>
    <w:rsid w:val="0051341E"/>
    <w:rPr>
      <w:rFonts w:ascii="Garamond" w:hAnsi="Garamond"/>
      <w:b/>
      <w:color w:val="000000"/>
      <w:sz w:val="24"/>
    </w:rPr>
  </w:style>
  <w:style w:type="character" w:customStyle="1" w:styleId="Heading6Char">
    <w:name w:val="Heading 6 Char"/>
    <w:link w:val="Heading6"/>
    <w:rsid w:val="0051341E"/>
    <w:rPr>
      <w:rFonts w:ascii="Garamond" w:hAnsi="Garamond"/>
      <w:b/>
      <w:color w:val="000000"/>
      <w:sz w:val="24"/>
    </w:rPr>
  </w:style>
  <w:style w:type="character" w:customStyle="1" w:styleId="Heading7Char">
    <w:name w:val="Heading 7 Char"/>
    <w:link w:val="Heading7"/>
    <w:rsid w:val="0051341E"/>
    <w:rPr>
      <w:bCs/>
      <w:color w:val="000000"/>
    </w:rPr>
  </w:style>
  <w:style w:type="character" w:customStyle="1" w:styleId="Heading8Char">
    <w:name w:val="Heading 8 Char"/>
    <w:link w:val="Heading8"/>
    <w:rsid w:val="0051341E"/>
    <w:rPr>
      <w:b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51341E"/>
    <w:pPr>
      <w:spacing w:before="0" w:line="240" w:lineRule="atLeast"/>
    </w:pPr>
    <w:rPr>
      <w:rFonts w:ascii="Garamond" w:hAnsi="Garamond" w:cs="Times New Roman"/>
    </w:rPr>
  </w:style>
  <w:style w:type="character" w:customStyle="1" w:styleId="BodyText2Char">
    <w:name w:val="Body Text 2 Char"/>
    <w:link w:val="BodyText2"/>
    <w:rsid w:val="0051341E"/>
    <w:rPr>
      <w:rFonts w:ascii="Garamond" w:hAnsi="Garamond"/>
      <w:color w:val="000000"/>
    </w:rPr>
  </w:style>
  <w:style w:type="paragraph" w:customStyle="1" w:styleId="normal1">
    <w:name w:val="normal1"/>
    <w:basedOn w:val="Normal"/>
    <w:uiPriority w:val="99"/>
    <w:rsid w:val="0051341E"/>
    <w:pPr>
      <w:spacing w:before="0"/>
      <w:jc w:val="left"/>
    </w:pPr>
  </w:style>
  <w:style w:type="character" w:styleId="PageNumber">
    <w:name w:val="page number"/>
    <w:basedOn w:val="DefaultParagraphFont"/>
    <w:rsid w:val="0051341E"/>
  </w:style>
  <w:style w:type="paragraph" w:styleId="BodyText">
    <w:name w:val="Body Text"/>
    <w:basedOn w:val="Normal"/>
    <w:link w:val="BodyTextChar"/>
    <w:rsid w:val="0051341E"/>
    <w:pPr>
      <w:tabs>
        <w:tab w:val="left" w:pos="360"/>
        <w:tab w:val="left" w:pos="720"/>
      </w:tabs>
      <w:spacing w:before="0"/>
    </w:pPr>
    <w:rPr>
      <w:rFonts w:cs="Times New Roman"/>
      <w:i/>
      <w:iCs/>
      <w:sz w:val="24"/>
    </w:rPr>
  </w:style>
  <w:style w:type="character" w:customStyle="1" w:styleId="BodyTextChar">
    <w:name w:val="Body Text Char"/>
    <w:link w:val="BodyText"/>
    <w:rsid w:val="0051341E"/>
    <w:rPr>
      <w:i/>
      <w:iCs/>
      <w:color w:val="000000"/>
      <w:sz w:val="24"/>
    </w:rPr>
  </w:style>
  <w:style w:type="paragraph" w:customStyle="1" w:styleId="lettershorty">
    <w:name w:val="lettershorty"/>
    <w:basedOn w:val="Normal"/>
    <w:rsid w:val="0051341E"/>
    <w:pPr>
      <w:tabs>
        <w:tab w:val="left" w:pos="270"/>
        <w:tab w:val="left" w:pos="540"/>
        <w:tab w:val="left" w:pos="810"/>
        <w:tab w:val="left" w:pos="1440"/>
      </w:tabs>
      <w:spacing w:before="0" w:after="96"/>
    </w:pPr>
    <w:rPr>
      <w:sz w:val="18"/>
    </w:rPr>
  </w:style>
  <w:style w:type="paragraph" w:styleId="BodyText3">
    <w:name w:val="Body Text 3"/>
    <w:basedOn w:val="Normal"/>
    <w:link w:val="BodyText3Char"/>
    <w:rsid w:val="0051341E"/>
    <w:pPr>
      <w:pageBreakBefore/>
      <w:spacing w:before="0"/>
      <w:ind w:right="180"/>
    </w:pPr>
    <w:rPr>
      <w:rFonts w:cs="Times New Roman"/>
    </w:rPr>
  </w:style>
  <w:style w:type="character" w:customStyle="1" w:styleId="BodyText3Char">
    <w:name w:val="Body Text 3 Char"/>
    <w:link w:val="BodyText3"/>
    <w:rsid w:val="0051341E"/>
    <w:rPr>
      <w:color w:val="000000"/>
    </w:rPr>
  </w:style>
  <w:style w:type="paragraph" w:styleId="Caption">
    <w:name w:val="caption"/>
    <w:basedOn w:val="Normal"/>
    <w:next w:val="Normal"/>
    <w:qFormat/>
    <w:rsid w:val="0051341E"/>
    <w:pPr>
      <w:pageBreakBefore/>
      <w:spacing w:before="0"/>
      <w:ind w:right="-86"/>
      <w:jc w:val="center"/>
    </w:pPr>
    <w:rPr>
      <w:b/>
      <w:sz w:val="16"/>
      <w:szCs w:val="16"/>
    </w:rPr>
  </w:style>
  <w:style w:type="paragraph" w:customStyle="1" w:styleId="MSbodytext">
    <w:name w:val="_MS body text"/>
    <w:basedOn w:val="Normal"/>
    <w:rsid w:val="0051341E"/>
    <w:pPr>
      <w:spacing w:after="120"/>
    </w:pPr>
    <w:rPr>
      <w:rFonts w:eastAsia="Times"/>
      <w:kern w:val="18"/>
    </w:rPr>
  </w:style>
  <w:style w:type="paragraph" w:customStyle="1" w:styleId="Tabletext">
    <w:name w:val="Table text"/>
    <w:basedOn w:val="Normal"/>
    <w:rsid w:val="0051341E"/>
    <w:pPr>
      <w:spacing w:before="40" w:after="40"/>
      <w:jc w:val="left"/>
    </w:pPr>
    <w:rPr>
      <w:rFonts w:eastAsia="Times"/>
      <w:sz w:val="18"/>
    </w:rPr>
  </w:style>
  <w:style w:type="paragraph" w:customStyle="1" w:styleId="Tableaddress">
    <w:name w:val="Table address"/>
    <w:basedOn w:val="Normal"/>
    <w:rsid w:val="0051341E"/>
    <w:pPr>
      <w:spacing w:before="40"/>
      <w:jc w:val="left"/>
    </w:pPr>
    <w:rPr>
      <w:rFonts w:eastAsia="Times"/>
      <w:sz w:val="18"/>
    </w:rPr>
  </w:style>
  <w:style w:type="paragraph" w:styleId="BodyTextIndent">
    <w:name w:val="Body Text Indent"/>
    <w:basedOn w:val="Normal"/>
    <w:link w:val="BodyTextIndentChar"/>
    <w:rsid w:val="0051341E"/>
    <w:pPr>
      <w:spacing w:before="0" w:after="120"/>
      <w:ind w:left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51341E"/>
    <w:rPr>
      <w:color w:val="000000"/>
    </w:rPr>
  </w:style>
  <w:style w:type="paragraph" w:styleId="BodyTextIndent2">
    <w:name w:val="Body Text Indent 2"/>
    <w:basedOn w:val="Normal"/>
    <w:link w:val="BodyTextIndent2Char"/>
    <w:rsid w:val="0051341E"/>
    <w:pPr>
      <w:spacing w:before="0" w:after="120"/>
      <w:ind w:left="720"/>
    </w:pPr>
    <w:rPr>
      <w:rFonts w:cs="Times New Roman"/>
    </w:rPr>
  </w:style>
  <w:style w:type="character" w:customStyle="1" w:styleId="BodyTextIndent2Char">
    <w:name w:val="Body Text Indent 2 Char"/>
    <w:link w:val="BodyTextIndent2"/>
    <w:rsid w:val="0051341E"/>
    <w:rPr>
      <w:color w:val="000000"/>
    </w:rPr>
  </w:style>
  <w:style w:type="paragraph" w:styleId="BodyTextIndent3">
    <w:name w:val="Body Text Indent 3"/>
    <w:basedOn w:val="Normal"/>
    <w:link w:val="BodyTextIndent3Char"/>
    <w:rsid w:val="0051341E"/>
    <w:pPr>
      <w:spacing w:before="0" w:after="120"/>
      <w:ind w:left="720" w:hanging="360"/>
    </w:pPr>
    <w:rPr>
      <w:rFonts w:cs="Times New Roman"/>
      <w:bCs/>
    </w:rPr>
  </w:style>
  <w:style w:type="character" w:customStyle="1" w:styleId="BodyTextIndent3Char">
    <w:name w:val="Body Text Indent 3 Char"/>
    <w:link w:val="BodyTextIndent3"/>
    <w:rsid w:val="0051341E"/>
    <w:rPr>
      <w:bCs/>
      <w:color w:val="000000"/>
    </w:rPr>
  </w:style>
  <w:style w:type="paragraph" w:styleId="FootnoteText">
    <w:name w:val="footnote text"/>
    <w:basedOn w:val="Normal"/>
    <w:link w:val="FootnoteTextChar"/>
    <w:semiHidden/>
    <w:rsid w:val="0051341E"/>
    <w:pPr>
      <w:spacing w:before="0"/>
      <w:jc w:val="left"/>
    </w:pPr>
    <w:rPr>
      <w:rFonts w:eastAsia="Times New Roman" w:cs="Times New Roman"/>
    </w:rPr>
  </w:style>
  <w:style w:type="character" w:customStyle="1" w:styleId="FootnoteTextChar">
    <w:name w:val="Footnote Text Char"/>
    <w:link w:val="FootnoteText"/>
    <w:semiHidden/>
    <w:rsid w:val="0051341E"/>
    <w:rPr>
      <w:rFonts w:eastAsia="Times New Roman"/>
      <w:color w:val="000000"/>
    </w:rPr>
  </w:style>
  <w:style w:type="character" w:styleId="FootnoteReference">
    <w:name w:val="footnote reference"/>
    <w:semiHidden/>
    <w:rsid w:val="0051341E"/>
    <w:rPr>
      <w:vertAlign w:val="superscript"/>
    </w:rPr>
  </w:style>
  <w:style w:type="paragraph" w:customStyle="1" w:styleId="TOCHeading1">
    <w:name w:val="TOC Heading 1"/>
    <w:basedOn w:val="Heading1"/>
    <w:next w:val="Normal"/>
    <w:rsid w:val="0051341E"/>
    <w:pPr>
      <w:keepLines/>
      <w:spacing w:before="480" w:line="276" w:lineRule="auto"/>
      <w:ind w:left="0" w:firstLine="0"/>
      <w:outlineLvl w:val="9"/>
    </w:pPr>
    <w:rPr>
      <w:rFonts w:ascii="Cambria" w:eastAsia="Times New Roman" w:hAnsi="Cambria" w:cs="Arial"/>
      <w:i w:val="0"/>
      <w:iCs w:val="0"/>
      <w:color w:val="345A8A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51341E"/>
    <w:pPr>
      <w:spacing w:before="0"/>
      <w:ind w:left="200"/>
      <w:jc w:val="left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51341E"/>
    <w:pPr>
      <w:spacing w:before="240" w:after="60"/>
      <w:jc w:val="center"/>
      <w:outlineLvl w:val="0"/>
    </w:pPr>
    <w:rPr>
      <w:rFonts w:ascii="Arial Black" w:eastAsia="Times New Roman" w:hAnsi="Arial Black" w:cs="Times New Roman"/>
      <w:bCs/>
      <w:i/>
      <w:kern w:val="28"/>
      <w:sz w:val="22"/>
      <w:szCs w:val="22"/>
    </w:rPr>
  </w:style>
  <w:style w:type="character" w:customStyle="1" w:styleId="TitleChar">
    <w:name w:val="Title Char"/>
    <w:link w:val="Title"/>
    <w:rsid w:val="0051341E"/>
    <w:rPr>
      <w:rFonts w:ascii="Arial Black" w:eastAsia="Times New Roman" w:hAnsi="Arial Black"/>
      <w:bCs/>
      <w:i/>
      <w:color w:val="000000"/>
      <w:kern w:val="28"/>
      <w:sz w:val="22"/>
      <w:szCs w:val="22"/>
    </w:rPr>
  </w:style>
  <w:style w:type="character" w:customStyle="1" w:styleId="deltaviewinsertion">
    <w:name w:val="deltaviewinsertion"/>
    <w:basedOn w:val="DefaultParagraphFont"/>
    <w:rsid w:val="0051341E"/>
  </w:style>
  <w:style w:type="paragraph" w:styleId="TOC3">
    <w:name w:val="toc 3"/>
    <w:basedOn w:val="Normal"/>
    <w:next w:val="Normal"/>
    <w:autoRedefine/>
    <w:semiHidden/>
    <w:rsid w:val="0051341E"/>
    <w:pPr>
      <w:spacing w:before="0"/>
      <w:ind w:left="400"/>
      <w:jc w:val="left"/>
    </w:pPr>
    <w:rPr>
      <w:rFonts w:eastAsia="Times New Roman"/>
    </w:rPr>
  </w:style>
  <w:style w:type="paragraph" w:customStyle="1" w:styleId="StyleHeading1LatinArialBlack11ptNotBoldItalic">
    <w:name w:val="Style Heading 1 + (Latin) Arial Black 11 pt Not Bold Italic"/>
    <w:basedOn w:val="Heading1"/>
    <w:rsid w:val="0051341E"/>
    <w:pPr>
      <w:widowControl w:val="0"/>
      <w:spacing w:before="480" w:after="160"/>
      <w:ind w:left="0" w:right="-86" w:firstLine="0"/>
    </w:pPr>
    <w:rPr>
      <w:rFonts w:ascii="Arial Black" w:hAnsi="Arial Black" w:cs="Arial"/>
      <w:b w:val="0"/>
      <w:bCs w:val="0"/>
      <w:color w:val="000000"/>
      <w:sz w:val="22"/>
      <w:szCs w:val="20"/>
    </w:rPr>
  </w:style>
  <w:style w:type="paragraph" w:styleId="DocumentMap">
    <w:name w:val="Document Map"/>
    <w:basedOn w:val="Normal"/>
    <w:link w:val="DocumentMapChar"/>
    <w:rsid w:val="0051341E"/>
    <w:pPr>
      <w:spacing w:before="0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5134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ogoportMarkup">
    <w:name w:val="LogoportMarkup"/>
    <w:basedOn w:val="DefaultParagraphFont"/>
    <w:rsid w:val="00087388"/>
    <w:rPr>
      <w:rFonts w:ascii="Courier New" w:hAnsi="Courier New" w:cs="Courier New"/>
      <w:b w:val="0"/>
      <w:color w:val="FF0000"/>
      <w:sz w:val="18"/>
      <w:szCs w:val="36"/>
    </w:rPr>
  </w:style>
  <w:style w:type="character" w:customStyle="1" w:styleId="LogoportDoNotTranslate">
    <w:name w:val="LogoportDoNotTranslate"/>
    <w:basedOn w:val="DefaultParagraphFont"/>
    <w:uiPriority w:val="99"/>
    <w:rsid w:val="00087388"/>
    <w:rPr>
      <w:rFonts w:ascii="Courier New" w:hAnsi="Courier New" w:cs="Courier New"/>
      <w:b w:val="0"/>
      <w:color w:val="808080"/>
      <w:sz w:val="1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4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25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licensing/servicecent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icrosoft.com/licensing/contrac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crosoft.com/licensing/contrac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1EDB50-D23C-4E37-84CA-4B9A0D19CCA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3dc746-203f-46cd-a8b4-7a49cec2426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CB256A9F6344E9708BDF36B944FA9" ma:contentTypeVersion="3" ma:contentTypeDescription="Create a new document." ma:contentTypeScope="" ma:versionID="d83f1ee15e95413b8d533acacdd4f139">
  <xsd:schema xmlns:xsd="http://www.w3.org/2001/XMLSchema" xmlns:xs="http://www.w3.org/2001/XMLSchema" xmlns:p="http://schemas.microsoft.com/office/2006/metadata/properties" xmlns:ns2="d53dc746-203f-46cd-a8b4-7a49cec24267" xmlns:ns3="a3ec2293-e9ca-4857-90e6-d1185c2108a2" targetNamespace="http://schemas.microsoft.com/office/2006/metadata/properties" ma:root="true" ma:fieldsID="1029a2891e4718bd6a4285967b319a4c" ns2:_="" ns3:_="">
    <xsd:import namespace="d53dc746-203f-46cd-a8b4-7a49cec24267"/>
    <xsd:import namespace="a3ec2293-e9ca-4857-90e6-d1185c210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c746-203f-46cd-a8b4-7a49cec24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2293-e9ca-4857-90e6-d1185c2108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C0EB-B9B1-4038-B5D6-8268B67A07B6}">
  <ds:schemaRefs>
    <ds:schemaRef ds:uri="http://schemas.microsoft.com/office/2006/metadata/properties"/>
    <ds:schemaRef ds:uri="http://schemas.microsoft.com/office/infopath/2007/PartnerControls"/>
    <ds:schemaRef ds:uri="d53dc746-203f-46cd-a8b4-7a49cec24267"/>
  </ds:schemaRefs>
</ds:datastoreItem>
</file>

<file path=customXml/itemProps2.xml><?xml version="1.0" encoding="utf-8"?>
<ds:datastoreItem xmlns:ds="http://schemas.openxmlformats.org/officeDocument/2006/customXml" ds:itemID="{0BAD18D8-E7AF-45E6-9BE9-49990F95F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6E79-6A61-434E-B988-1132417F1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dc746-203f-46cd-a8b4-7a49cec24267"/>
    <ds:schemaRef ds:uri="a3ec2293-e9ca-4857-90e6-d1185c210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AB9AB-2A24-46A1-82D6-441A23AB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18796</CharactersWithSpaces>
  <SharedDoc>false</SharedDoc>
  <HLinks>
    <vt:vector size="84" baseType="variant">
      <vt:variant>
        <vt:i4>6225920</vt:i4>
      </vt:variant>
      <vt:variant>
        <vt:i4>75</vt:i4>
      </vt:variant>
      <vt:variant>
        <vt:i4>0</vt:i4>
      </vt:variant>
      <vt:variant>
        <vt:i4>5</vt:i4>
      </vt:variant>
      <vt:variant>
        <vt:lpwstr>http://www.microsoft.com/licensing/contracts</vt:lpwstr>
      </vt:variant>
      <vt:variant>
        <vt:lpwstr/>
      </vt:variant>
      <vt:variant>
        <vt:i4>5111899</vt:i4>
      </vt:variant>
      <vt:variant>
        <vt:i4>72</vt:i4>
      </vt:variant>
      <vt:variant>
        <vt:i4>0</vt:i4>
      </vt:variant>
      <vt:variant>
        <vt:i4>5</vt:i4>
      </vt:variant>
      <vt:variant>
        <vt:lpwstr>https://licensing.microsoft.com/</vt:lpwstr>
      </vt:variant>
      <vt:variant>
        <vt:lpwstr/>
      </vt:variant>
      <vt:variant>
        <vt:i4>6225920</vt:i4>
      </vt:variant>
      <vt:variant>
        <vt:i4>69</vt:i4>
      </vt:variant>
      <vt:variant>
        <vt:i4>0</vt:i4>
      </vt:variant>
      <vt:variant>
        <vt:i4>5</vt:i4>
      </vt:variant>
      <vt:variant>
        <vt:lpwstr>http://www.microsoft.com/licensing/contracts</vt:lpwstr>
      </vt:variant>
      <vt:variant>
        <vt:lpwstr/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_Toc261348256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_Toc261348255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_Toc261348254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_Toc261348253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_Toc261348252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_Toc261348251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_Toc261348250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_Toc261348249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_Toc261348248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_Toc261348247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_Toc261348246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2016-01-28T19:56:00Z</dcterms:created>
  <dcterms:modified xsi:type="dcterms:W3CDTF">2016-02-05T23:30:00Z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0x010100F85CB256A9F6344E9708BDF36B944FA9</vt:lpwstr>
  </property>
  <property fmtid="{D5CDD505-2E9C-101B-9397-08002B2CF9AE}" pid="3" name="_dlc_DocIdItemGuid">
    <vt:lpwstr>4726d7c0-aadb-421a-8769-a130df97ebeb</vt:lpwstr>
  </property>
  <property fmtid="{D5CDD505-2E9C-101B-9397-08002B2CF9AE}" pid="4" name="Google.Documents.Tracking">
    <vt:lpwstr>true</vt:lpwstr>
  </property>
  <property fmtid="{D5CDD505-2E9C-101B-9397-08002B2CF9AE}" pid="5" name="Google.Documents.DocumentId">
    <vt:lpwstr>1u5BWkY2PfbSnpFVZGQD_28ekiDPEwuClDBx09NcmfNI</vt:lpwstr>
  </property>
  <property fmtid="{D5CDD505-2E9C-101B-9397-08002B2CF9AE}" pid="6" name="Google.Documents.RevisionId">
    <vt:lpwstr>16947479471345508858</vt:lpwstr>
  </property>
  <property fmtid="{D5CDD505-2E9C-101B-9397-08002B2CF9AE}" pid="7" name="Google.Documents.PluginVersion">
    <vt:lpwstr>2.0.2662.553</vt:lpwstr>
  </property>
  <property fmtid="{D5CDD505-2E9C-101B-9397-08002B2CF9AE}" pid="8" name="Google.Documents.MergeIncapabilityFlags">
    <vt:i4>0</vt:i4>
  </property>
  <property fmtid="{D5CDD505-2E9C-101B-9397-08002B2CF9AE}" pid="9" name="LCA Fiscal Year">
    <vt:lpwstr>17;#Fiscal Year 2016|3a14a61a-c35e-44de-8ad5-95b6c87d55bf</vt:lpwstr>
  </property>
  <property fmtid="{D5CDD505-2E9C-101B-9397-08002B2CF9AE}" pid="10" name="lcaregion">
    <vt:lpwstr>9;#United States Area|ea9d7a8d-1619-469c-b0a4-ef1cd3c07355</vt:lpwstr>
  </property>
  <property fmtid="{D5CDD505-2E9C-101B-9397-08002B2CF9AE}" pid="11" name="lcapracticegroup">
    <vt:lpwstr>12;#Worldwide Sales Group (LCA)|1d16be35-564c-4ad3-8159-4e0ae4cdba01</vt:lpwstr>
  </property>
</Properties>
</file>