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A2" w:rsidRPr="00A4054A" w:rsidRDefault="001A79A2" w:rsidP="001A79A2">
      <w:pPr>
        <w:autoSpaceDE w:val="0"/>
        <w:autoSpaceDN w:val="0"/>
        <w:adjustRightInd w:val="0"/>
        <w:jc w:val="center"/>
        <w:rPr>
          <w:rFonts w:asciiTheme="minorHAnsi" w:hAnsiTheme="minorHAnsi"/>
          <w:bCs/>
          <w:caps/>
          <w:sz w:val="22"/>
          <w:szCs w:val="22"/>
        </w:rPr>
      </w:pPr>
    </w:p>
    <w:p w:rsidR="00BD0C48" w:rsidRPr="00BD0C48" w:rsidRDefault="00BD0C48" w:rsidP="00BD0C48">
      <w:pPr>
        <w:keepNext/>
        <w:widowControl w:val="0"/>
        <w:tabs>
          <w:tab w:val="left" w:pos="9072"/>
        </w:tabs>
        <w:ind w:right="283"/>
        <w:jc w:val="center"/>
        <w:outlineLvl w:val="0"/>
        <w:rPr>
          <w:rFonts w:ascii="Calibri" w:hAnsi="Calibri"/>
          <w:b/>
          <w:bCs/>
          <w:sz w:val="28"/>
          <w:szCs w:val="28"/>
        </w:rPr>
      </w:pPr>
      <w:proofErr w:type="gramStart"/>
      <w:r w:rsidRPr="00BD0C48">
        <w:rPr>
          <w:rFonts w:ascii="Calibri" w:hAnsi="Calibri"/>
          <w:b/>
          <w:bCs/>
          <w:sz w:val="28"/>
          <w:szCs w:val="28"/>
        </w:rPr>
        <w:t>P Ř Í K A Z N Í    S M L O U V A</w:t>
      </w:r>
      <w:proofErr w:type="gramEnd"/>
    </w:p>
    <w:p w:rsidR="00BD0C48" w:rsidRPr="00BD0C48" w:rsidRDefault="00BD0C48" w:rsidP="00BD0C48">
      <w:pPr>
        <w:keepNext/>
        <w:widowControl w:val="0"/>
        <w:tabs>
          <w:tab w:val="left" w:pos="9072"/>
        </w:tabs>
        <w:ind w:right="283"/>
        <w:outlineLvl w:val="0"/>
        <w:rPr>
          <w:rFonts w:ascii="Calibri" w:hAnsi="Calibri"/>
          <w:b/>
          <w:bCs/>
          <w:i/>
          <w:iCs/>
          <w:color w:val="FF0000"/>
          <w:sz w:val="22"/>
          <w:szCs w:val="22"/>
        </w:rPr>
      </w:pPr>
    </w:p>
    <w:p w:rsidR="00BD0C48" w:rsidRPr="00BD0C48" w:rsidRDefault="00BD0C48" w:rsidP="00BD0C48">
      <w:pPr>
        <w:keepNext/>
        <w:widowControl w:val="0"/>
        <w:tabs>
          <w:tab w:val="left" w:pos="9072"/>
        </w:tabs>
        <w:ind w:right="283"/>
        <w:outlineLvl w:val="0"/>
        <w:rPr>
          <w:rFonts w:ascii="Calibri" w:hAnsi="Calibri"/>
          <w:bCs/>
          <w:iCs/>
          <w:color w:val="0000FF"/>
          <w:sz w:val="22"/>
          <w:szCs w:val="22"/>
        </w:rPr>
      </w:pPr>
    </w:p>
    <w:p w:rsidR="00BD0C48" w:rsidRPr="00BD0C48" w:rsidRDefault="00BD0C48" w:rsidP="00BD0C48">
      <w:pPr>
        <w:keepNext/>
        <w:widowControl w:val="0"/>
        <w:tabs>
          <w:tab w:val="left" w:pos="9072"/>
        </w:tabs>
        <w:ind w:right="283"/>
        <w:outlineLvl w:val="0"/>
        <w:rPr>
          <w:rFonts w:ascii="Calibri" w:hAnsi="Calibri"/>
          <w:b/>
          <w:bCs/>
          <w:iCs/>
          <w:sz w:val="22"/>
          <w:szCs w:val="22"/>
        </w:rPr>
      </w:pPr>
      <w:r w:rsidRPr="00BD0C48">
        <w:rPr>
          <w:rFonts w:ascii="Calibri" w:hAnsi="Calibri"/>
          <w:b/>
          <w:bCs/>
          <w:iCs/>
          <w:sz w:val="22"/>
          <w:szCs w:val="22"/>
        </w:rPr>
        <w:t>Zdravotnická záchranná služba Karlovarského kraje, příspěvková organizace</w:t>
      </w:r>
    </w:p>
    <w:p w:rsidR="00BD0C48" w:rsidRPr="00BD0C48" w:rsidRDefault="00BD0C48" w:rsidP="00BD0C48">
      <w:pPr>
        <w:rPr>
          <w:rFonts w:ascii="Calibri" w:hAnsi="Calibri"/>
          <w:sz w:val="22"/>
          <w:szCs w:val="22"/>
        </w:rPr>
      </w:pPr>
      <w:r w:rsidRPr="00BD0C48">
        <w:rPr>
          <w:rFonts w:ascii="Calibri" w:hAnsi="Calibri"/>
          <w:sz w:val="22"/>
          <w:szCs w:val="22"/>
        </w:rPr>
        <w:t xml:space="preserve">se sídlem: </w:t>
      </w:r>
      <w:r w:rsidRPr="00BD0C48">
        <w:rPr>
          <w:rFonts w:ascii="Calibri" w:hAnsi="Calibri"/>
          <w:sz w:val="22"/>
          <w:szCs w:val="22"/>
        </w:rPr>
        <w:tab/>
      </w:r>
      <w:r w:rsidRPr="00BD0C48">
        <w:rPr>
          <w:rFonts w:ascii="Calibri" w:hAnsi="Calibri"/>
          <w:sz w:val="22"/>
          <w:szCs w:val="22"/>
        </w:rPr>
        <w:tab/>
      </w:r>
      <w:r w:rsidRPr="00BD0C48">
        <w:rPr>
          <w:rFonts w:ascii="Calibri" w:hAnsi="Calibri"/>
          <w:iCs/>
          <w:sz w:val="22"/>
          <w:szCs w:val="22"/>
        </w:rPr>
        <w:t>Závodní 390/98C, 360 06 Karlovy Vary</w:t>
      </w:r>
    </w:p>
    <w:p w:rsidR="00BD0C48" w:rsidRPr="00BD0C48" w:rsidRDefault="00BD0C48" w:rsidP="00BD0C48">
      <w:pPr>
        <w:rPr>
          <w:rFonts w:ascii="Calibri" w:hAnsi="Calibri"/>
          <w:sz w:val="22"/>
          <w:szCs w:val="22"/>
        </w:rPr>
      </w:pPr>
      <w:r w:rsidRPr="00BD0C48">
        <w:rPr>
          <w:rFonts w:ascii="Calibri" w:hAnsi="Calibri"/>
          <w:sz w:val="22"/>
          <w:szCs w:val="22"/>
        </w:rPr>
        <w:t xml:space="preserve">IČO: </w:t>
      </w:r>
      <w:r w:rsidRPr="00BD0C48">
        <w:rPr>
          <w:rFonts w:ascii="Calibri" w:hAnsi="Calibri"/>
          <w:sz w:val="22"/>
          <w:szCs w:val="22"/>
        </w:rPr>
        <w:tab/>
      </w:r>
      <w:r w:rsidRPr="00BD0C48">
        <w:rPr>
          <w:rFonts w:ascii="Calibri" w:hAnsi="Calibri"/>
          <w:sz w:val="22"/>
          <w:szCs w:val="22"/>
        </w:rPr>
        <w:tab/>
      </w:r>
      <w:r w:rsidRPr="00BD0C48">
        <w:rPr>
          <w:rFonts w:ascii="Calibri" w:hAnsi="Calibri"/>
          <w:sz w:val="22"/>
          <w:szCs w:val="22"/>
        </w:rPr>
        <w:tab/>
        <w:t>00574660</w:t>
      </w:r>
    </w:p>
    <w:p w:rsidR="00551495" w:rsidRDefault="00BD0C48" w:rsidP="00BD0C48">
      <w:pPr>
        <w:ind w:left="2127" w:hanging="2127"/>
        <w:jc w:val="both"/>
        <w:rPr>
          <w:rFonts w:ascii="Calibri" w:hAnsi="Calibri"/>
          <w:sz w:val="22"/>
          <w:szCs w:val="22"/>
        </w:rPr>
      </w:pPr>
      <w:r w:rsidRPr="00BD0C48">
        <w:rPr>
          <w:rFonts w:ascii="Calibri" w:hAnsi="Calibri"/>
          <w:sz w:val="22"/>
          <w:szCs w:val="22"/>
        </w:rPr>
        <w:t xml:space="preserve">bankovní spojení: </w:t>
      </w:r>
      <w:r w:rsidRPr="00BD0C48">
        <w:rPr>
          <w:rFonts w:ascii="Calibri" w:hAnsi="Calibri"/>
          <w:sz w:val="22"/>
          <w:szCs w:val="22"/>
        </w:rPr>
        <w:tab/>
      </w:r>
      <w:proofErr w:type="spellStart"/>
      <w:r w:rsidR="00551495">
        <w:rPr>
          <w:rFonts w:ascii="Calibri" w:hAnsi="Calibri"/>
          <w:sz w:val="22"/>
          <w:szCs w:val="22"/>
        </w:rPr>
        <w:t>xxx</w:t>
      </w:r>
      <w:proofErr w:type="spellEnd"/>
    </w:p>
    <w:p w:rsidR="00BD0C48" w:rsidRPr="00BD0C48" w:rsidRDefault="00BD0C48" w:rsidP="00BD0C48">
      <w:pPr>
        <w:ind w:left="2127" w:hanging="2127"/>
        <w:jc w:val="both"/>
        <w:rPr>
          <w:rFonts w:ascii="Calibri" w:hAnsi="Calibri"/>
          <w:iCs/>
          <w:sz w:val="22"/>
          <w:szCs w:val="22"/>
        </w:rPr>
      </w:pPr>
      <w:r w:rsidRPr="00BD0C48">
        <w:rPr>
          <w:rFonts w:ascii="Calibri" w:hAnsi="Calibri"/>
          <w:sz w:val="22"/>
          <w:szCs w:val="22"/>
        </w:rPr>
        <w:t xml:space="preserve">číslo účtu: </w:t>
      </w:r>
      <w:r w:rsidRPr="00BD0C48">
        <w:rPr>
          <w:rFonts w:ascii="Calibri" w:hAnsi="Calibri"/>
          <w:sz w:val="22"/>
          <w:szCs w:val="22"/>
        </w:rPr>
        <w:tab/>
      </w:r>
      <w:proofErr w:type="spellStart"/>
      <w:r w:rsidR="00551495">
        <w:rPr>
          <w:rFonts w:ascii="Calibri" w:hAnsi="Calibri"/>
          <w:sz w:val="22"/>
          <w:szCs w:val="22"/>
        </w:rPr>
        <w:t>xxx</w:t>
      </w:r>
      <w:proofErr w:type="spellEnd"/>
    </w:p>
    <w:p w:rsidR="00BD0C48" w:rsidRPr="00BD0C48" w:rsidRDefault="00BD0C48" w:rsidP="00BD0C48">
      <w:pPr>
        <w:rPr>
          <w:rFonts w:ascii="Calibri" w:hAnsi="Calibri"/>
          <w:sz w:val="22"/>
          <w:szCs w:val="22"/>
        </w:rPr>
      </w:pPr>
      <w:r w:rsidRPr="00BD0C48">
        <w:rPr>
          <w:rFonts w:ascii="Calibri" w:hAnsi="Calibri"/>
          <w:sz w:val="22"/>
          <w:szCs w:val="22"/>
        </w:rPr>
        <w:t xml:space="preserve">zastoupený: </w:t>
      </w:r>
      <w:r w:rsidRPr="00BD0C48">
        <w:rPr>
          <w:rFonts w:ascii="Calibri" w:hAnsi="Calibri"/>
          <w:sz w:val="22"/>
          <w:szCs w:val="22"/>
        </w:rPr>
        <w:tab/>
      </w:r>
      <w:r w:rsidRPr="00BD0C48">
        <w:rPr>
          <w:rFonts w:ascii="Calibri" w:hAnsi="Calibri"/>
          <w:sz w:val="22"/>
          <w:szCs w:val="22"/>
        </w:rPr>
        <w:tab/>
      </w:r>
      <w:r w:rsidRPr="00BD0C48">
        <w:rPr>
          <w:rFonts w:ascii="Calibri" w:hAnsi="Calibri"/>
          <w:iCs/>
          <w:sz w:val="22"/>
          <w:szCs w:val="22"/>
        </w:rPr>
        <w:t>MUDr. Romanem Sýkorou, Ph.D., ředitelem organizace</w:t>
      </w:r>
      <w:r w:rsidRPr="00BD0C48">
        <w:rPr>
          <w:rFonts w:ascii="Calibri" w:hAnsi="Calibri"/>
          <w:sz w:val="22"/>
          <w:szCs w:val="22"/>
        </w:rPr>
        <w:t xml:space="preserve">  </w:t>
      </w:r>
    </w:p>
    <w:p w:rsidR="00985089" w:rsidRDefault="00985089" w:rsidP="00BD0C48">
      <w:pPr>
        <w:rPr>
          <w:rFonts w:ascii="Calibri" w:hAnsi="Calibri"/>
          <w:i/>
          <w:iCs/>
          <w:sz w:val="22"/>
          <w:szCs w:val="22"/>
        </w:rPr>
      </w:pPr>
    </w:p>
    <w:p w:rsidR="00BD0C48" w:rsidRPr="00BD0C48" w:rsidRDefault="00FE66F9" w:rsidP="00BD0C48">
      <w:pPr>
        <w:rPr>
          <w:rFonts w:ascii="Calibri" w:hAnsi="Calibri"/>
          <w:i/>
          <w:iCs/>
          <w:sz w:val="22"/>
          <w:szCs w:val="22"/>
        </w:rPr>
      </w:pPr>
      <w:r>
        <w:rPr>
          <w:rFonts w:ascii="Calibri" w:hAnsi="Calibri"/>
          <w:i/>
          <w:iCs/>
          <w:sz w:val="22"/>
          <w:szCs w:val="22"/>
        </w:rPr>
        <w:t>,</w:t>
      </w:r>
      <w:r w:rsidR="00BD0C48" w:rsidRPr="00BD0C48">
        <w:rPr>
          <w:rFonts w:ascii="Calibri" w:hAnsi="Calibri"/>
          <w:i/>
          <w:iCs/>
          <w:sz w:val="22"/>
          <w:szCs w:val="22"/>
        </w:rPr>
        <w:t>na straně jedné jako příkazce (dále jen „příkazce“)</w:t>
      </w:r>
    </w:p>
    <w:p w:rsidR="00BD0C48" w:rsidRPr="00BD0C48" w:rsidRDefault="00BD0C48" w:rsidP="00BD0C48">
      <w:pPr>
        <w:rPr>
          <w:rFonts w:ascii="Calibri" w:hAnsi="Calibri"/>
          <w:sz w:val="22"/>
          <w:szCs w:val="22"/>
        </w:rPr>
      </w:pPr>
    </w:p>
    <w:p w:rsidR="00BD0C48" w:rsidRPr="00BD0C48" w:rsidRDefault="00BD0C48" w:rsidP="00BD0C48">
      <w:pPr>
        <w:rPr>
          <w:rFonts w:ascii="Calibri" w:hAnsi="Calibri"/>
          <w:sz w:val="22"/>
          <w:szCs w:val="22"/>
        </w:rPr>
      </w:pPr>
      <w:r w:rsidRPr="00BD0C48">
        <w:rPr>
          <w:rFonts w:ascii="Calibri" w:hAnsi="Calibri"/>
          <w:sz w:val="22"/>
          <w:szCs w:val="22"/>
        </w:rPr>
        <w:t>a</w:t>
      </w:r>
    </w:p>
    <w:p w:rsidR="00BD0C48" w:rsidRPr="00BD0C48" w:rsidRDefault="00BD0C48" w:rsidP="00BD0C48">
      <w:pPr>
        <w:rPr>
          <w:rFonts w:ascii="Calibri" w:hAnsi="Calibri"/>
          <w:b/>
          <w:bCs/>
          <w:sz w:val="22"/>
          <w:szCs w:val="22"/>
        </w:rPr>
      </w:pPr>
    </w:p>
    <w:p w:rsidR="00BD0C48" w:rsidRPr="00BD0C48" w:rsidRDefault="00BD0C48" w:rsidP="00BD0C48">
      <w:pPr>
        <w:rPr>
          <w:rFonts w:ascii="Calibri" w:hAnsi="Calibri"/>
          <w:b/>
          <w:bCs/>
          <w:sz w:val="22"/>
          <w:szCs w:val="22"/>
        </w:rPr>
      </w:pPr>
      <w:r w:rsidRPr="00BD0C48">
        <w:rPr>
          <w:rFonts w:ascii="Calibri" w:hAnsi="Calibri"/>
          <w:b/>
          <w:bCs/>
          <w:sz w:val="22"/>
          <w:szCs w:val="22"/>
        </w:rPr>
        <w:t>Jindřich Voráček</w:t>
      </w:r>
      <w:r w:rsidRPr="00BD0C48">
        <w:rPr>
          <w:rFonts w:ascii="Calibri" w:hAnsi="Calibri"/>
          <w:b/>
          <w:bCs/>
          <w:sz w:val="22"/>
          <w:szCs w:val="22"/>
        </w:rPr>
        <w:tab/>
      </w:r>
    </w:p>
    <w:p w:rsidR="00BD0C48" w:rsidRPr="00BD0C48" w:rsidRDefault="00BD0C48" w:rsidP="00BD0C48">
      <w:pPr>
        <w:rPr>
          <w:rFonts w:ascii="Calibri" w:hAnsi="Calibri"/>
          <w:sz w:val="22"/>
          <w:szCs w:val="22"/>
        </w:rPr>
      </w:pPr>
      <w:r w:rsidRPr="00BD0C48">
        <w:rPr>
          <w:rFonts w:ascii="Calibri" w:hAnsi="Calibri"/>
          <w:sz w:val="22"/>
          <w:szCs w:val="22"/>
        </w:rPr>
        <w:t xml:space="preserve">se sídlem: </w:t>
      </w:r>
      <w:r w:rsidRPr="00BD0C48">
        <w:rPr>
          <w:rFonts w:ascii="Calibri" w:hAnsi="Calibri"/>
          <w:sz w:val="22"/>
          <w:szCs w:val="22"/>
        </w:rPr>
        <w:tab/>
      </w:r>
      <w:r w:rsidRPr="00BD0C48">
        <w:rPr>
          <w:rFonts w:ascii="Calibri" w:hAnsi="Calibri"/>
          <w:sz w:val="22"/>
          <w:szCs w:val="22"/>
        </w:rPr>
        <w:tab/>
        <w:t>Moskevská 1694/92, 360 01 Karlovy Vary</w:t>
      </w:r>
      <w:r w:rsidRPr="00BD0C48">
        <w:rPr>
          <w:rFonts w:ascii="Calibri" w:hAnsi="Calibri"/>
          <w:sz w:val="22"/>
          <w:szCs w:val="22"/>
        </w:rPr>
        <w:tab/>
      </w:r>
      <w:r w:rsidRPr="00BD0C48">
        <w:rPr>
          <w:rFonts w:ascii="Calibri" w:hAnsi="Calibri"/>
          <w:sz w:val="22"/>
          <w:szCs w:val="22"/>
        </w:rPr>
        <w:tab/>
      </w:r>
    </w:p>
    <w:p w:rsidR="00BD0C48" w:rsidRPr="00BD0C48" w:rsidRDefault="00BD0C48" w:rsidP="00BD0C48">
      <w:pPr>
        <w:rPr>
          <w:rFonts w:ascii="Calibri" w:hAnsi="Calibri"/>
          <w:sz w:val="22"/>
          <w:szCs w:val="22"/>
        </w:rPr>
      </w:pPr>
      <w:r w:rsidRPr="00BD0C48">
        <w:rPr>
          <w:rFonts w:ascii="Calibri" w:hAnsi="Calibri"/>
          <w:sz w:val="22"/>
          <w:szCs w:val="22"/>
        </w:rPr>
        <w:t xml:space="preserve">IČO:                    </w:t>
      </w:r>
      <w:r w:rsidRPr="00BD0C48">
        <w:rPr>
          <w:rFonts w:ascii="Calibri" w:hAnsi="Calibri"/>
          <w:sz w:val="22"/>
          <w:szCs w:val="22"/>
        </w:rPr>
        <w:tab/>
      </w:r>
      <w:r w:rsidRPr="00BD0C48">
        <w:rPr>
          <w:rFonts w:ascii="Calibri" w:hAnsi="Calibri"/>
          <w:sz w:val="22"/>
          <w:szCs w:val="22"/>
        </w:rPr>
        <w:tab/>
        <w:t>11393092</w:t>
      </w:r>
    </w:p>
    <w:p w:rsidR="00BD0C48" w:rsidRPr="00BD0C48" w:rsidRDefault="00BD0C48" w:rsidP="00BD0C48">
      <w:pPr>
        <w:rPr>
          <w:rFonts w:ascii="Calibri" w:hAnsi="Calibri"/>
          <w:sz w:val="22"/>
          <w:szCs w:val="22"/>
        </w:rPr>
      </w:pPr>
      <w:r w:rsidRPr="00BD0C48">
        <w:rPr>
          <w:rFonts w:ascii="Calibri" w:hAnsi="Calibri"/>
          <w:sz w:val="22"/>
          <w:szCs w:val="22"/>
        </w:rPr>
        <w:t>DIČ:</w:t>
      </w:r>
      <w:r w:rsidRPr="00BD0C48">
        <w:rPr>
          <w:rFonts w:ascii="Calibri" w:hAnsi="Calibri"/>
          <w:sz w:val="22"/>
          <w:szCs w:val="22"/>
        </w:rPr>
        <w:tab/>
      </w:r>
      <w:r w:rsidRPr="00BD0C48">
        <w:rPr>
          <w:rFonts w:ascii="Calibri" w:hAnsi="Calibri"/>
          <w:sz w:val="22"/>
          <w:szCs w:val="22"/>
        </w:rPr>
        <w:tab/>
      </w:r>
      <w:r w:rsidRPr="00BD0C48">
        <w:rPr>
          <w:rFonts w:ascii="Calibri" w:hAnsi="Calibri"/>
          <w:sz w:val="22"/>
          <w:szCs w:val="22"/>
        </w:rPr>
        <w:tab/>
        <w:t>CZ390715062</w:t>
      </w:r>
    </w:p>
    <w:p w:rsidR="00BD0C48" w:rsidRPr="00BD0C48" w:rsidRDefault="00BD0C48" w:rsidP="00BD0C48">
      <w:pPr>
        <w:ind w:left="1560" w:hanging="1560"/>
        <w:jc w:val="both"/>
        <w:rPr>
          <w:rFonts w:ascii="Calibri" w:hAnsi="Calibri"/>
          <w:sz w:val="22"/>
          <w:szCs w:val="22"/>
        </w:rPr>
      </w:pPr>
      <w:r w:rsidRPr="00BD0C48">
        <w:rPr>
          <w:rFonts w:ascii="Calibri" w:hAnsi="Calibri"/>
          <w:sz w:val="22"/>
          <w:szCs w:val="22"/>
        </w:rPr>
        <w:t>bankovní spojení:</w:t>
      </w:r>
      <w:r w:rsidRPr="00BD0C48">
        <w:rPr>
          <w:rFonts w:ascii="Calibri" w:hAnsi="Calibri"/>
          <w:sz w:val="22"/>
          <w:szCs w:val="22"/>
        </w:rPr>
        <w:tab/>
      </w:r>
      <w:proofErr w:type="spellStart"/>
      <w:r w:rsidR="00551495">
        <w:rPr>
          <w:rFonts w:ascii="Calibri" w:hAnsi="Calibri"/>
          <w:sz w:val="22"/>
          <w:szCs w:val="22"/>
        </w:rPr>
        <w:t>xxx</w:t>
      </w:r>
      <w:proofErr w:type="spellEnd"/>
      <w:r w:rsidRPr="00BD0C48">
        <w:rPr>
          <w:rFonts w:ascii="Calibri" w:hAnsi="Calibri"/>
          <w:sz w:val="22"/>
          <w:szCs w:val="22"/>
        </w:rPr>
        <w:tab/>
        <w:t xml:space="preserve">  </w:t>
      </w:r>
    </w:p>
    <w:p w:rsidR="00BD0C48" w:rsidRPr="00BD0C48" w:rsidRDefault="00BD0C48" w:rsidP="00BD0C48">
      <w:pPr>
        <w:ind w:left="851" w:hanging="851"/>
        <w:jc w:val="both"/>
        <w:rPr>
          <w:rFonts w:ascii="Calibri" w:hAnsi="Calibri"/>
          <w:sz w:val="22"/>
          <w:szCs w:val="22"/>
        </w:rPr>
      </w:pPr>
      <w:r w:rsidRPr="00BD0C48">
        <w:rPr>
          <w:rFonts w:ascii="Calibri" w:hAnsi="Calibri"/>
          <w:sz w:val="22"/>
          <w:szCs w:val="22"/>
        </w:rPr>
        <w:t xml:space="preserve">číslo účtu: </w:t>
      </w:r>
      <w:r w:rsidRPr="00BD0C48">
        <w:rPr>
          <w:rFonts w:ascii="Calibri" w:hAnsi="Calibri"/>
          <w:sz w:val="22"/>
          <w:szCs w:val="22"/>
        </w:rPr>
        <w:tab/>
      </w:r>
      <w:r w:rsidRPr="00BD0C48">
        <w:rPr>
          <w:rFonts w:ascii="Calibri" w:hAnsi="Calibri"/>
          <w:sz w:val="22"/>
          <w:szCs w:val="22"/>
        </w:rPr>
        <w:tab/>
      </w:r>
      <w:proofErr w:type="spellStart"/>
      <w:r w:rsidR="00551495">
        <w:rPr>
          <w:rFonts w:ascii="Calibri" w:hAnsi="Calibri"/>
          <w:sz w:val="22"/>
          <w:szCs w:val="22"/>
        </w:rPr>
        <w:t>xxx</w:t>
      </w:r>
      <w:proofErr w:type="spellEnd"/>
    </w:p>
    <w:p w:rsidR="00BD0C48" w:rsidRPr="00BD0C48" w:rsidRDefault="00BD0C48" w:rsidP="00BD0C48">
      <w:pPr>
        <w:rPr>
          <w:rFonts w:ascii="Calibri" w:hAnsi="Calibri"/>
          <w:sz w:val="22"/>
          <w:szCs w:val="22"/>
        </w:rPr>
      </w:pPr>
      <w:r w:rsidRPr="00BD0C48">
        <w:rPr>
          <w:rFonts w:ascii="Calibri" w:hAnsi="Calibri"/>
          <w:sz w:val="22"/>
          <w:szCs w:val="22"/>
        </w:rPr>
        <w:t xml:space="preserve">zastoupený: </w:t>
      </w:r>
      <w:r w:rsidRPr="00BD0C48">
        <w:rPr>
          <w:rFonts w:ascii="Calibri" w:hAnsi="Calibri"/>
          <w:sz w:val="22"/>
          <w:szCs w:val="22"/>
        </w:rPr>
        <w:tab/>
      </w:r>
      <w:r w:rsidRPr="00BD0C48">
        <w:rPr>
          <w:rFonts w:ascii="Calibri" w:hAnsi="Calibri"/>
          <w:sz w:val="22"/>
          <w:szCs w:val="22"/>
        </w:rPr>
        <w:tab/>
      </w:r>
      <w:r w:rsidR="00551495">
        <w:rPr>
          <w:rFonts w:ascii="Calibri" w:hAnsi="Calibri"/>
          <w:sz w:val="22"/>
          <w:szCs w:val="22"/>
        </w:rPr>
        <w:t>xxx</w:t>
      </w:r>
      <w:bookmarkStart w:id="0" w:name="_GoBack"/>
      <w:bookmarkEnd w:id="0"/>
    </w:p>
    <w:p w:rsidR="00BD0C48" w:rsidRPr="00BD0C48" w:rsidRDefault="00BD0C48" w:rsidP="00BD0C48">
      <w:pPr>
        <w:tabs>
          <w:tab w:val="left" w:pos="142"/>
        </w:tabs>
        <w:jc w:val="both"/>
        <w:rPr>
          <w:rFonts w:ascii="Calibri" w:hAnsi="Calibri"/>
          <w:sz w:val="22"/>
          <w:szCs w:val="22"/>
        </w:rPr>
      </w:pPr>
      <w:r w:rsidRPr="00BD0C48">
        <w:rPr>
          <w:rFonts w:ascii="Calibri" w:hAnsi="Calibri"/>
          <w:sz w:val="22"/>
          <w:szCs w:val="22"/>
        </w:rPr>
        <w:t>zapsaný v živnostenském rejstříku vedeném Magistrátem města Karlovy Vary</w:t>
      </w:r>
    </w:p>
    <w:p w:rsidR="00BD0C48" w:rsidRPr="00BD0C48" w:rsidRDefault="00BD0C48" w:rsidP="00BD0C48">
      <w:pPr>
        <w:ind w:left="3261" w:hanging="3261"/>
        <w:jc w:val="both"/>
        <w:rPr>
          <w:rFonts w:ascii="Calibri" w:hAnsi="Calibri"/>
          <w:sz w:val="22"/>
          <w:szCs w:val="22"/>
        </w:rPr>
      </w:pPr>
    </w:p>
    <w:p w:rsidR="00BD0C48" w:rsidRPr="00BD0C48" w:rsidRDefault="00BD0C48" w:rsidP="00BD0C48">
      <w:pPr>
        <w:jc w:val="both"/>
        <w:rPr>
          <w:rFonts w:ascii="Calibri" w:hAnsi="Calibri"/>
          <w:i/>
          <w:iCs/>
          <w:sz w:val="22"/>
          <w:szCs w:val="22"/>
        </w:rPr>
      </w:pPr>
      <w:r w:rsidRPr="00BD0C48">
        <w:rPr>
          <w:rFonts w:ascii="Calibri" w:hAnsi="Calibri"/>
          <w:i/>
          <w:iCs/>
          <w:sz w:val="22"/>
          <w:szCs w:val="22"/>
        </w:rPr>
        <w:t>na straně druhé jako příkazník (dále jen „příkazník“)</w:t>
      </w:r>
    </w:p>
    <w:p w:rsidR="00BD0C48" w:rsidRPr="00BD0C48" w:rsidRDefault="00BD0C48" w:rsidP="00BD0C48">
      <w:pPr>
        <w:jc w:val="both"/>
        <w:rPr>
          <w:rFonts w:ascii="Calibri" w:hAnsi="Calibri"/>
          <w:i/>
          <w:iCs/>
          <w:sz w:val="22"/>
          <w:szCs w:val="22"/>
        </w:rPr>
      </w:pPr>
      <w:r w:rsidRPr="00BD0C48">
        <w:rPr>
          <w:rFonts w:ascii="Calibri" w:hAnsi="Calibri"/>
          <w:i/>
          <w:iCs/>
          <w:sz w:val="22"/>
          <w:szCs w:val="22"/>
        </w:rPr>
        <w:t>(společně jako „smluvní strany“)</w:t>
      </w:r>
    </w:p>
    <w:p w:rsidR="00BD0C48" w:rsidRPr="00BD0C48" w:rsidRDefault="00BD0C48" w:rsidP="00BD0C48">
      <w:pPr>
        <w:jc w:val="both"/>
        <w:rPr>
          <w:rFonts w:ascii="Calibri" w:hAnsi="Calibri"/>
          <w:sz w:val="22"/>
          <w:szCs w:val="22"/>
        </w:rPr>
      </w:pPr>
    </w:p>
    <w:p w:rsidR="00BD0C48" w:rsidRPr="00BD0C48" w:rsidRDefault="00BD0C48" w:rsidP="00BD0C48">
      <w:pPr>
        <w:jc w:val="both"/>
        <w:rPr>
          <w:rFonts w:ascii="Calibri" w:hAnsi="Calibri"/>
          <w:sz w:val="22"/>
          <w:szCs w:val="22"/>
        </w:rPr>
      </w:pPr>
    </w:p>
    <w:p w:rsidR="00BD0C48" w:rsidRPr="00BD0C48" w:rsidRDefault="00BD0C48" w:rsidP="00BD0C48">
      <w:pPr>
        <w:jc w:val="both"/>
        <w:rPr>
          <w:rFonts w:ascii="Calibri" w:hAnsi="Calibri"/>
          <w:sz w:val="22"/>
          <w:szCs w:val="22"/>
        </w:rPr>
      </w:pPr>
    </w:p>
    <w:p w:rsidR="00BD0C48" w:rsidRPr="00BD0C48" w:rsidRDefault="00BD0C48" w:rsidP="00BD0C48">
      <w:pPr>
        <w:jc w:val="both"/>
        <w:rPr>
          <w:rFonts w:ascii="Calibri" w:hAnsi="Calibri"/>
          <w:sz w:val="22"/>
          <w:szCs w:val="22"/>
        </w:rPr>
      </w:pPr>
    </w:p>
    <w:p w:rsidR="00BD0C48" w:rsidRPr="00BD0C48" w:rsidRDefault="00BD0C48" w:rsidP="00BD0C48">
      <w:pPr>
        <w:jc w:val="both"/>
        <w:rPr>
          <w:rFonts w:ascii="Calibri" w:hAnsi="Calibri"/>
          <w:sz w:val="22"/>
          <w:szCs w:val="22"/>
        </w:rPr>
      </w:pPr>
      <w:r w:rsidRPr="00BD0C48">
        <w:rPr>
          <w:rFonts w:ascii="Calibri" w:hAnsi="Calibri"/>
          <w:sz w:val="22"/>
          <w:szCs w:val="22"/>
        </w:rPr>
        <w:t>uzavírají ve smyslu ustanovení § 2430 a násl. zákona č. 89/2012 Sb., občanský zákoník, dále jen „občanský zákoník“) tuto</w:t>
      </w:r>
    </w:p>
    <w:p w:rsidR="00BD0C48" w:rsidRPr="00BD0C48" w:rsidRDefault="00BD0C48" w:rsidP="00BD0C48">
      <w:pPr>
        <w:jc w:val="both"/>
        <w:rPr>
          <w:rFonts w:ascii="Calibri" w:hAnsi="Calibri"/>
          <w:sz w:val="22"/>
          <w:szCs w:val="22"/>
        </w:rPr>
      </w:pPr>
    </w:p>
    <w:p w:rsidR="00BD0C48" w:rsidRPr="00BD0C48" w:rsidRDefault="00BD0C48" w:rsidP="00BD0C48">
      <w:pPr>
        <w:widowControl w:val="0"/>
        <w:tabs>
          <w:tab w:val="left" w:pos="9072"/>
        </w:tabs>
        <w:ind w:right="3742"/>
        <w:jc w:val="center"/>
        <w:rPr>
          <w:rFonts w:ascii="Calibri" w:hAnsi="Calibri"/>
          <w:snapToGrid w:val="0"/>
          <w:sz w:val="22"/>
          <w:szCs w:val="22"/>
        </w:rPr>
      </w:pPr>
    </w:p>
    <w:p w:rsidR="00BD0C48" w:rsidRPr="00BD0C48" w:rsidRDefault="00BD0C48" w:rsidP="00BD0C48">
      <w:pPr>
        <w:widowControl w:val="0"/>
        <w:tabs>
          <w:tab w:val="left" w:pos="9072"/>
        </w:tabs>
        <w:ind w:right="3742"/>
        <w:jc w:val="center"/>
        <w:rPr>
          <w:rFonts w:ascii="Calibri" w:hAnsi="Calibri"/>
          <w:snapToGrid w:val="0"/>
          <w:sz w:val="22"/>
          <w:szCs w:val="22"/>
        </w:rPr>
      </w:pPr>
    </w:p>
    <w:p w:rsidR="00BD0C48" w:rsidRPr="00BD0C48" w:rsidRDefault="00BD0C48" w:rsidP="00BD0C48">
      <w:pPr>
        <w:widowControl w:val="0"/>
        <w:tabs>
          <w:tab w:val="left" w:pos="9072"/>
        </w:tabs>
        <w:ind w:right="3742"/>
        <w:jc w:val="center"/>
        <w:rPr>
          <w:rFonts w:ascii="Calibri" w:hAnsi="Calibri"/>
          <w:snapToGrid w:val="0"/>
          <w:sz w:val="22"/>
          <w:szCs w:val="22"/>
        </w:rPr>
      </w:pPr>
    </w:p>
    <w:p w:rsidR="00BD0C48" w:rsidRPr="00BD0C48" w:rsidRDefault="00BD0C48" w:rsidP="00BD0C48">
      <w:pPr>
        <w:keepNext/>
        <w:widowControl w:val="0"/>
        <w:tabs>
          <w:tab w:val="left" w:pos="9072"/>
        </w:tabs>
        <w:ind w:right="283"/>
        <w:jc w:val="center"/>
        <w:outlineLvl w:val="0"/>
        <w:rPr>
          <w:rFonts w:ascii="Calibri" w:hAnsi="Calibri"/>
          <w:b/>
          <w:bCs/>
          <w:sz w:val="22"/>
          <w:szCs w:val="22"/>
        </w:rPr>
      </w:pPr>
      <w:proofErr w:type="gramStart"/>
      <w:r w:rsidRPr="00BD0C48">
        <w:rPr>
          <w:rFonts w:ascii="Calibri" w:hAnsi="Calibri"/>
          <w:b/>
          <w:bCs/>
          <w:sz w:val="22"/>
          <w:szCs w:val="22"/>
        </w:rPr>
        <w:t>p ř í k a z n í  s m l o u v u</w:t>
      </w:r>
      <w:proofErr w:type="gramEnd"/>
      <w:r w:rsidRPr="00BD0C48">
        <w:rPr>
          <w:rFonts w:ascii="Calibri" w:hAnsi="Calibri"/>
          <w:b/>
          <w:bCs/>
          <w:sz w:val="22"/>
          <w:szCs w:val="22"/>
        </w:rPr>
        <w:t xml:space="preserve">   </w:t>
      </w:r>
    </w:p>
    <w:p w:rsidR="00BD0C48" w:rsidRPr="00BD0C48" w:rsidRDefault="00BD0C48" w:rsidP="00BD0C48">
      <w:pPr>
        <w:rPr>
          <w:sz w:val="20"/>
          <w:szCs w:val="20"/>
        </w:rPr>
      </w:pPr>
    </w:p>
    <w:p w:rsidR="00BD0C48" w:rsidRPr="00BD0C48" w:rsidRDefault="00BD0C48" w:rsidP="00BD0C48">
      <w:pPr>
        <w:widowControl w:val="0"/>
        <w:ind w:right="-48"/>
        <w:jc w:val="center"/>
        <w:rPr>
          <w:rFonts w:ascii="Calibri" w:hAnsi="Calibri"/>
          <w:bCs/>
          <w:i/>
          <w:sz w:val="22"/>
          <w:szCs w:val="22"/>
        </w:rPr>
      </w:pPr>
      <w:r w:rsidRPr="00BD0C48">
        <w:rPr>
          <w:rFonts w:ascii="Calibri" w:hAnsi="Calibri"/>
          <w:bCs/>
          <w:sz w:val="22"/>
          <w:szCs w:val="22"/>
        </w:rPr>
        <w:t xml:space="preserve"> na poskytování komplexních služeb v oblasti BOZP a PO</w:t>
      </w:r>
    </w:p>
    <w:p w:rsidR="00BD0C48" w:rsidRPr="00BD0C48" w:rsidRDefault="00BD0C48" w:rsidP="00BD0C48">
      <w:pPr>
        <w:widowControl w:val="0"/>
        <w:ind w:right="-48"/>
        <w:jc w:val="center"/>
        <w:rPr>
          <w:rFonts w:ascii="Calibri" w:hAnsi="Calibri"/>
          <w:bCs/>
          <w:sz w:val="22"/>
          <w:szCs w:val="22"/>
        </w:rPr>
      </w:pPr>
    </w:p>
    <w:p w:rsidR="00BD0C48" w:rsidRPr="00BD0C48" w:rsidRDefault="00BD0C48" w:rsidP="00BD0C48">
      <w:pPr>
        <w:widowControl w:val="0"/>
        <w:ind w:right="-48"/>
        <w:jc w:val="center"/>
        <w:rPr>
          <w:rFonts w:ascii="Calibri" w:hAnsi="Calibri"/>
          <w:bCs/>
          <w:sz w:val="22"/>
          <w:szCs w:val="22"/>
        </w:rPr>
      </w:pPr>
    </w:p>
    <w:p w:rsidR="00BD0C48" w:rsidRPr="00BD0C48" w:rsidRDefault="00BD0C48" w:rsidP="00BD0C48">
      <w:pPr>
        <w:widowControl w:val="0"/>
        <w:ind w:right="-48"/>
        <w:jc w:val="center"/>
        <w:rPr>
          <w:rFonts w:ascii="Calibri" w:hAnsi="Calibri"/>
          <w:bCs/>
          <w:sz w:val="22"/>
          <w:szCs w:val="22"/>
        </w:rPr>
      </w:pPr>
      <w:r w:rsidRPr="00BD0C48">
        <w:rPr>
          <w:rFonts w:ascii="Calibri" w:hAnsi="Calibri"/>
          <w:bCs/>
          <w:sz w:val="22"/>
          <w:szCs w:val="22"/>
        </w:rPr>
        <w:t>(dále jen „smlouva“)</w:t>
      </w:r>
    </w:p>
    <w:p w:rsidR="00BD0C48" w:rsidRPr="00BD0C48" w:rsidRDefault="00BD0C48" w:rsidP="00BD0C48">
      <w:pPr>
        <w:widowControl w:val="0"/>
        <w:tabs>
          <w:tab w:val="left" w:pos="9072"/>
        </w:tabs>
        <w:ind w:right="283"/>
        <w:jc w:val="center"/>
        <w:rPr>
          <w:rFonts w:ascii="Calibri" w:hAnsi="Calibri"/>
          <w:bCs/>
          <w:snapToGrid w:val="0"/>
          <w:sz w:val="22"/>
          <w:szCs w:val="22"/>
        </w:rPr>
      </w:pPr>
    </w:p>
    <w:p w:rsidR="00BD0C48" w:rsidRPr="00BD0C48" w:rsidRDefault="00BD0C48" w:rsidP="00BD0C48">
      <w:pPr>
        <w:widowControl w:val="0"/>
        <w:ind w:right="-48"/>
        <w:jc w:val="both"/>
        <w:rPr>
          <w:rFonts w:ascii="Calibri" w:hAnsi="Calibri"/>
          <w:b/>
          <w:bCs/>
          <w:snapToGrid w:val="0"/>
          <w:sz w:val="22"/>
          <w:szCs w:val="22"/>
        </w:rPr>
      </w:pPr>
    </w:p>
    <w:p w:rsidR="00BD0C48" w:rsidRPr="00BD0C48" w:rsidRDefault="00BD0C48" w:rsidP="00BD0C48">
      <w:pPr>
        <w:widowControl w:val="0"/>
        <w:ind w:right="-48"/>
        <w:jc w:val="both"/>
        <w:rPr>
          <w:rFonts w:ascii="Calibri" w:hAnsi="Calibri"/>
          <w:b/>
          <w:bCs/>
          <w:snapToGrid w:val="0"/>
          <w:sz w:val="22"/>
          <w:szCs w:val="22"/>
        </w:rPr>
      </w:pPr>
    </w:p>
    <w:p w:rsidR="00BD0C48" w:rsidRPr="00BD0C48" w:rsidRDefault="00BD0C48" w:rsidP="00BD0C48">
      <w:pPr>
        <w:widowControl w:val="0"/>
        <w:ind w:right="-48"/>
        <w:jc w:val="both"/>
        <w:rPr>
          <w:rFonts w:ascii="Calibri" w:hAnsi="Calibri"/>
          <w:b/>
          <w:bCs/>
          <w:snapToGrid w:val="0"/>
          <w:sz w:val="22"/>
          <w:szCs w:val="22"/>
        </w:rPr>
      </w:pPr>
    </w:p>
    <w:p w:rsidR="00BD0C48" w:rsidRPr="00BD0C48" w:rsidRDefault="00BD0C48" w:rsidP="00BD0C48">
      <w:pPr>
        <w:widowControl w:val="0"/>
        <w:ind w:right="-48"/>
        <w:jc w:val="both"/>
        <w:rPr>
          <w:rFonts w:ascii="Calibri" w:hAnsi="Calibri"/>
          <w:b/>
          <w:bCs/>
          <w:snapToGrid w:val="0"/>
          <w:sz w:val="22"/>
          <w:szCs w:val="22"/>
        </w:rPr>
      </w:pPr>
    </w:p>
    <w:p w:rsidR="00BD0C48" w:rsidRPr="00BD0C48" w:rsidRDefault="00BD0C48" w:rsidP="00BD0C48">
      <w:pPr>
        <w:widowControl w:val="0"/>
        <w:ind w:right="-48"/>
        <w:jc w:val="both"/>
        <w:rPr>
          <w:rFonts w:ascii="Calibri" w:hAnsi="Calibri"/>
          <w:b/>
          <w:bCs/>
          <w:snapToGrid w:val="0"/>
          <w:sz w:val="22"/>
          <w:szCs w:val="22"/>
        </w:rPr>
      </w:pPr>
    </w:p>
    <w:p w:rsidR="00BD0C48" w:rsidRPr="00BD0C48" w:rsidRDefault="00BD0C48" w:rsidP="00BD0C48">
      <w:pPr>
        <w:widowControl w:val="0"/>
        <w:ind w:right="-48"/>
        <w:jc w:val="both"/>
        <w:rPr>
          <w:rFonts w:ascii="Calibri" w:hAnsi="Calibri"/>
          <w:b/>
          <w:bCs/>
          <w:snapToGrid w:val="0"/>
          <w:sz w:val="22"/>
          <w:szCs w:val="22"/>
        </w:rPr>
      </w:pPr>
    </w:p>
    <w:p w:rsidR="00BD0C48" w:rsidRPr="00BD0C48" w:rsidRDefault="00BD0C48" w:rsidP="00BD0C48">
      <w:pPr>
        <w:widowControl w:val="0"/>
        <w:ind w:right="-48"/>
        <w:jc w:val="both"/>
        <w:rPr>
          <w:rFonts w:ascii="Calibri" w:hAnsi="Calibri"/>
          <w:b/>
          <w:bCs/>
          <w:snapToGrid w:val="0"/>
          <w:sz w:val="22"/>
          <w:szCs w:val="22"/>
        </w:rPr>
      </w:pPr>
    </w:p>
    <w:p w:rsidR="00BD0C48" w:rsidRPr="00BD0C48" w:rsidRDefault="00BD0C48" w:rsidP="00BD0C48">
      <w:pPr>
        <w:keepNext/>
        <w:widowControl w:val="0"/>
        <w:ind w:right="-48"/>
        <w:jc w:val="center"/>
        <w:outlineLvl w:val="7"/>
        <w:rPr>
          <w:rFonts w:ascii="Calibri" w:hAnsi="Calibri"/>
          <w:b/>
          <w:bCs/>
          <w:sz w:val="22"/>
          <w:szCs w:val="22"/>
        </w:rPr>
      </w:pPr>
      <w:r w:rsidRPr="00BD0C48">
        <w:rPr>
          <w:rFonts w:ascii="Calibri" w:hAnsi="Calibri"/>
          <w:b/>
          <w:bCs/>
          <w:sz w:val="22"/>
          <w:szCs w:val="22"/>
        </w:rPr>
        <w:lastRenderedPageBreak/>
        <w:t>I. Úvodní ustanovení</w:t>
      </w:r>
    </w:p>
    <w:p w:rsidR="00BD0C48" w:rsidRPr="00BD0C48" w:rsidRDefault="00BD0C48" w:rsidP="00BD0C48">
      <w:pPr>
        <w:widowControl w:val="0"/>
        <w:ind w:right="-48"/>
        <w:jc w:val="both"/>
        <w:rPr>
          <w:rFonts w:ascii="Calibri" w:hAnsi="Calibri"/>
          <w:b/>
          <w:bCs/>
          <w:snapToGrid w:val="0"/>
          <w:sz w:val="22"/>
          <w:szCs w:val="22"/>
        </w:rPr>
      </w:pPr>
    </w:p>
    <w:p w:rsidR="00BD0C48" w:rsidRPr="00BD0C48" w:rsidRDefault="00BD0C48" w:rsidP="00BD0C48">
      <w:pPr>
        <w:widowControl w:val="0"/>
        <w:numPr>
          <w:ilvl w:val="0"/>
          <w:numId w:val="13"/>
        </w:numPr>
        <w:ind w:right="-48"/>
        <w:jc w:val="both"/>
        <w:rPr>
          <w:rFonts w:ascii="Calibri" w:hAnsi="Calibri"/>
          <w:sz w:val="22"/>
          <w:szCs w:val="22"/>
        </w:rPr>
      </w:pPr>
      <w:r w:rsidRPr="00BD0C48">
        <w:rPr>
          <w:rFonts w:ascii="Calibri" w:hAnsi="Calibri"/>
          <w:snapToGrid w:val="0"/>
          <w:sz w:val="22"/>
          <w:szCs w:val="22"/>
        </w:rPr>
        <w:t>Příkazce</w:t>
      </w:r>
      <w:r w:rsidRPr="00BD0C48">
        <w:rPr>
          <w:rFonts w:ascii="Calibri" w:hAnsi="Calibri"/>
          <w:sz w:val="22"/>
          <w:szCs w:val="22"/>
        </w:rPr>
        <w:t xml:space="preserve"> je příspěvkovou organizací Karlovarského kraje.</w:t>
      </w:r>
    </w:p>
    <w:p w:rsidR="00BD0C48" w:rsidRPr="00BD0C48" w:rsidRDefault="00BD0C48" w:rsidP="00BD0C48">
      <w:pPr>
        <w:widowControl w:val="0"/>
        <w:ind w:right="-48"/>
        <w:jc w:val="both"/>
        <w:rPr>
          <w:rFonts w:ascii="Calibri" w:hAnsi="Calibri"/>
          <w:sz w:val="22"/>
          <w:szCs w:val="22"/>
        </w:rPr>
      </w:pPr>
    </w:p>
    <w:p w:rsidR="00BD0C48" w:rsidRPr="00BD0C48" w:rsidRDefault="00BD0C48" w:rsidP="00BD0C48">
      <w:pPr>
        <w:widowControl w:val="0"/>
        <w:numPr>
          <w:ilvl w:val="0"/>
          <w:numId w:val="13"/>
        </w:numPr>
        <w:ind w:right="-48"/>
        <w:jc w:val="both"/>
        <w:rPr>
          <w:rFonts w:ascii="Calibri" w:hAnsi="Calibri"/>
          <w:sz w:val="22"/>
          <w:szCs w:val="22"/>
        </w:rPr>
      </w:pPr>
      <w:r w:rsidRPr="00BD0C48">
        <w:rPr>
          <w:rFonts w:ascii="Calibri" w:hAnsi="Calibri"/>
          <w:sz w:val="22"/>
          <w:szCs w:val="22"/>
        </w:rPr>
        <w:t>Příkazník prohlašuje, že je držitelem živnostenského oprávnění k „Poskytování služeb v oblasti bezpečnosti a ochrany zdraví při práci“, „Technicko-organizační činnosti v oblasti požární ochrany“, „Mimoškolní výchova a vzdělávání, pořádání kurzů, školení včetně lektorské činn</w:t>
      </w:r>
      <w:r>
        <w:rPr>
          <w:rFonts w:ascii="Calibri" w:hAnsi="Calibri"/>
          <w:sz w:val="22"/>
          <w:szCs w:val="22"/>
        </w:rPr>
        <w:t>os</w:t>
      </w:r>
      <w:r w:rsidRPr="00BD0C48">
        <w:rPr>
          <w:rFonts w:ascii="Calibri" w:hAnsi="Calibri"/>
          <w:sz w:val="22"/>
          <w:szCs w:val="22"/>
        </w:rPr>
        <w:t>ti“ a je schopný provést plnění dle této smlouvy ve stanovené době a sjednané kvalitě.</w:t>
      </w:r>
    </w:p>
    <w:p w:rsidR="00BD0C48" w:rsidRPr="00BD0C48" w:rsidRDefault="00BD0C48" w:rsidP="00BD0C48">
      <w:pPr>
        <w:widowControl w:val="0"/>
        <w:ind w:left="624" w:right="-48"/>
        <w:jc w:val="both"/>
        <w:rPr>
          <w:rFonts w:ascii="Calibri" w:hAnsi="Calibri"/>
          <w:sz w:val="22"/>
          <w:szCs w:val="22"/>
        </w:rPr>
      </w:pPr>
    </w:p>
    <w:p w:rsidR="00BD0C48" w:rsidRPr="00BD0C48" w:rsidRDefault="00BD0C48" w:rsidP="00BD0C48">
      <w:pPr>
        <w:keepLines/>
        <w:numPr>
          <w:ilvl w:val="0"/>
          <w:numId w:val="13"/>
        </w:numPr>
        <w:tabs>
          <w:tab w:val="left" w:pos="-142"/>
          <w:tab w:val="left" w:pos="1701"/>
        </w:tabs>
        <w:spacing w:after="120"/>
        <w:ind w:right="1"/>
        <w:jc w:val="both"/>
        <w:rPr>
          <w:rFonts w:ascii="Calibri" w:hAnsi="Calibri"/>
          <w:b/>
          <w:sz w:val="22"/>
          <w:szCs w:val="22"/>
        </w:rPr>
      </w:pPr>
      <w:r w:rsidRPr="00BD0C48">
        <w:rPr>
          <w:rFonts w:ascii="Calibri" w:hAnsi="Calibri"/>
          <w:sz w:val="22"/>
          <w:szCs w:val="22"/>
        </w:rPr>
        <w:t xml:space="preserve">Tato smlouva se uzavírá na základě realizované veřejné zakázky malého rozsahu s názvem </w:t>
      </w:r>
      <w:r w:rsidRPr="00BD0C48">
        <w:rPr>
          <w:rFonts w:ascii="Calibri" w:hAnsi="Calibri"/>
          <w:b/>
          <w:sz w:val="22"/>
          <w:szCs w:val="22"/>
        </w:rPr>
        <w:t>„Poskytování komplexních služeb v oblasti BOZP a PO“ část a) a b).</w:t>
      </w:r>
    </w:p>
    <w:p w:rsidR="00BD0C48" w:rsidRPr="00BD0C48" w:rsidRDefault="00BD0C48" w:rsidP="00BD0C48">
      <w:pPr>
        <w:keepNext/>
        <w:widowControl w:val="0"/>
        <w:tabs>
          <w:tab w:val="left" w:pos="9072"/>
        </w:tabs>
        <w:ind w:right="-48"/>
        <w:jc w:val="center"/>
        <w:outlineLvl w:val="5"/>
        <w:rPr>
          <w:rFonts w:ascii="Calibri" w:hAnsi="Calibri"/>
          <w:b/>
          <w:bCs/>
          <w:sz w:val="22"/>
          <w:szCs w:val="22"/>
        </w:rPr>
      </w:pPr>
    </w:p>
    <w:p w:rsidR="00BD0C48" w:rsidRPr="00BD0C48" w:rsidRDefault="00BD0C48" w:rsidP="00BD0C48">
      <w:pPr>
        <w:keepNext/>
        <w:widowControl w:val="0"/>
        <w:tabs>
          <w:tab w:val="left" w:pos="9072"/>
        </w:tabs>
        <w:ind w:right="-48"/>
        <w:jc w:val="center"/>
        <w:outlineLvl w:val="5"/>
        <w:rPr>
          <w:rFonts w:ascii="Calibri" w:hAnsi="Calibri"/>
          <w:b/>
          <w:bCs/>
          <w:sz w:val="22"/>
          <w:szCs w:val="22"/>
        </w:rPr>
      </w:pPr>
      <w:r w:rsidRPr="00BD0C48">
        <w:rPr>
          <w:rFonts w:ascii="Calibri" w:hAnsi="Calibri"/>
          <w:b/>
          <w:bCs/>
          <w:sz w:val="22"/>
          <w:szCs w:val="22"/>
        </w:rPr>
        <w:t>II. Předmět a účel smlouvy</w:t>
      </w:r>
    </w:p>
    <w:p w:rsidR="00BD0C48" w:rsidRPr="00BD0C48" w:rsidRDefault="00BD0C48" w:rsidP="00BD0C48">
      <w:pPr>
        <w:widowControl w:val="0"/>
        <w:tabs>
          <w:tab w:val="left" w:pos="9072"/>
        </w:tabs>
        <w:ind w:right="-48"/>
        <w:jc w:val="center"/>
        <w:rPr>
          <w:rFonts w:ascii="Calibri" w:hAnsi="Calibri"/>
          <w:b/>
          <w:bCs/>
          <w:snapToGrid w:val="0"/>
          <w:sz w:val="22"/>
          <w:szCs w:val="22"/>
        </w:rPr>
      </w:pPr>
    </w:p>
    <w:p w:rsidR="00BD0C48" w:rsidRPr="00BD0C48" w:rsidRDefault="00BD0C48" w:rsidP="00BD0C48">
      <w:pPr>
        <w:numPr>
          <w:ilvl w:val="0"/>
          <w:numId w:val="14"/>
        </w:numPr>
        <w:jc w:val="both"/>
        <w:rPr>
          <w:rFonts w:ascii="Calibri" w:hAnsi="Calibri"/>
          <w:sz w:val="22"/>
          <w:szCs w:val="22"/>
        </w:rPr>
      </w:pPr>
      <w:r w:rsidRPr="00BD0C48">
        <w:rPr>
          <w:rFonts w:ascii="Calibri" w:hAnsi="Calibri"/>
          <w:sz w:val="22"/>
          <w:szCs w:val="22"/>
        </w:rPr>
        <w:t xml:space="preserve">Smlouva je uzavřena za účelem zajištění služeb v oblasti bezpečnosti a ochrany zdraví při práci (dále jen BOZP) a požární ochrany (dále jen PO) vymezené v příloze č. 1 této smlouvy, vyplývající pro příkazce z obecně závazných předpisů v platném znění. </w:t>
      </w:r>
    </w:p>
    <w:p w:rsidR="00BD0C48" w:rsidRPr="00BD0C48" w:rsidRDefault="00BD0C48" w:rsidP="00BD0C48">
      <w:pPr>
        <w:jc w:val="both"/>
        <w:rPr>
          <w:rFonts w:ascii="Calibri" w:hAnsi="Calibri"/>
          <w:sz w:val="22"/>
          <w:szCs w:val="22"/>
        </w:rPr>
      </w:pPr>
    </w:p>
    <w:p w:rsidR="00BD0C48" w:rsidRPr="00BD0C48" w:rsidRDefault="00BD0C48" w:rsidP="00BD0C48">
      <w:pPr>
        <w:ind w:left="624" w:hanging="624"/>
        <w:jc w:val="both"/>
        <w:rPr>
          <w:rFonts w:ascii="Calibri" w:hAnsi="Calibri"/>
          <w:sz w:val="22"/>
          <w:szCs w:val="22"/>
        </w:rPr>
      </w:pPr>
      <w:proofErr w:type="gramStart"/>
      <w:r w:rsidRPr="00BD0C48">
        <w:rPr>
          <w:rFonts w:ascii="Calibri" w:hAnsi="Calibri"/>
          <w:sz w:val="22"/>
          <w:szCs w:val="22"/>
        </w:rPr>
        <w:t>2.3</w:t>
      </w:r>
      <w:proofErr w:type="gramEnd"/>
      <w:r w:rsidRPr="00BD0C48">
        <w:rPr>
          <w:rFonts w:ascii="Calibri" w:hAnsi="Calibri"/>
          <w:sz w:val="22"/>
          <w:szCs w:val="22"/>
        </w:rPr>
        <w:t>.</w:t>
      </w:r>
      <w:r w:rsidRPr="00BD0C48">
        <w:rPr>
          <w:rFonts w:ascii="Calibri" w:hAnsi="Calibri"/>
          <w:sz w:val="22"/>
          <w:szCs w:val="22"/>
        </w:rPr>
        <w:tab/>
        <w:t>Nezbytnou součástí zajišťování předmětu plnění je poradenský a asistenční servis. V rámci této služby má určený zástupce příkazce možnost konzultovat s odborně způsobilou osobou příkazníka jakýkoliv problém z oblasti BOZP a PO, který nastane na pracovištích objednatele, a to e-mailem, popřípadě telefonicky. Dále tento servis zajišťuje asistenční služby při kontrole inspektorátu bezpečnosti práce, krajských hygienických stanic, státního požárního dozoru a dalších kontrolních orgánů.</w:t>
      </w:r>
    </w:p>
    <w:p w:rsidR="00BD0C48" w:rsidRPr="00BD0C48" w:rsidRDefault="00BD0C48" w:rsidP="00BD0C48">
      <w:pPr>
        <w:ind w:left="624"/>
        <w:jc w:val="both"/>
        <w:rPr>
          <w:rFonts w:ascii="Calibri" w:hAnsi="Calibri"/>
          <w:sz w:val="22"/>
          <w:szCs w:val="22"/>
        </w:rPr>
      </w:pPr>
    </w:p>
    <w:p w:rsidR="00BD0C48" w:rsidRPr="00BD0C48" w:rsidRDefault="00BD0C48" w:rsidP="00BD0C48">
      <w:pPr>
        <w:widowControl w:val="0"/>
        <w:tabs>
          <w:tab w:val="left" w:pos="9072"/>
        </w:tabs>
        <w:ind w:right="-48"/>
        <w:jc w:val="center"/>
        <w:rPr>
          <w:rFonts w:ascii="Calibri" w:hAnsi="Calibri"/>
          <w:b/>
          <w:bCs/>
          <w:snapToGrid w:val="0"/>
          <w:sz w:val="22"/>
          <w:szCs w:val="22"/>
        </w:rPr>
      </w:pPr>
      <w:r w:rsidRPr="00BD0C48">
        <w:rPr>
          <w:rFonts w:ascii="Calibri" w:hAnsi="Calibri"/>
          <w:b/>
          <w:bCs/>
          <w:snapToGrid w:val="0"/>
          <w:sz w:val="22"/>
          <w:szCs w:val="22"/>
        </w:rPr>
        <w:t>III.  Odměna za příkazní činnost</w:t>
      </w:r>
    </w:p>
    <w:p w:rsidR="00BD0C48" w:rsidRPr="00BD0C48" w:rsidRDefault="00BD0C48" w:rsidP="00BD0C48">
      <w:pPr>
        <w:widowControl w:val="0"/>
        <w:tabs>
          <w:tab w:val="left" w:pos="9072"/>
        </w:tabs>
        <w:ind w:right="-48"/>
        <w:jc w:val="center"/>
        <w:rPr>
          <w:rFonts w:ascii="Calibri" w:hAnsi="Calibri"/>
          <w:b/>
          <w:bCs/>
          <w:snapToGrid w:val="0"/>
          <w:sz w:val="22"/>
          <w:szCs w:val="22"/>
        </w:rPr>
      </w:pPr>
    </w:p>
    <w:p w:rsidR="00BD0C48" w:rsidRPr="00BD0C48" w:rsidRDefault="00BD0C48" w:rsidP="00BD0C48">
      <w:pPr>
        <w:widowControl w:val="0"/>
        <w:numPr>
          <w:ilvl w:val="0"/>
          <w:numId w:val="15"/>
        </w:numPr>
        <w:ind w:right="-48"/>
        <w:jc w:val="both"/>
        <w:rPr>
          <w:rFonts w:ascii="Calibri" w:hAnsi="Calibri"/>
          <w:sz w:val="22"/>
          <w:szCs w:val="22"/>
        </w:rPr>
      </w:pPr>
      <w:r w:rsidRPr="00BD0C48">
        <w:rPr>
          <w:rFonts w:ascii="Calibri" w:hAnsi="Calibri"/>
          <w:sz w:val="22"/>
          <w:szCs w:val="22"/>
        </w:rPr>
        <w:t xml:space="preserve">Příkazce se zavazuje uhradit příkazníkovi za službu příkazníka dle článku II. smlouvy paušální odměnu ve výši 16.940,- Kč (slovy: </w:t>
      </w:r>
      <w:proofErr w:type="spellStart"/>
      <w:r w:rsidRPr="00BD0C48">
        <w:rPr>
          <w:rFonts w:ascii="Calibri" w:hAnsi="Calibri"/>
          <w:sz w:val="22"/>
          <w:szCs w:val="22"/>
        </w:rPr>
        <w:t>šestnácttisícdevětsetčtyřicet</w:t>
      </w:r>
      <w:proofErr w:type="spellEnd"/>
      <w:r w:rsidRPr="00BD0C48">
        <w:rPr>
          <w:rFonts w:ascii="Calibri" w:hAnsi="Calibri"/>
          <w:sz w:val="22"/>
          <w:szCs w:val="22"/>
        </w:rPr>
        <w:t xml:space="preserve"> korun českých) včetně DPH. Výše odměny bez DPH činí 14.000,- Kč (slovy: </w:t>
      </w:r>
      <w:proofErr w:type="spellStart"/>
      <w:r w:rsidRPr="00BD0C48">
        <w:rPr>
          <w:rFonts w:ascii="Calibri" w:hAnsi="Calibri"/>
          <w:sz w:val="22"/>
          <w:szCs w:val="22"/>
        </w:rPr>
        <w:t>čtrnácttisíc</w:t>
      </w:r>
      <w:proofErr w:type="spellEnd"/>
      <w:r w:rsidRPr="00BD0C48">
        <w:rPr>
          <w:rFonts w:ascii="Calibri" w:hAnsi="Calibri"/>
          <w:sz w:val="22"/>
          <w:szCs w:val="22"/>
        </w:rPr>
        <w:t xml:space="preserve"> korun českých) a DPH činí 2.940,- Kč (slovy: </w:t>
      </w:r>
      <w:proofErr w:type="spellStart"/>
      <w:r w:rsidRPr="00BD0C48">
        <w:rPr>
          <w:rFonts w:ascii="Calibri" w:hAnsi="Calibri"/>
          <w:sz w:val="22"/>
          <w:szCs w:val="22"/>
        </w:rPr>
        <w:t>dvatisícedevětsetčtyřicet</w:t>
      </w:r>
      <w:proofErr w:type="spellEnd"/>
      <w:r w:rsidRPr="00BD0C48">
        <w:rPr>
          <w:rFonts w:ascii="Calibri" w:hAnsi="Calibri"/>
          <w:sz w:val="22"/>
          <w:szCs w:val="22"/>
        </w:rPr>
        <w:t xml:space="preserve"> korun českých) měsíčně.</w:t>
      </w:r>
    </w:p>
    <w:p w:rsidR="00BD0C48" w:rsidRPr="00BD0C48" w:rsidRDefault="00BD0C48" w:rsidP="00BD0C48">
      <w:pPr>
        <w:widowControl w:val="0"/>
        <w:ind w:right="-48"/>
        <w:jc w:val="both"/>
        <w:rPr>
          <w:rFonts w:ascii="Calibri" w:hAnsi="Calibri"/>
          <w:sz w:val="22"/>
          <w:szCs w:val="22"/>
        </w:rPr>
      </w:pPr>
    </w:p>
    <w:p w:rsidR="00BD0C48" w:rsidRPr="00BD0C48" w:rsidRDefault="00BD0C48" w:rsidP="00BD0C48">
      <w:pPr>
        <w:widowControl w:val="0"/>
        <w:numPr>
          <w:ilvl w:val="0"/>
          <w:numId w:val="15"/>
        </w:numPr>
        <w:ind w:right="-48"/>
        <w:jc w:val="both"/>
        <w:rPr>
          <w:rFonts w:ascii="Calibri" w:hAnsi="Calibri"/>
          <w:sz w:val="22"/>
          <w:szCs w:val="22"/>
        </w:rPr>
      </w:pPr>
      <w:r w:rsidRPr="00BD0C48">
        <w:rPr>
          <w:rFonts w:ascii="Calibri" w:hAnsi="Calibri"/>
          <w:sz w:val="22"/>
          <w:szCs w:val="22"/>
        </w:rPr>
        <w:t xml:space="preserve">Odměna bude příkazcem příkazníkovi hrazena 1x měsíčně na základě dílčích faktur vystavených příkazníkem a předaných příkazci. </w:t>
      </w:r>
    </w:p>
    <w:p w:rsidR="00BD0C48" w:rsidRPr="00BD0C48" w:rsidRDefault="00BD0C48" w:rsidP="00BD0C48">
      <w:pPr>
        <w:widowControl w:val="0"/>
        <w:ind w:left="624" w:right="-48"/>
        <w:jc w:val="both"/>
        <w:rPr>
          <w:rFonts w:ascii="Calibri" w:hAnsi="Calibri"/>
          <w:sz w:val="22"/>
          <w:szCs w:val="22"/>
        </w:rPr>
      </w:pPr>
    </w:p>
    <w:p w:rsidR="00BD0C48" w:rsidRPr="00BD0C48" w:rsidRDefault="00BD0C48" w:rsidP="00BD0C48">
      <w:pPr>
        <w:widowControl w:val="0"/>
        <w:numPr>
          <w:ilvl w:val="0"/>
          <w:numId w:val="15"/>
        </w:numPr>
        <w:ind w:right="-48"/>
        <w:jc w:val="both"/>
        <w:rPr>
          <w:rFonts w:ascii="Calibri" w:hAnsi="Calibri"/>
          <w:sz w:val="22"/>
          <w:szCs w:val="22"/>
        </w:rPr>
      </w:pPr>
      <w:r w:rsidRPr="00BD0C48">
        <w:rPr>
          <w:rFonts w:ascii="Calibri" w:hAnsi="Calibri"/>
          <w:sz w:val="22"/>
          <w:szCs w:val="22"/>
        </w:rPr>
        <w:t xml:space="preserve">Dílčí faktury budou mít splatnost </w:t>
      </w:r>
      <w:proofErr w:type="spellStart"/>
      <w:r w:rsidRPr="00BD0C48">
        <w:rPr>
          <w:rFonts w:ascii="Calibri" w:hAnsi="Calibri"/>
          <w:sz w:val="22"/>
          <w:szCs w:val="22"/>
        </w:rPr>
        <w:t>dvacetjedna</w:t>
      </w:r>
      <w:proofErr w:type="spellEnd"/>
      <w:r w:rsidRPr="00BD0C48">
        <w:rPr>
          <w:rFonts w:ascii="Calibri" w:hAnsi="Calibri"/>
          <w:sz w:val="22"/>
          <w:szCs w:val="22"/>
        </w:rPr>
        <w:t xml:space="preserve"> dní ode dne jeho řádného předání příkazci. V každé dílčí i v konečné faktuře příkazník uvede fakturovanou část odměny bez DPH a DPH stanovenou ve smyslu zákona č. 235/2004 Sb., o dani z přidané hodnoty, v platném znění. Každá dílčí i konečná faktura dle tohoto článku smlouvy bude obsahovat náležitosti daňového dokladu stanovené zákonem č. 235/2004 Sb., o dani z přidané hodnoty, v platném znění a zákonem č. 563/1991 Sb., o účetnictví, v platném znění.</w:t>
      </w:r>
    </w:p>
    <w:p w:rsidR="00BD0C48" w:rsidRPr="00BD0C48" w:rsidRDefault="00BD0C48" w:rsidP="00BD0C48">
      <w:pPr>
        <w:widowControl w:val="0"/>
        <w:ind w:right="-48"/>
        <w:jc w:val="both"/>
        <w:rPr>
          <w:rFonts w:ascii="Calibri" w:hAnsi="Calibri"/>
          <w:sz w:val="22"/>
          <w:szCs w:val="22"/>
        </w:rPr>
      </w:pPr>
    </w:p>
    <w:p w:rsidR="00BD0C48" w:rsidRPr="00BD0C48" w:rsidRDefault="00BD0C48" w:rsidP="00BD0C48">
      <w:pPr>
        <w:widowControl w:val="0"/>
        <w:numPr>
          <w:ilvl w:val="0"/>
          <w:numId w:val="15"/>
        </w:numPr>
        <w:ind w:right="-48"/>
        <w:jc w:val="both"/>
        <w:rPr>
          <w:rFonts w:ascii="Calibri" w:hAnsi="Calibri"/>
          <w:sz w:val="22"/>
          <w:szCs w:val="22"/>
        </w:rPr>
      </w:pPr>
      <w:r w:rsidRPr="00BD0C48">
        <w:rPr>
          <w:rFonts w:ascii="Calibri" w:hAnsi="Calibri"/>
          <w:sz w:val="22"/>
          <w:szCs w:val="22"/>
        </w:rPr>
        <w:t xml:space="preserve">V případě, že daňový doklad nebude obsahovat správné údaje či bude neúplný, je příkazce oprávněn daňový doklad vrátit ve lhůtě jeho splatnosti s uvedením, v čem spatřuje neprávnost či neúplnost daňového dokladu. Příkazník je povinen daňový doklad opravit, aby splňoval náležitosti dle tohoto článku. Lhůta splatnosti začne běžet znovu od začátku. </w:t>
      </w:r>
    </w:p>
    <w:p w:rsidR="00BD0C48" w:rsidRPr="00BD0C48" w:rsidRDefault="00BD0C48" w:rsidP="00BD0C48">
      <w:pPr>
        <w:widowControl w:val="0"/>
        <w:ind w:left="624" w:right="-48"/>
        <w:jc w:val="both"/>
        <w:rPr>
          <w:rFonts w:ascii="Calibri" w:hAnsi="Calibri"/>
          <w:sz w:val="22"/>
          <w:szCs w:val="22"/>
        </w:rPr>
      </w:pPr>
    </w:p>
    <w:p w:rsidR="00BD0C48" w:rsidRPr="00BD0C48" w:rsidRDefault="00BD0C48" w:rsidP="00BD0C48">
      <w:pPr>
        <w:widowControl w:val="0"/>
        <w:numPr>
          <w:ilvl w:val="0"/>
          <w:numId w:val="15"/>
        </w:numPr>
        <w:ind w:right="-48"/>
        <w:jc w:val="both"/>
        <w:rPr>
          <w:rFonts w:ascii="Calibri" w:hAnsi="Calibri"/>
          <w:sz w:val="22"/>
          <w:szCs w:val="22"/>
        </w:rPr>
      </w:pPr>
      <w:r w:rsidRPr="00BD0C48">
        <w:rPr>
          <w:rFonts w:ascii="Calibri" w:hAnsi="Calibri"/>
          <w:sz w:val="22"/>
          <w:szCs w:val="22"/>
        </w:rPr>
        <w:t xml:space="preserve">Smluvní strany této smlouvy se dohodly, že je příkazník, coby poskytovatel zdanitelného plnění, povinen bez zbytečného prodlení písemně informovat příkazce o tom, že se stal nespolehlivým plátcem ve smyslu ustanovení § 106a zákona č. 235/2004 Sb., o dani z přidané hodnoty, v platném </w:t>
      </w:r>
      <w:r w:rsidRPr="00BD0C48">
        <w:rPr>
          <w:rFonts w:ascii="Calibri" w:hAnsi="Calibri"/>
          <w:sz w:val="22"/>
          <w:szCs w:val="22"/>
        </w:rPr>
        <w:lastRenderedPageBreak/>
        <w:t>znění (dále jen „zákon o DPH“).  Smluvní strany si dále společně ujednaly, že pokud příkazce v průběhu platnosti tohoto smluvního vztahu na základě informace od příkazníka či na základě vlastního šetření zjistí, že se příkazník stal nespolehlivým plátcem ve smyslu § 106a zákona o DPH, souhlasí obě smluvní strany s tím, že příkazce uhradí za příkazníka daň z přidané hodnoty z takového zdanitelného plnění dobrovolně správci daně dle § 109a citovaného právního předpisu. Zaplacení částky ve výši daně příkazcem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Příkazník současně souhlasí s tím, že je povinen příkazci nahradit veškerou škodu vzniklou v důsledku aplikace institutu ručení ze strany správce daně. Smluvní strany se dohodly, že příkazce bude hradit sjednanou cenu pouze na účet zaregistrovaný a zveřejněný ve smyslu § 96 odst. 1 zákona o DPH.</w:t>
      </w:r>
    </w:p>
    <w:p w:rsidR="00BD0C48" w:rsidRPr="00BD0C48" w:rsidRDefault="00BD0C48" w:rsidP="00BD0C48">
      <w:pPr>
        <w:jc w:val="both"/>
        <w:rPr>
          <w:rFonts w:ascii="Calibri" w:hAnsi="Calibri"/>
          <w:sz w:val="22"/>
          <w:szCs w:val="22"/>
        </w:rPr>
      </w:pPr>
    </w:p>
    <w:p w:rsidR="00BD0C48" w:rsidRPr="00BD0C48" w:rsidRDefault="00BD0C48" w:rsidP="00BD0C48">
      <w:pPr>
        <w:widowControl w:val="0"/>
        <w:tabs>
          <w:tab w:val="left" w:pos="9072"/>
        </w:tabs>
        <w:ind w:right="283"/>
        <w:jc w:val="center"/>
        <w:rPr>
          <w:rFonts w:ascii="Calibri" w:hAnsi="Calibri"/>
          <w:b/>
          <w:bCs/>
          <w:snapToGrid w:val="0"/>
          <w:sz w:val="22"/>
          <w:szCs w:val="22"/>
        </w:rPr>
      </w:pPr>
      <w:r w:rsidRPr="00BD0C48">
        <w:rPr>
          <w:rFonts w:ascii="Calibri" w:hAnsi="Calibri"/>
          <w:b/>
          <w:bCs/>
          <w:snapToGrid w:val="0"/>
          <w:sz w:val="22"/>
          <w:szCs w:val="22"/>
        </w:rPr>
        <w:t>IV.  Povinnosti a práva příkazníka</w:t>
      </w:r>
    </w:p>
    <w:p w:rsidR="00BD0C48" w:rsidRPr="00BD0C48" w:rsidRDefault="00BD0C48" w:rsidP="00BD0C48">
      <w:pPr>
        <w:widowControl w:val="0"/>
        <w:tabs>
          <w:tab w:val="left" w:pos="9072"/>
        </w:tabs>
        <w:ind w:right="283"/>
        <w:jc w:val="center"/>
        <w:rPr>
          <w:rFonts w:ascii="Calibri" w:hAnsi="Calibri"/>
          <w:b/>
          <w:bCs/>
          <w:snapToGrid w:val="0"/>
          <w:sz w:val="22"/>
          <w:szCs w:val="22"/>
        </w:rPr>
      </w:pPr>
    </w:p>
    <w:p w:rsidR="00BD0C48" w:rsidRPr="00BD0C48" w:rsidRDefault="00BD0C48" w:rsidP="00BD0C48">
      <w:pPr>
        <w:widowControl w:val="0"/>
        <w:numPr>
          <w:ilvl w:val="0"/>
          <w:numId w:val="16"/>
        </w:numPr>
        <w:ind w:left="567" w:right="-48" w:hanging="567"/>
        <w:jc w:val="both"/>
        <w:rPr>
          <w:rFonts w:ascii="Calibri" w:hAnsi="Calibri"/>
          <w:sz w:val="22"/>
          <w:szCs w:val="22"/>
        </w:rPr>
      </w:pPr>
      <w:r w:rsidRPr="00BD0C48">
        <w:rPr>
          <w:rFonts w:ascii="Calibri" w:hAnsi="Calibri"/>
          <w:sz w:val="22"/>
          <w:szCs w:val="22"/>
        </w:rPr>
        <w:t>Příkazník se zavazuje po dobu účinnosti této smlouvy poskytovat služby příkazníka dle článku II. smlouvy s maximální odbornou péčí, v souladu s příslušnými právními předpisy, touto smlouvou, dobrými mravy, účelem této smlouvy, zájmy příkazce a podle pokynů příkazce, které jsou příkazníkovi známy nebo které musí znát.</w:t>
      </w:r>
    </w:p>
    <w:p w:rsidR="00BD0C48" w:rsidRPr="00BD0C48" w:rsidRDefault="00BD0C48" w:rsidP="00BD0C48">
      <w:pPr>
        <w:widowControl w:val="0"/>
        <w:ind w:right="-48"/>
        <w:jc w:val="both"/>
        <w:rPr>
          <w:rFonts w:ascii="Calibri" w:hAnsi="Calibri"/>
          <w:sz w:val="22"/>
          <w:szCs w:val="22"/>
        </w:rPr>
      </w:pPr>
    </w:p>
    <w:p w:rsidR="00BD0C48" w:rsidRPr="00BD0C48" w:rsidRDefault="00BD0C48" w:rsidP="00BD0C48">
      <w:pPr>
        <w:widowControl w:val="0"/>
        <w:numPr>
          <w:ilvl w:val="0"/>
          <w:numId w:val="16"/>
        </w:numPr>
        <w:ind w:left="567" w:right="-48" w:hanging="567"/>
        <w:jc w:val="both"/>
        <w:rPr>
          <w:rFonts w:ascii="Calibri" w:hAnsi="Calibri"/>
          <w:sz w:val="22"/>
          <w:szCs w:val="22"/>
        </w:rPr>
      </w:pPr>
      <w:r w:rsidRPr="00BD0C48">
        <w:rPr>
          <w:rFonts w:ascii="Calibri" w:hAnsi="Calibri"/>
          <w:sz w:val="22"/>
          <w:szCs w:val="22"/>
        </w:rPr>
        <w:t>Příkazník se zavazuje písemně oznámit příkazci všechny okolnosti, které zjistil při poskytování služeb příkazníka dle článku II. smlouvy nebo které zjistil i mimo rámec poskytování služeb dle článku II. smlouvy a jenž by mohly mít vliv na zadání pokynů nebo změnu pokynů příkazce.</w:t>
      </w:r>
    </w:p>
    <w:p w:rsidR="00BD0C48" w:rsidRPr="00BD0C48" w:rsidRDefault="00BD0C48" w:rsidP="00BD0C48">
      <w:pPr>
        <w:widowControl w:val="0"/>
        <w:ind w:left="720" w:right="-48"/>
        <w:jc w:val="both"/>
        <w:rPr>
          <w:rFonts w:ascii="Calibri" w:hAnsi="Calibri"/>
          <w:sz w:val="22"/>
          <w:szCs w:val="22"/>
        </w:rPr>
      </w:pPr>
    </w:p>
    <w:p w:rsidR="00BD0C48" w:rsidRPr="00BD0C48" w:rsidRDefault="00BD0C48" w:rsidP="00BD0C48">
      <w:pPr>
        <w:widowControl w:val="0"/>
        <w:numPr>
          <w:ilvl w:val="0"/>
          <w:numId w:val="16"/>
        </w:numPr>
        <w:ind w:left="567" w:right="-48" w:hanging="567"/>
        <w:jc w:val="both"/>
        <w:rPr>
          <w:rFonts w:ascii="Calibri" w:hAnsi="Calibri"/>
          <w:sz w:val="22"/>
          <w:szCs w:val="22"/>
        </w:rPr>
      </w:pPr>
      <w:r w:rsidRPr="00BD0C48">
        <w:rPr>
          <w:rFonts w:ascii="Calibri" w:hAnsi="Calibri"/>
          <w:sz w:val="22"/>
          <w:szCs w:val="22"/>
        </w:rPr>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rsidR="00BD0C48" w:rsidRPr="00BD0C48" w:rsidRDefault="00BD0C48" w:rsidP="00BD0C48">
      <w:pPr>
        <w:widowControl w:val="0"/>
        <w:tabs>
          <w:tab w:val="num" w:pos="567"/>
        </w:tabs>
        <w:ind w:left="567" w:right="-48" w:hanging="567"/>
        <w:jc w:val="both"/>
        <w:rPr>
          <w:rFonts w:ascii="Calibri" w:hAnsi="Calibri"/>
          <w:sz w:val="22"/>
          <w:szCs w:val="22"/>
        </w:rPr>
      </w:pPr>
    </w:p>
    <w:p w:rsidR="00BD0C48" w:rsidRPr="00BD0C48" w:rsidRDefault="00BD0C48" w:rsidP="00BD0C48">
      <w:pPr>
        <w:widowControl w:val="0"/>
        <w:numPr>
          <w:ilvl w:val="0"/>
          <w:numId w:val="16"/>
        </w:numPr>
        <w:tabs>
          <w:tab w:val="num" w:pos="567"/>
        </w:tabs>
        <w:ind w:left="567" w:right="-48" w:hanging="567"/>
        <w:jc w:val="both"/>
        <w:rPr>
          <w:rFonts w:ascii="Calibri" w:hAnsi="Calibri"/>
          <w:sz w:val="22"/>
          <w:szCs w:val="22"/>
        </w:rPr>
      </w:pPr>
      <w:r w:rsidRPr="00BD0C48">
        <w:rPr>
          <w:rFonts w:ascii="Calibri" w:hAnsi="Calibri"/>
          <w:sz w:val="22"/>
          <w:szCs w:val="22"/>
        </w:rPr>
        <w:t>Příkazník je povinen postupovat při zařizování záležitostí s odbor</w:t>
      </w:r>
      <w:r w:rsidRPr="00BD0C48">
        <w:rPr>
          <w:rFonts w:ascii="Calibri" w:hAnsi="Calibri"/>
          <w:sz w:val="22"/>
          <w:szCs w:val="22"/>
        </w:rPr>
        <w:softHyphen/>
        <w:t>nou péčí a chránit zájmy příkazce. Dále se zavazuje zachovat mlčenlivost o všech skutečnostech, které při poskytování služby podle této smlouvy zjistí.</w:t>
      </w:r>
    </w:p>
    <w:p w:rsidR="00BD0C48" w:rsidRPr="00BD0C48" w:rsidRDefault="00BD0C48" w:rsidP="00BD0C48">
      <w:pPr>
        <w:widowControl w:val="0"/>
        <w:ind w:right="-48"/>
        <w:jc w:val="both"/>
        <w:rPr>
          <w:rFonts w:ascii="Calibri" w:hAnsi="Calibri"/>
          <w:sz w:val="22"/>
          <w:szCs w:val="22"/>
        </w:rPr>
      </w:pPr>
    </w:p>
    <w:p w:rsidR="00BD0C48" w:rsidRPr="00BD0C48" w:rsidRDefault="00BD0C48" w:rsidP="00BD0C48">
      <w:pPr>
        <w:widowControl w:val="0"/>
        <w:tabs>
          <w:tab w:val="left" w:pos="9072"/>
        </w:tabs>
        <w:ind w:right="283"/>
        <w:jc w:val="center"/>
        <w:rPr>
          <w:rFonts w:ascii="Calibri" w:hAnsi="Calibri"/>
          <w:b/>
          <w:bCs/>
          <w:snapToGrid w:val="0"/>
          <w:sz w:val="22"/>
          <w:szCs w:val="22"/>
        </w:rPr>
      </w:pPr>
      <w:r w:rsidRPr="00BD0C48">
        <w:rPr>
          <w:rFonts w:ascii="Calibri" w:hAnsi="Calibri"/>
          <w:b/>
          <w:bCs/>
          <w:snapToGrid w:val="0"/>
          <w:sz w:val="22"/>
          <w:szCs w:val="22"/>
        </w:rPr>
        <w:t>V. Povinnosti a práva příkazce</w:t>
      </w:r>
    </w:p>
    <w:p w:rsidR="00BD0C48" w:rsidRPr="00BD0C48" w:rsidRDefault="00BD0C48" w:rsidP="00BD0C48">
      <w:pPr>
        <w:widowControl w:val="0"/>
        <w:tabs>
          <w:tab w:val="left" w:pos="9072"/>
        </w:tabs>
        <w:ind w:right="283"/>
        <w:jc w:val="both"/>
        <w:rPr>
          <w:rFonts w:ascii="Calibri" w:hAnsi="Calibri"/>
          <w:b/>
          <w:bCs/>
          <w:snapToGrid w:val="0"/>
          <w:sz w:val="22"/>
          <w:szCs w:val="22"/>
        </w:rPr>
      </w:pPr>
    </w:p>
    <w:p w:rsidR="00BD0C48" w:rsidRPr="00BD0C48" w:rsidRDefault="00BD0C48" w:rsidP="00BD0C48">
      <w:pPr>
        <w:widowControl w:val="0"/>
        <w:numPr>
          <w:ilvl w:val="0"/>
          <w:numId w:val="17"/>
        </w:numPr>
        <w:ind w:right="-48"/>
        <w:jc w:val="both"/>
        <w:rPr>
          <w:rFonts w:ascii="Calibri" w:hAnsi="Calibri"/>
          <w:sz w:val="22"/>
          <w:szCs w:val="22"/>
        </w:rPr>
      </w:pPr>
      <w:r w:rsidRPr="00BD0C48">
        <w:rPr>
          <w:rFonts w:ascii="Calibri" w:hAnsi="Calibri"/>
          <w:sz w:val="22"/>
          <w:szCs w:val="22"/>
        </w:rPr>
        <w:t>Příkazce je povinen předat včas příkazníkovi podklady a informace, jež jsou nutné k řádnému poskytování služeb dle článku II. smlouvy a poskytovat příkazníkovi nezbytnou součinnost potřebnou pro řádné a včasné poskytování služeb příkazníka.</w:t>
      </w:r>
    </w:p>
    <w:p w:rsidR="00BD0C48" w:rsidRPr="00BD0C48" w:rsidRDefault="00BD0C48" w:rsidP="00BD0C48">
      <w:pPr>
        <w:widowControl w:val="0"/>
        <w:ind w:right="-48"/>
        <w:jc w:val="both"/>
        <w:rPr>
          <w:rFonts w:ascii="Calibri" w:hAnsi="Calibri"/>
          <w:sz w:val="22"/>
          <w:szCs w:val="22"/>
        </w:rPr>
      </w:pPr>
    </w:p>
    <w:p w:rsidR="00BD0C48" w:rsidRPr="00BD0C48" w:rsidRDefault="00BD0C48" w:rsidP="00BD0C48">
      <w:pPr>
        <w:widowControl w:val="0"/>
        <w:numPr>
          <w:ilvl w:val="0"/>
          <w:numId w:val="17"/>
        </w:numPr>
        <w:ind w:right="-48"/>
        <w:jc w:val="both"/>
        <w:rPr>
          <w:rFonts w:ascii="Calibri" w:hAnsi="Calibri"/>
          <w:sz w:val="22"/>
          <w:szCs w:val="22"/>
        </w:rPr>
      </w:pPr>
      <w:r w:rsidRPr="00BD0C48">
        <w:rPr>
          <w:rFonts w:ascii="Calibri" w:hAnsi="Calibri"/>
          <w:sz w:val="22"/>
          <w:szCs w:val="22"/>
        </w:rPr>
        <w:t>Příkazce se zavazuje účastnit se jednání, které svolá příkazník z důvodů odsouhlasení postupu příkazníka dle smlouvy (příkazník je povinen oznámit příkazci místo a termín jednání minimálně tři dny předem).</w:t>
      </w:r>
    </w:p>
    <w:p w:rsidR="00BD0C48" w:rsidRPr="00BD0C48" w:rsidRDefault="00BD0C48" w:rsidP="00BD0C48">
      <w:pPr>
        <w:widowControl w:val="0"/>
        <w:tabs>
          <w:tab w:val="left" w:pos="9072"/>
        </w:tabs>
        <w:ind w:right="283"/>
        <w:jc w:val="center"/>
        <w:rPr>
          <w:rFonts w:ascii="Calibri" w:hAnsi="Calibri"/>
          <w:b/>
          <w:bCs/>
          <w:snapToGrid w:val="0"/>
          <w:sz w:val="22"/>
          <w:szCs w:val="22"/>
        </w:rPr>
      </w:pPr>
    </w:p>
    <w:p w:rsidR="00BD0C48" w:rsidRPr="00BD0C48" w:rsidRDefault="00BD0C48" w:rsidP="00BD0C48">
      <w:pPr>
        <w:widowControl w:val="0"/>
        <w:tabs>
          <w:tab w:val="left" w:pos="9072"/>
        </w:tabs>
        <w:ind w:right="283"/>
        <w:jc w:val="center"/>
        <w:rPr>
          <w:rFonts w:ascii="Calibri" w:hAnsi="Calibri"/>
          <w:b/>
          <w:bCs/>
          <w:snapToGrid w:val="0"/>
          <w:sz w:val="22"/>
          <w:szCs w:val="22"/>
        </w:rPr>
      </w:pPr>
      <w:r w:rsidRPr="00BD0C48">
        <w:rPr>
          <w:rFonts w:ascii="Calibri" w:hAnsi="Calibri"/>
          <w:b/>
          <w:bCs/>
          <w:snapToGrid w:val="0"/>
          <w:sz w:val="22"/>
          <w:szCs w:val="22"/>
        </w:rPr>
        <w:t>VI. Doba poskytování služeb příkazníka</w:t>
      </w:r>
    </w:p>
    <w:p w:rsidR="00BD0C48" w:rsidRPr="00BD0C48" w:rsidRDefault="00BD0C48" w:rsidP="00BD0C48">
      <w:pPr>
        <w:widowControl w:val="0"/>
        <w:tabs>
          <w:tab w:val="left" w:pos="9072"/>
        </w:tabs>
        <w:ind w:right="283"/>
        <w:jc w:val="both"/>
        <w:rPr>
          <w:rFonts w:ascii="Calibri" w:hAnsi="Calibri"/>
          <w:b/>
          <w:bCs/>
          <w:snapToGrid w:val="0"/>
          <w:sz w:val="22"/>
          <w:szCs w:val="22"/>
        </w:rPr>
      </w:pPr>
    </w:p>
    <w:p w:rsidR="00BD0C48" w:rsidRPr="00BD0C48" w:rsidRDefault="00BD0C48" w:rsidP="00BD0C48">
      <w:pPr>
        <w:widowControl w:val="0"/>
        <w:numPr>
          <w:ilvl w:val="0"/>
          <w:numId w:val="18"/>
        </w:numPr>
        <w:ind w:right="-48"/>
        <w:jc w:val="both"/>
        <w:rPr>
          <w:rFonts w:ascii="Calibri" w:hAnsi="Calibri"/>
          <w:sz w:val="22"/>
          <w:szCs w:val="22"/>
        </w:rPr>
      </w:pPr>
      <w:r w:rsidRPr="00BD0C48">
        <w:rPr>
          <w:rFonts w:ascii="Calibri" w:hAnsi="Calibri"/>
          <w:sz w:val="22"/>
          <w:szCs w:val="22"/>
        </w:rPr>
        <w:t xml:space="preserve">Příkazce a příkazník se dohodli, že poskytování služeb příkazníkem je sjednáno na dobu určitou, a to na 2 roky ode dne účinnosti smlouvy. </w:t>
      </w:r>
    </w:p>
    <w:p w:rsidR="00BD0C48" w:rsidRPr="00BD0C48" w:rsidRDefault="00BD0C48" w:rsidP="00BD0C48">
      <w:pPr>
        <w:widowControl w:val="0"/>
        <w:ind w:right="-48"/>
        <w:jc w:val="both"/>
        <w:rPr>
          <w:rFonts w:ascii="Calibri" w:hAnsi="Calibri"/>
          <w:sz w:val="22"/>
          <w:szCs w:val="22"/>
        </w:rPr>
      </w:pPr>
    </w:p>
    <w:p w:rsidR="00BD0C48" w:rsidRPr="00BD0C48" w:rsidRDefault="00BD0C48" w:rsidP="00BD0C48">
      <w:pPr>
        <w:widowControl w:val="0"/>
        <w:numPr>
          <w:ilvl w:val="0"/>
          <w:numId w:val="18"/>
        </w:numPr>
        <w:ind w:right="-48"/>
        <w:jc w:val="both"/>
        <w:rPr>
          <w:rFonts w:ascii="Calibri" w:hAnsi="Calibri"/>
          <w:sz w:val="22"/>
          <w:szCs w:val="22"/>
        </w:rPr>
      </w:pPr>
      <w:r w:rsidRPr="00BD0C48">
        <w:rPr>
          <w:rFonts w:ascii="Calibri" w:hAnsi="Calibri"/>
          <w:sz w:val="22"/>
          <w:szCs w:val="22"/>
        </w:rPr>
        <w:t xml:space="preserve">Příkazce je oprávněn odvolat příkaz a odstoupit od této smlouvy jen v případech jejího podstatného porušení příkazníkem. Smluvní strany se dohodly, že za podstatné porušení pokládají porušení </w:t>
      </w:r>
      <w:r w:rsidRPr="00BD0C48">
        <w:rPr>
          <w:rFonts w:ascii="Calibri" w:hAnsi="Calibri"/>
          <w:sz w:val="22"/>
          <w:szCs w:val="22"/>
        </w:rPr>
        <w:lastRenderedPageBreak/>
        <w:t>smluvních povinností dále uvedených:</w:t>
      </w:r>
    </w:p>
    <w:p w:rsidR="00BD0C48" w:rsidRPr="00BD0C48" w:rsidRDefault="00BD0C48" w:rsidP="00BD0C48">
      <w:pPr>
        <w:widowControl w:val="0"/>
        <w:numPr>
          <w:ilvl w:val="0"/>
          <w:numId w:val="1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rFonts w:ascii="Calibri" w:hAnsi="Calibri"/>
          <w:snapToGrid w:val="0"/>
          <w:sz w:val="22"/>
          <w:szCs w:val="22"/>
        </w:rPr>
      </w:pPr>
      <w:r w:rsidRPr="00BD0C48">
        <w:rPr>
          <w:rFonts w:ascii="Calibri" w:hAnsi="Calibri"/>
          <w:snapToGrid w:val="0"/>
          <w:sz w:val="22"/>
          <w:szCs w:val="22"/>
        </w:rPr>
        <w:t xml:space="preserve">na majetek příkazníka byl podán návrh na prohlášení konkurzu či podán návrh na vyrovnání ve smyslu ustanovení zákona č. </w:t>
      </w:r>
      <w:r w:rsidRPr="00BD0C48">
        <w:rPr>
          <w:rFonts w:ascii="Calibri" w:hAnsi="Calibri"/>
          <w:sz w:val="22"/>
          <w:szCs w:val="22"/>
        </w:rPr>
        <w:t>182/2006 Sb., o úpadku a způsobech jeho řešení (insolvenční zákon), v platném znění nebo příkazník vstoupil do likvidace</w:t>
      </w:r>
      <w:r w:rsidRPr="00BD0C48">
        <w:rPr>
          <w:rFonts w:ascii="Calibri" w:hAnsi="Calibri"/>
          <w:snapToGrid w:val="0"/>
          <w:sz w:val="22"/>
          <w:szCs w:val="22"/>
        </w:rPr>
        <w:t>;</w:t>
      </w:r>
    </w:p>
    <w:p w:rsidR="00BD0C48" w:rsidRPr="00BD0C48" w:rsidRDefault="00BD0C48" w:rsidP="00BD0C48">
      <w:pPr>
        <w:widowControl w:val="0"/>
        <w:numPr>
          <w:ilvl w:val="0"/>
          <w:numId w:val="1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rFonts w:ascii="Calibri" w:hAnsi="Calibri"/>
          <w:snapToGrid w:val="0"/>
          <w:sz w:val="22"/>
          <w:szCs w:val="22"/>
        </w:rPr>
      </w:pPr>
      <w:r w:rsidRPr="00BD0C48">
        <w:rPr>
          <w:rFonts w:ascii="Calibri" w:hAnsi="Calibri"/>
          <w:snapToGrid w:val="0"/>
          <w:sz w:val="22"/>
          <w:szCs w:val="22"/>
        </w:rPr>
        <w:t>příkazník převedl, resp. propachtoval podnik či jeho část, jehož součástí jsou oprávnění a závazky z této smlouvy, na třetí osobu, resp. třetí osobě;</w:t>
      </w:r>
    </w:p>
    <w:p w:rsidR="00BD0C48" w:rsidRPr="00BD0C48" w:rsidRDefault="00BD0C48" w:rsidP="00BD0C48">
      <w:pPr>
        <w:widowControl w:val="0"/>
        <w:numPr>
          <w:ilvl w:val="0"/>
          <w:numId w:val="1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rFonts w:ascii="Calibri" w:hAnsi="Calibri"/>
          <w:snapToGrid w:val="0"/>
          <w:sz w:val="22"/>
          <w:szCs w:val="22"/>
        </w:rPr>
      </w:pPr>
      <w:r w:rsidRPr="00BD0C48">
        <w:rPr>
          <w:rFonts w:ascii="Calibri" w:hAnsi="Calibri"/>
          <w:snapToGrid w:val="0"/>
          <w:sz w:val="22"/>
          <w:szCs w:val="22"/>
        </w:rPr>
        <w:t>příkazník poruší kteroukoli ze svých povinností dle článku IV. smlouvy a porušení neodstraní ani v náhradní lhůtě minimálně 5 kalendářních dnů poskytnuté příkazcem v upozornění na porušení smlouvy,</w:t>
      </w:r>
    </w:p>
    <w:p w:rsidR="00BD0C48" w:rsidRPr="00BD0C48" w:rsidRDefault="00BD0C48" w:rsidP="00BD0C48">
      <w:pPr>
        <w:widowControl w:val="0"/>
        <w:numPr>
          <w:ilvl w:val="0"/>
          <w:numId w:val="1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rFonts w:ascii="Calibri" w:hAnsi="Calibri"/>
          <w:snapToGrid w:val="0"/>
          <w:sz w:val="22"/>
          <w:szCs w:val="22"/>
        </w:rPr>
      </w:pPr>
      <w:r w:rsidRPr="00BD0C48">
        <w:rPr>
          <w:rFonts w:ascii="Calibri" w:hAnsi="Calibri"/>
          <w:snapToGrid w:val="0"/>
          <w:sz w:val="22"/>
          <w:szCs w:val="22"/>
        </w:rPr>
        <w:t>příkazník se dostane do prodlení s řádným provedením plnění dle smlouvy ve vztahu k dohodnutým termínům o dobu delší než 5 kalendářních dnů,</w:t>
      </w:r>
    </w:p>
    <w:p w:rsidR="00BD0C48" w:rsidRPr="00BD0C48" w:rsidRDefault="00BD0C48" w:rsidP="00BD0C48">
      <w:pPr>
        <w:widowControl w:val="0"/>
        <w:numPr>
          <w:ilvl w:val="0"/>
          <w:numId w:val="1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both"/>
        <w:rPr>
          <w:rFonts w:ascii="Calibri" w:hAnsi="Calibri"/>
          <w:snapToGrid w:val="0"/>
          <w:sz w:val="22"/>
          <w:szCs w:val="22"/>
        </w:rPr>
      </w:pPr>
      <w:r w:rsidRPr="00BD0C48">
        <w:rPr>
          <w:rFonts w:ascii="Calibri" w:hAnsi="Calibri"/>
          <w:snapToGrid w:val="0"/>
          <w:sz w:val="22"/>
          <w:szCs w:val="22"/>
        </w:rPr>
        <w:t xml:space="preserve">příkazník řádně a včas neprokáže trvání platné a účinné pojistné smlouvy dle článku X. odst. </w:t>
      </w:r>
    </w:p>
    <w:p w:rsidR="00BD0C48" w:rsidRPr="00BD0C48" w:rsidRDefault="00BD0C48" w:rsidP="00BD0C48">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09"/>
        <w:jc w:val="both"/>
        <w:rPr>
          <w:rFonts w:ascii="Calibri" w:hAnsi="Calibri"/>
          <w:snapToGrid w:val="0"/>
          <w:color w:val="FF0000"/>
          <w:sz w:val="22"/>
          <w:szCs w:val="22"/>
        </w:rPr>
      </w:pPr>
    </w:p>
    <w:p w:rsidR="00BD0C48" w:rsidRPr="00BD0C48" w:rsidRDefault="00BD0C48" w:rsidP="00BD0C48">
      <w:pPr>
        <w:widowControl w:val="0"/>
        <w:numPr>
          <w:ilvl w:val="0"/>
          <w:numId w:val="18"/>
        </w:numPr>
        <w:tabs>
          <w:tab w:val="left" w:pos="-1440"/>
          <w:tab w:val="left" w:pos="-720"/>
          <w:tab w:val="left" w:pos="0"/>
        </w:tabs>
        <w:jc w:val="both"/>
        <w:rPr>
          <w:rFonts w:ascii="Calibri" w:hAnsi="Calibri"/>
          <w:sz w:val="22"/>
          <w:szCs w:val="22"/>
        </w:rPr>
      </w:pPr>
      <w:r w:rsidRPr="00BD0C48">
        <w:rPr>
          <w:rFonts w:ascii="Calibri" w:hAnsi="Calibri"/>
          <w:sz w:val="22"/>
          <w:szCs w:val="22"/>
        </w:rPr>
        <w:t>Příkazník je oprávněn od smlouvy odstoupit v případě, kdy je příkazce v prodlení s úhradou odměny nebo kterékoliv její části po dobu delší než 5 kalendářních dnů a příkazce neuhradí příkazníkovi dlužnou částku ani v náhradní lhůtě poskytnuté příkazníkem příkazci v písemné výzvě.</w:t>
      </w:r>
    </w:p>
    <w:p w:rsidR="00BD0C48" w:rsidRPr="00BD0C48" w:rsidRDefault="00BD0C48" w:rsidP="00BD0C48">
      <w:pPr>
        <w:widowControl w:val="0"/>
        <w:tabs>
          <w:tab w:val="left" w:pos="-1440"/>
          <w:tab w:val="left" w:pos="-720"/>
          <w:tab w:val="left" w:pos="0"/>
        </w:tabs>
        <w:ind w:left="624"/>
        <w:jc w:val="both"/>
        <w:rPr>
          <w:rFonts w:ascii="Calibri" w:hAnsi="Calibri"/>
          <w:sz w:val="22"/>
          <w:szCs w:val="22"/>
        </w:rPr>
      </w:pPr>
      <w:r w:rsidRPr="00BD0C48">
        <w:rPr>
          <w:rFonts w:ascii="Calibri" w:hAnsi="Calibri"/>
          <w:sz w:val="22"/>
          <w:szCs w:val="22"/>
        </w:rPr>
        <w:t xml:space="preserve"> </w:t>
      </w:r>
    </w:p>
    <w:p w:rsidR="00BD0C48" w:rsidRPr="00BD0C48" w:rsidRDefault="00BD0C48" w:rsidP="00BD0C48">
      <w:pPr>
        <w:widowControl w:val="0"/>
        <w:numPr>
          <w:ilvl w:val="0"/>
          <w:numId w:val="18"/>
        </w:numPr>
        <w:tabs>
          <w:tab w:val="left" w:pos="-1440"/>
          <w:tab w:val="left" w:pos="-720"/>
          <w:tab w:val="left" w:pos="0"/>
        </w:tabs>
        <w:jc w:val="both"/>
        <w:rPr>
          <w:rFonts w:ascii="Calibri" w:hAnsi="Calibri"/>
          <w:sz w:val="22"/>
          <w:szCs w:val="22"/>
        </w:rPr>
      </w:pPr>
      <w:r w:rsidRPr="00BD0C48">
        <w:rPr>
          <w:rFonts w:ascii="Calibri" w:hAnsi="Calibri"/>
          <w:sz w:val="22"/>
          <w:szCs w:val="22"/>
        </w:rPr>
        <w:t>Odstoupení je účinné dnem doručení písemné zprávy o odstoupení druhé smluvní straně. Odstoupením od smlouvy se tato smlouva ke dni účinnosti odstoupení ruší.</w:t>
      </w:r>
    </w:p>
    <w:p w:rsidR="00BD0C48" w:rsidRPr="00BD0C48" w:rsidRDefault="00BD0C48" w:rsidP="00BD0C48">
      <w:pPr>
        <w:widowControl w:val="0"/>
        <w:tabs>
          <w:tab w:val="left" w:pos="-1440"/>
          <w:tab w:val="left" w:pos="-720"/>
          <w:tab w:val="left" w:pos="0"/>
        </w:tabs>
        <w:jc w:val="both"/>
        <w:rPr>
          <w:rFonts w:ascii="Calibri" w:hAnsi="Calibri"/>
          <w:sz w:val="22"/>
          <w:szCs w:val="22"/>
        </w:rPr>
      </w:pPr>
    </w:p>
    <w:p w:rsidR="00BD0C48" w:rsidRPr="00BD0C48" w:rsidRDefault="00BD0C48" w:rsidP="00BD0C48">
      <w:pPr>
        <w:widowControl w:val="0"/>
        <w:numPr>
          <w:ilvl w:val="0"/>
          <w:numId w:val="18"/>
        </w:numPr>
        <w:tabs>
          <w:tab w:val="left" w:pos="-1440"/>
          <w:tab w:val="left" w:pos="-720"/>
          <w:tab w:val="left" w:pos="0"/>
        </w:tabs>
        <w:jc w:val="both"/>
        <w:rPr>
          <w:rFonts w:ascii="Calibri" w:hAnsi="Calibri"/>
          <w:sz w:val="22"/>
          <w:szCs w:val="22"/>
        </w:rPr>
      </w:pPr>
      <w:r w:rsidRPr="00BD0C48">
        <w:rPr>
          <w:rFonts w:ascii="Calibri" w:hAnsi="Calibri"/>
          <w:sz w:val="22"/>
          <w:szCs w:val="22"/>
        </w:rPr>
        <w:t>Dnem účinnosti odvolání příkazu, výpovědi smlouvy či odstoupení od smlouvy zaniká závazek příkazníka provádět provádění služby dle článku II. této smlouvy. Pokud by však ukončením služby dle smlouvy ze strany příkazníka mohla vzniknout příkazci škoda či jiná újma, je příkazník povinen učinit veškerá opatření, aby došlo k odvrácení hrozící škody nebo aby se hrozící škodě předešlo. Příkazce uhradí příkazníkovi odpovídající část úkonů příkazníka využitelných příkazcem.</w:t>
      </w:r>
    </w:p>
    <w:p w:rsidR="00BD0C48" w:rsidRPr="00BD0C48" w:rsidRDefault="00BD0C48" w:rsidP="00BD0C48">
      <w:pPr>
        <w:widowControl w:val="0"/>
        <w:tabs>
          <w:tab w:val="left" w:pos="-1440"/>
          <w:tab w:val="left" w:pos="-720"/>
          <w:tab w:val="left" w:pos="0"/>
        </w:tabs>
        <w:jc w:val="both"/>
        <w:rPr>
          <w:rFonts w:ascii="Calibri" w:hAnsi="Calibri"/>
          <w:sz w:val="22"/>
          <w:szCs w:val="22"/>
        </w:rPr>
      </w:pPr>
    </w:p>
    <w:p w:rsidR="00BD0C48" w:rsidRPr="00BD0C48" w:rsidRDefault="00BD0C48" w:rsidP="00BD0C48">
      <w:pPr>
        <w:widowControl w:val="0"/>
        <w:numPr>
          <w:ilvl w:val="0"/>
          <w:numId w:val="18"/>
        </w:numPr>
        <w:tabs>
          <w:tab w:val="left" w:pos="-1440"/>
          <w:tab w:val="left" w:pos="-720"/>
          <w:tab w:val="left" w:pos="0"/>
        </w:tabs>
        <w:jc w:val="both"/>
        <w:rPr>
          <w:rFonts w:ascii="Calibri" w:hAnsi="Calibri"/>
          <w:sz w:val="22"/>
          <w:szCs w:val="22"/>
        </w:rPr>
      </w:pPr>
      <w:r w:rsidRPr="00BD0C48">
        <w:rPr>
          <w:rFonts w:ascii="Calibri" w:hAnsi="Calibri"/>
          <w:sz w:val="22"/>
          <w:szCs w:val="22"/>
        </w:rPr>
        <w:t>V případě odstoupení od smlouvy ze strany příkazce vzniká příkazci vůči příkazníkovi nárok na úhradu prokázaných vícenákladů (tj. nákladů vynaložených příkazcem nad výši odměny příkazníka dle čl. III. smlouvy) vynaložených na dokončení plnění dle této smlouvy jinou osobou než příkazníkem a na úhradu ztrát vzniklých neprovedením služby dle smlouvy příkazníkem. Nárok příkazce účtovat příkazníkovi smluvní pokutu tím nezaniká.</w:t>
      </w:r>
    </w:p>
    <w:p w:rsidR="00BD0C48" w:rsidRPr="00BD0C48" w:rsidRDefault="00BD0C48" w:rsidP="00BD0C48">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rsidR="00BD0C48" w:rsidRPr="00BD0C48" w:rsidRDefault="00BD0C48" w:rsidP="00BD0C48">
      <w:pPr>
        <w:jc w:val="center"/>
        <w:rPr>
          <w:rFonts w:ascii="Calibri" w:hAnsi="Calibri"/>
          <w:b/>
          <w:bCs/>
          <w:sz w:val="22"/>
          <w:szCs w:val="22"/>
        </w:rPr>
      </w:pPr>
      <w:r w:rsidRPr="00BD0C48">
        <w:rPr>
          <w:rFonts w:ascii="Calibri" w:hAnsi="Calibri"/>
          <w:b/>
          <w:bCs/>
          <w:sz w:val="22"/>
          <w:szCs w:val="22"/>
        </w:rPr>
        <w:t>VII.  Smluvní pokuta, úrok z prodlení</w:t>
      </w:r>
    </w:p>
    <w:p w:rsidR="00BD0C48" w:rsidRPr="00BD0C48" w:rsidRDefault="00BD0C48" w:rsidP="00BD0C48">
      <w:pPr>
        <w:widowControl w:val="0"/>
        <w:ind w:left="1440" w:right="-48" w:hanging="720"/>
        <w:jc w:val="center"/>
        <w:rPr>
          <w:rFonts w:ascii="Calibri" w:hAnsi="Calibri"/>
          <w:b/>
          <w:bCs/>
          <w:i/>
          <w:iCs/>
          <w:sz w:val="22"/>
          <w:szCs w:val="22"/>
        </w:rPr>
      </w:pPr>
    </w:p>
    <w:p w:rsidR="00BD0C48" w:rsidRPr="00BD0C48" w:rsidRDefault="00BD0C48" w:rsidP="00BD0C48">
      <w:pPr>
        <w:numPr>
          <w:ilvl w:val="0"/>
          <w:numId w:val="19"/>
        </w:numPr>
        <w:jc w:val="both"/>
        <w:rPr>
          <w:rFonts w:ascii="Calibri" w:hAnsi="Calibri"/>
          <w:sz w:val="22"/>
          <w:szCs w:val="22"/>
        </w:rPr>
      </w:pPr>
      <w:r w:rsidRPr="00BD0C48">
        <w:rPr>
          <w:rFonts w:ascii="Calibri" w:hAnsi="Calibri"/>
          <w:sz w:val="22"/>
          <w:szCs w:val="22"/>
        </w:rPr>
        <w:t xml:space="preserve">Smluvní strany se dohodly, že v případě porušení ustanovení článku II. odst. 2.1 a odst. 2. 3., článku IV. odst. 4. 1., 4. 2., 4.3,  </w:t>
      </w:r>
      <w:proofErr w:type="gramStart"/>
      <w:r w:rsidRPr="00BD0C48">
        <w:rPr>
          <w:rFonts w:ascii="Calibri" w:hAnsi="Calibri"/>
          <w:sz w:val="22"/>
          <w:szCs w:val="22"/>
        </w:rPr>
        <w:t>4.4. příkazníkem</w:t>
      </w:r>
      <w:proofErr w:type="gramEnd"/>
      <w:r w:rsidRPr="00BD0C48">
        <w:rPr>
          <w:rFonts w:ascii="Calibri" w:hAnsi="Calibri"/>
          <w:sz w:val="22"/>
          <w:szCs w:val="22"/>
        </w:rPr>
        <w:t xml:space="preserve">, je příkazce oprávněn uplatnit vůči příkazníkovi ve smyslu ustanovení § 2048 a násl. 89/2012 Sb., občanský zákoník, smluvní pokutu ve výši 5.000,- Kč (slovy: </w:t>
      </w:r>
      <w:proofErr w:type="spellStart"/>
      <w:r w:rsidRPr="00BD0C48">
        <w:rPr>
          <w:rFonts w:ascii="Calibri" w:hAnsi="Calibri"/>
          <w:sz w:val="22"/>
          <w:szCs w:val="22"/>
        </w:rPr>
        <w:t>pěttisíckorunčeských</w:t>
      </w:r>
      <w:proofErr w:type="spellEnd"/>
      <w:r w:rsidRPr="00BD0C48">
        <w:rPr>
          <w:rFonts w:ascii="Calibri" w:hAnsi="Calibri"/>
          <w:sz w:val="22"/>
          <w:szCs w:val="22"/>
        </w:rPr>
        <w:t xml:space="preserve">), a to za každé porušení této smlouvy zvlášť. Smluvní pokutu lze uložit opakovaně. </w:t>
      </w:r>
    </w:p>
    <w:p w:rsidR="00BD0C48" w:rsidRPr="00BD0C48" w:rsidRDefault="00BD0C48" w:rsidP="00BD0C48">
      <w:pPr>
        <w:jc w:val="both"/>
        <w:rPr>
          <w:rFonts w:ascii="Calibri" w:hAnsi="Calibri"/>
          <w:sz w:val="22"/>
          <w:szCs w:val="22"/>
        </w:rPr>
      </w:pPr>
    </w:p>
    <w:p w:rsidR="00BD0C48" w:rsidRPr="00BD0C48" w:rsidRDefault="00BD0C48" w:rsidP="00BD0C48">
      <w:pPr>
        <w:ind w:left="624"/>
        <w:jc w:val="both"/>
        <w:rPr>
          <w:rFonts w:ascii="Calibri" w:hAnsi="Calibri"/>
          <w:sz w:val="22"/>
          <w:szCs w:val="22"/>
        </w:rPr>
      </w:pPr>
      <w:r w:rsidRPr="00BD0C48">
        <w:rPr>
          <w:rFonts w:ascii="Calibri" w:hAnsi="Calibri"/>
          <w:sz w:val="22"/>
          <w:szCs w:val="22"/>
        </w:rPr>
        <w:t xml:space="preserve">Smluvní strany se dohodly, že v případě porušení ustanovení článku X. smlouvy příkazníkem je příkazce oprávněn uplatnit vůči příkazníkovi ve smyslu ustanovení § 2048 a násl. zákona č. 89/2012 Sb., občanský zákoník, smluvní pokutu ve výši 5.000,- Kč (slovy: </w:t>
      </w:r>
      <w:proofErr w:type="spellStart"/>
      <w:r w:rsidRPr="00BD0C48">
        <w:rPr>
          <w:rFonts w:ascii="Calibri" w:hAnsi="Calibri"/>
          <w:sz w:val="22"/>
          <w:szCs w:val="22"/>
        </w:rPr>
        <w:t>pěttisíckorunčeských</w:t>
      </w:r>
      <w:proofErr w:type="spellEnd"/>
      <w:r w:rsidRPr="00BD0C48">
        <w:rPr>
          <w:rFonts w:ascii="Calibri" w:hAnsi="Calibri"/>
          <w:sz w:val="22"/>
          <w:szCs w:val="22"/>
        </w:rPr>
        <w:t>), a to za každý započatý den prodlení.</w:t>
      </w:r>
    </w:p>
    <w:p w:rsidR="00BD0C48" w:rsidRPr="00BD0C48" w:rsidRDefault="00BD0C48" w:rsidP="00BD0C48">
      <w:pPr>
        <w:ind w:left="705" w:firstLine="15"/>
        <w:jc w:val="both"/>
        <w:rPr>
          <w:rFonts w:ascii="Calibri" w:hAnsi="Calibri"/>
          <w:sz w:val="22"/>
          <w:szCs w:val="22"/>
        </w:rPr>
      </w:pPr>
    </w:p>
    <w:p w:rsidR="00BD0C48" w:rsidRPr="00BD0C48" w:rsidRDefault="00BD0C48" w:rsidP="00BD0C48">
      <w:pPr>
        <w:numPr>
          <w:ilvl w:val="0"/>
          <w:numId w:val="19"/>
        </w:numPr>
        <w:jc w:val="both"/>
        <w:rPr>
          <w:rFonts w:ascii="Calibri" w:hAnsi="Calibri"/>
          <w:sz w:val="22"/>
          <w:szCs w:val="22"/>
        </w:rPr>
      </w:pPr>
      <w:r w:rsidRPr="00BD0C48">
        <w:rPr>
          <w:rFonts w:ascii="Calibri" w:hAnsi="Calibri"/>
          <w:sz w:val="22"/>
          <w:szCs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na náhradu škody v plné výši.</w:t>
      </w:r>
    </w:p>
    <w:p w:rsidR="00BD0C48" w:rsidRPr="00BD0C48" w:rsidRDefault="00BD0C48" w:rsidP="00BD0C48">
      <w:pPr>
        <w:jc w:val="both"/>
        <w:rPr>
          <w:rFonts w:ascii="Calibri" w:hAnsi="Calibri"/>
          <w:sz w:val="22"/>
          <w:szCs w:val="22"/>
        </w:rPr>
      </w:pPr>
    </w:p>
    <w:p w:rsidR="00BD0C48" w:rsidRPr="00BD0C48" w:rsidRDefault="00BD0C48" w:rsidP="00BD0C48">
      <w:pPr>
        <w:numPr>
          <w:ilvl w:val="0"/>
          <w:numId w:val="19"/>
        </w:numPr>
        <w:jc w:val="both"/>
        <w:rPr>
          <w:rFonts w:ascii="Calibri" w:hAnsi="Calibri"/>
          <w:sz w:val="22"/>
          <w:szCs w:val="22"/>
        </w:rPr>
      </w:pPr>
      <w:r w:rsidRPr="00BD0C48">
        <w:rPr>
          <w:rFonts w:ascii="Calibri" w:hAnsi="Calibri"/>
          <w:sz w:val="22"/>
          <w:szCs w:val="22"/>
        </w:rPr>
        <w:lastRenderedPageBreak/>
        <w:t>Smluvní strany se dohodly na úroku z prodlení v případě prodlení kterékoli smluvní strany s úhradou jakéhokoli dluhu dle této smlouvy ve výši 0,05% (slovy: pět setin procenta) z neuhrazené části dluhu včetně DPH denně za každý započatý den prodlení.</w:t>
      </w:r>
    </w:p>
    <w:p w:rsidR="00BD0C48" w:rsidRPr="00BD0C48" w:rsidRDefault="00BD0C48" w:rsidP="00BD0C48">
      <w:pPr>
        <w:jc w:val="center"/>
        <w:rPr>
          <w:rFonts w:ascii="Calibri" w:hAnsi="Calibri"/>
          <w:b/>
          <w:bCs/>
          <w:sz w:val="22"/>
          <w:szCs w:val="22"/>
        </w:rPr>
      </w:pPr>
    </w:p>
    <w:p w:rsidR="00BD0C48" w:rsidRPr="00BD0C48" w:rsidRDefault="00BD0C48" w:rsidP="00BD0C48">
      <w:pPr>
        <w:jc w:val="center"/>
        <w:rPr>
          <w:rFonts w:ascii="Calibri" w:hAnsi="Calibri"/>
          <w:b/>
          <w:bCs/>
          <w:sz w:val="22"/>
          <w:szCs w:val="22"/>
        </w:rPr>
      </w:pPr>
      <w:r w:rsidRPr="00BD0C48">
        <w:rPr>
          <w:rFonts w:ascii="Calibri" w:hAnsi="Calibri"/>
          <w:b/>
          <w:bCs/>
          <w:sz w:val="22"/>
          <w:szCs w:val="22"/>
        </w:rPr>
        <w:t>VIII. Předání administrativní agendy</w:t>
      </w:r>
    </w:p>
    <w:p w:rsidR="00BD0C48" w:rsidRPr="00BD0C48" w:rsidRDefault="00BD0C48" w:rsidP="00BD0C48">
      <w:pPr>
        <w:jc w:val="center"/>
        <w:rPr>
          <w:rFonts w:ascii="Calibri" w:hAnsi="Calibri"/>
          <w:b/>
          <w:bCs/>
          <w:sz w:val="22"/>
          <w:szCs w:val="22"/>
        </w:rPr>
      </w:pPr>
    </w:p>
    <w:p w:rsidR="00BD0C48" w:rsidRPr="00BD0C48" w:rsidRDefault="00BD0C48" w:rsidP="00BD0C48">
      <w:pPr>
        <w:numPr>
          <w:ilvl w:val="0"/>
          <w:numId w:val="20"/>
        </w:numPr>
        <w:jc w:val="both"/>
        <w:rPr>
          <w:rFonts w:ascii="Calibri" w:hAnsi="Calibri"/>
          <w:sz w:val="22"/>
          <w:szCs w:val="22"/>
        </w:rPr>
      </w:pPr>
      <w:r w:rsidRPr="00BD0C48">
        <w:rPr>
          <w:rFonts w:ascii="Calibri" w:hAnsi="Calibri"/>
          <w:sz w:val="22"/>
          <w:szCs w:val="22"/>
        </w:rPr>
        <w:t xml:space="preserve">Příkazník předá příkazci veškeré dokumenty a informace vztahující se k poskytování služeb dle této smlouvy, které má k dispozici, a to ať již v písemné podobě, tak i na nosičích dat. </w:t>
      </w:r>
    </w:p>
    <w:p w:rsidR="00BD0C48" w:rsidRPr="00BD0C48" w:rsidRDefault="00BD0C48" w:rsidP="00BD0C48">
      <w:pPr>
        <w:ind w:left="624"/>
        <w:jc w:val="both"/>
        <w:rPr>
          <w:rFonts w:ascii="Calibri" w:hAnsi="Calibri"/>
          <w:sz w:val="22"/>
          <w:szCs w:val="22"/>
        </w:rPr>
      </w:pPr>
    </w:p>
    <w:p w:rsidR="00BD0C48" w:rsidRPr="00BD0C48" w:rsidRDefault="00BD0C48" w:rsidP="00BD0C48">
      <w:pPr>
        <w:numPr>
          <w:ilvl w:val="0"/>
          <w:numId w:val="20"/>
        </w:numPr>
        <w:jc w:val="both"/>
        <w:rPr>
          <w:rFonts w:ascii="Calibri" w:hAnsi="Calibri"/>
          <w:sz w:val="22"/>
          <w:szCs w:val="22"/>
        </w:rPr>
      </w:pPr>
      <w:r w:rsidRPr="00BD0C48">
        <w:rPr>
          <w:rFonts w:ascii="Calibri" w:hAnsi="Calibri"/>
          <w:sz w:val="22"/>
          <w:szCs w:val="22"/>
        </w:rPr>
        <w:t>O předání dokumentace dle článku VIII. odst. 8. 1. smlouvy bude sepsán písemný předávací protokol, který bude detailně specifikovat předmět předávaných materiálů či údajů na nosičích dat.</w:t>
      </w:r>
    </w:p>
    <w:p w:rsidR="00BD0C48" w:rsidRPr="00BD0C48" w:rsidRDefault="00BD0C48" w:rsidP="00BD0C48">
      <w:pPr>
        <w:rPr>
          <w:rFonts w:ascii="Calibri" w:hAnsi="Calibri"/>
          <w:b/>
          <w:bCs/>
          <w:sz w:val="22"/>
          <w:szCs w:val="22"/>
        </w:rPr>
      </w:pPr>
    </w:p>
    <w:p w:rsidR="00BD0C48" w:rsidRPr="00BD0C48" w:rsidRDefault="00BD0C48" w:rsidP="00BD0C48">
      <w:pPr>
        <w:keepNext/>
        <w:widowControl w:val="0"/>
        <w:tabs>
          <w:tab w:val="left" w:pos="0"/>
          <w:tab w:val="left" w:pos="1075"/>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outlineLvl w:val="4"/>
        <w:rPr>
          <w:rFonts w:ascii="Calibri" w:hAnsi="Calibri"/>
          <w:b/>
          <w:bCs/>
          <w:sz w:val="22"/>
          <w:szCs w:val="22"/>
        </w:rPr>
      </w:pPr>
      <w:r w:rsidRPr="00BD0C48">
        <w:rPr>
          <w:rFonts w:ascii="Calibri" w:hAnsi="Calibri"/>
          <w:b/>
          <w:bCs/>
          <w:sz w:val="22"/>
          <w:szCs w:val="22"/>
        </w:rPr>
        <w:t>IX. Vlastnické právo k předaným věcem</w:t>
      </w:r>
    </w:p>
    <w:p w:rsidR="00BD0C48" w:rsidRPr="00BD0C48" w:rsidRDefault="00BD0C48" w:rsidP="00BD0C48">
      <w:pPr>
        <w:jc w:val="both"/>
        <w:rPr>
          <w:rFonts w:ascii="Calibri" w:hAnsi="Calibri"/>
          <w:sz w:val="22"/>
          <w:szCs w:val="22"/>
        </w:rPr>
      </w:pPr>
    </w:p>
    <w:p w:rsidR="00BD0C48" w:rsidRPr="00BD0C48" w:rsidRDefault="00BD0C48" w:rsidP="00BD0C48">
      <w:pPr>
        <w:widowControl w:val="0"/>
        <w:jc w:val="both"/>
        <w:rPr>
          <w:rFonts w:ascii="Calibri" w:hAnsi="Calibri"/>
          <w:sz w:val="22"/>
          <w:szCs w:val="22"/>
        </w:rPr>
      </w:pPr>
      <w:r w:rsidRPr="00BD0C48">
        <w:rPr>
          <w:rFonts w:ascii="Calibri" w:hAnsi="Calibri"/>
          <w:sz w:val="22"/>
          <w:szCs w:val="22"/>
        </w:rPr>
        <w:t>Veškeré věci, podklady a další doklady, které byly příkazníkem příkazci předány a nestaly se součástí plnění dle smlouvy, zůstávají ve vlastnictví příkazce, resp. příkazce zůstává osobou oprávněnou k jejich zpětnému převzetí. Příkazník je příkazci povinen tyto věci, podklady či ostatní doklady vrátit, a to nejpozději ke dni řádného předání stavby, s výjimkou těch věcí, podkladů a dokladů, které prokazatelně a oprávněně spotřeboval k naplnění svých závazků z této smlouvy.</w:t>
      </w:r>
    </w:p>
    <w:p w:rsidR="00BD0C48" w:rsidRPr="00BD0C48" w:rsidRDefault="00BD0C48" w:rsidP="00BD0C48">
      <w:pPr>
        <w:rPr>
          <w:rFonts w:ascii="Calibri" w:hAnsi="Calibri"/>
          <w:bCs/>
          <w:sz w:val="22"/>
          <w:szCs w:val="22"/>
        </w:rPr>
      </w:pPr>
    </w:p>
    <w:p w:rsidR="00BD0C48" w:rsidRPr="00BD0C48" w:rsidRDefault="00BD0C48" w:rsidP="00BD0C48">
      <w:pPr>
        <w:jc w:val="center"/>
        <w:rPr>
          <w:rFonts w:ascii="Calibri" w:hAnsi="Calibri"/>
          <w:b/>
          <w:bCs/>
          <w:snapToGrid w:val="0"/>
          <w:sz w:val="22"/>
          <w:szCs w:val="22"/>
        </w:rPr>
      </w:pPr>
      <w:r w:rsidRPr="00BD0C48">
        <w:rPr>
          <w:rFonts w:ascii="Calibri" w:hAnsi="Calibri"/>
          <w:b/>
          <w:bCs/>
          <w:sz w:val="22"/>
          <w:szCs w:val="22"/>
        </w:rPr>
        <w:t xml:space="preserve">X. </w:t>
      </w:r>
      <w:r w:rsidRPr="00BD0C48">
        <w:rPr>
          <w:rFonts w:ascii="Calibri" w:hAnsi="Calibri"/>
          <w:b/>
          <w:bCs/>
          <w:snapToGrid w:val="0"/>
          <w:sz w:val="22"/>
          <w:szCs w:val="22"/>
        </w:rPr>
        <w:t>Společná ustanovení</w:t>
      </w:r>
    </w:p>
    <w:p w:rsidR="00BD0C48" w:rsidRPr="00BD0C48" w:rsidRDefault="00BD0C48" w:rsidP="00BD0C48">
      <w:pPr>
        <w:jc w:val="center"/>
        <w:rPr>
          <w:rFonts w:ascii="Calibri" w:hAnsi="Calibri"/>
          <w:b/>
          <w:bCs/>
          <w:snapToGrid w:val="0"/>
          <w:sz w:val="22"/>
          <w:szCs w:val="22"/>
        </w:rPr>
      </w:pPr>
    </w:p>
    <w:p w:rsidR="00BD0C48" w:rsidRPr="00BD0C48" w:rsidRDefault="00BD0C48" w:rsidP="00BD0C48">
      <w:pPr>
        <w:ind w:left="624" w:hanging="624"/>
        <w:jc w:val="both"/>
        <w:rPr>
          <w:rFonts w:ascii="Calibri" w:hAnsi="Calibri"/>
          <w:i/>
          <w:iCs/>
          <w:snapToGrid w:val="0"/>
          <w:sz w:val="22"/>
          <w:szCs w:val="22"/>
        </w:rPr>
      </w:pPr>
      <w:r w:rsidRPr="00BD0C48">
        <w:rPr>
          <w:rFonts w:ascii="Calibri" w:hAnsi="Calibri"/>
          <w:snapToGrid w:val="0"/>
          <w:sz w:val="22"/>
          <w:szCs w:val="22"/>
        </w:rPr>
        <w:t>10.1</w:t>
      </w:r>
      <w:r w:rsidRPr="00BD0C48">
        <w:rPr>
          <w:rFonts w:ascii="Calibri" w:hAnsi="Calibri"/>
          <w:snapToGrid w:val="0"/>
          <w:sz w:val="22"/>
          <w:szCs w:val="22"/>
        </w:rPr>
        <w:tab/>
        <w:t>Pokud není v předchozích částech smlouvy uvedeno něco jiného, vztahují se na ně příslušné články společných ustanovení.</w:t>
      </w:r>
    </w:p>
    <w:p w:rsidR="00BD0C48" w:rsidRPr="00BD0C48" w:rsidRDefault="00BD0C48" w:rsidP="00BD0C48">
      <w:pPr>
        <w:jc w:val="both"/>
        <w:rPr>
          <w:rFonts w:ascii="Calibri" w:hAnsi="Calibri"/>
          <w:i/>
          <w:iCs/>
          <w:snapToGrid w:val="0"/>
          <w:sz w:val="22"/>
          <w:szCs w:val="22"/>
        </w:rPr>
      </w:pPr>
    </w:p>
    <w:p w:rsidR="00BD0C48" w:rsidRPr="00BD0C48" w:rsidRDefault="00BD0C48" w:rsidP="00BD0C48">
      <w:pPr>
        <w:ind w:left="624" w:hanging="624"/>
        <w:jc w:val="both"/>
        <w:rPr>
          <w:rFonts w:ascii="Calibri" w:hAnsi="Calibri"/>
          <w:i/>
          <w:iCs/>
          <w:snapToGrid w:val="0"/>
          <w:sz w:val="22"/>
          <w:szCs w:val="22"/>
        </w:rPr>
      </w:pPr>
      <w:proofErr w:type="gramStart"/>
      <w:r w:rsidRPr="00BD0C48">
        <w:rPr>
          <w:rFonts w:ascii="Calibri" w:hAnsi="Calibri"/>
          <w:snapToGrid w:val="0"/>
          <w:sz w:val="22"/>
          <w:szCs w:val="22"/>
        </w:rPr>
        <w:t>10.2</w:t>
      </w:r>
      <w:proofErr w:type="gramEnd"/>
      <w:r w:rsidRPr="00BD0C48">
        <w:rPr>
          <w:rFonts w:ascii="Calibri" w:hAnsi="Calibri"/>
          <w:snapToGrid w:val="0"/>
          <w:sz w:val="22"/>
          <w:szCs w:val="22"/>
        </w:rPr>
        <w:t>.</w:t>
      </w:r>
      <w:r w:rsidRPr="00BD0C48">
        <w:rPr>
          <w:rFonts w:ascii="Calibri" w:hAnsi="Calibri"/>
          <w:snapToGrid w:val="0"/>
          <w:sz w:val="22"/>
          <w:szCs w:val="22"/>
        </w:rPr>
        <w:tab/>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rsidR="00BD0C48" w:rsidRPr="00BD0C48" w:rsidRDefault="00BD0C48" w:rsidP="00BD0C48">
      <w:pPr>
        <w:jc w:val="both"/>
        <w:rPr>
          <w:rFonts w:ascii="Calibri" w:hAnsi="Calibri"/>
          <w:i/>
          <w:iCs/>
          <w:snapToGrid w:val="0"/>
          <w:sz w:val="22"/>
          <w:szCs w:val="22"/>
        </w:rPr>
      </w:pPr>
    </w:p>
    <w:p w:rsidR="00BD0C48" w:rsidRPr="00BD0C48" w:rsidRDefault="00BD0C48" w:rsidP="00BD0C48">
      <w:pPr>
        <w:ind w:left="624" w:hanging="624"/>
        <w:jc w:val="both"/>
        <w:rPr>
          <w:rFonts w:ascii="Calibri" w:hAnsi="Calibri"/>
          <w:i/>
          <w:iCs/>
          <w:snapToGrid w:val="0"/>
          <w:sz w:val="22"/>
          <w:szCs w:val="22"/>
        </w:rPr>
      </w:pPr>
      <w:proofErr w:type="gramStart"/>
      <w:r w:rsidRPr="00BD0C48">
        <w:rPr>
          <w:rFonts w:ascii="Calibri" w:hAnsi="Calibri"/>
          <w:sz w:val="22"/>
          <w:szCs w:val="22"/>
        </w:rPr>
        <w:t>10.3</w:t>
      </w:r>
      <w:proofErr w:type="gramEnd"/>
      <w:r w:rsidRPr="00BD0C48">
        <w:rPr>
          <w:rFonts w:ascii="Calibri" w:hAnsi="Calibri"/>
          <w:sz w:val="22"/>
          <w:szCs w:val="22"/>
        </w:rPr>
        <w:t>.</w:t>
      </w:r>
      <w:r w:rsidRPr="00BD0C48">
        <w:rPr>
          <w:rFonts w:ascii="Calibri" w:hAnsi="Calibri"/>
          <w:sz w:val="22"/>
          <w:szCs w:val="22"/>
        </w:rPr>
        <w:tab/>
        <w:t xml:space="preserve">Smlouvu lze měnit, doplňovat nebo upřesňovat pouze oboustranně odsouhlasenými, písemnými a průběžně číslovanými dodatky, podepsanými oprávněnými zástupci obou smluvních stran, které musí být obsaženy na jedné straně. </w:t>
      </w:r>
    </w:p>
    <w:p w:rsidR="00BD0C48" w:rsidRPr="00BD0C48" w:rsidRDefault="00BD0C48" w:rsidP="00BD0C48">
      <w:pPr>
        <w:jc w:val="both"/>
        <w:rPr>
          <w:rFonts w:ascii="Calibri" w:hAnsi="Calibri"/>
          <w:i/>
          <w:iCs/>
          <w:snapToGrid w:val="0"/>
          <w:sz w:val="22"/>
          <w:szCs w:val="22"/>
        </w:rPr>
      </w:pPr>
    </w:p>
    <w:p w:rsidR="00BD0C48" w:rsidRPr="00BD0C48" w:rsidRDefault="00BD0C48" w:rsidP="00BD0C48">
      <w:pPr>
        <w:ind w:left="624" w:hanging="624"/>
        <w:jc w:val="both"/>
        <w:rPr>
          <w:rFonts w:ascii="Calibri" w:hAnsi="Calibri"/>
          <w:i/>
          <w:iCs/>
          <w:snapToGrid w:val="0"/>
          <w:sz w:val="22"/>
          <w:szCs w:val="22"/>
        </w:rPr>
      </w:pPr>
      <w:proofErr w:type="gramStart"/>
      <w:r w:rsidRPr="00BD0C48">
        <w:rPr>
          <w:rFonts w:ascii="Calibri" w:hAnsi="Calibri"/>
          <w:snapToGrid w:val="0"/>
          <w:sz w:val="22"/>
          <w:szCs w:val="22"/>
        </w:rPr>
        <w:t>10.4</w:t>
      </w:r>
      <w:proofErr w:type="gramEnd"/>
      <w:r w:rsidRPr="00BD0C48">
        <w:rPr>
          <w:rFonts w:ascii="Calibri" w:hAnsi="Calibri"/>
          <w:snapToGrid w:val="0"/>
          <w:sz w:val="22"/>
          <w:szCs w:val="22"/>
        </w:rPr>
        <w:t>.</w:t>
      </w:r>
      <w:r w:rsidRPr="00BD0C48">
        <w:rPr>
          <w:rFonts w:ascii="Calibri" w:hAnsi="Calibri"/>
          <w:snapToGrid w:val="0"/>
          <w:sz w:val="22"/>
          <w:szCs w:val="22"/>
        </w:rPr>
        <w:tab/>
        <w:t>V případě sporů souvisejících se smlouvou se smluvní strany vždy pokusí o smírné řešení. Nedojde-li k takovému řešení a není-li dále uvedeno jinak, rozhodne o sporu místně a věcně příslušný soud v České republice.</w:t>
      </w:r>
    </w:p>
    <w:p w:rsidR="00BD0C48" w:rsidRPr="00BD0C48" w:rsidRDefault="00BD0C48" w:rsidP="00BD0C48">
      <w:pPr>
        <w:jc w:val="both"/>
        <w:rPr>
          <w:rFonts w:ascii="Calibri" w:hAnsi="Calibri"/>
          <w:i/>
          <w:iCs/>
          <w:snapToGrid w:val="0"/>
          <w:sz w:val="22"/>
          <w:szCs w:val="22"/>
        </w:rPr>
      </w:pPr>
    </w:p>
    <w:p w:rsidR="00BD0C48" w:rsidRPr="00BD0C48" w:rsidRDefault="00BD0C48" w:rsidP="00BD0C48">
      <w:pPr>
        <w:tabs>
          <w:tab w:val="left" w:pos="567"/>
        </w:tabs>
        <w:jc w:val="both"/>
        <w:rPr>
          <w:rFonts w:ascii="Calibri" w:hAnsi="Calibri"/>
          <w:i/>
          <w:iCs/>
          <w:snapToGrid w:val="0"/>
          <w:sz w:val="22"/>
          <w:szCs w:val="22"/>
        </w:rPr>
      </w:pPr>
      <w:r w:rsidRPr="00BD0C48">
        <w:rPr>
          <w:rFonts w:ascii="Calibri" w:hAnsi="Calibri"/>
          <w:snapToGrid w:val="0"/>
          <w:sz w:val="22"/>
          <w:szCs w:val="22"/>
        </w:rPr>
        <w:t>10.5.</w:t>
      </w:r>
      <w:r w:rsidRPr="00BD0C48">
        <w:rPr>
          <w:rFonts w:ascii="Calibri" w:hAnsi="Calibri"/>
          <w:snapToGrid w:val="0"/>
          <w:sz w:val="22"/>
          <w:szCs w:val="22"/>
        </w:rPr>
        <w:tab/>
        <w:t xml:space="preserve"> Smluvní strany se zavazují:</w:t>
      </w:r>
    </w:p>
    <w:p w:rsidR="00BD0C48" w:rsidRPr="00BD0C48" w:rsidRDefault="00BD0C48" w:rsidP="00BD0C48">
      <w:pPr>
        <w:widowControl w:val="0"/>
        <w:numPr>
          <w:ilvl w:val="0"/>
          <w:numId w:val="21"/>
        </w:numPr>
        <w:ind w:right="-48"/>
        <w:jc w:val="both"/>
        <w:rPr>
          <w:rFonts w:ascii="Calibri" w:hAnsi="Calibri"/>
          <w:sz w:val="22"/>
          <w:szCs w:val="22"/>
        </w:rPr>
      </w:pPr>
      <w:r w:rsidRPr="00BD0C48">
        <w:rPr>
          <w:rFonts w:ascii="Calibri" w:hAnsi="Calibri"/>
          <w:sz w:val="22"/>
          <w:szCs w:val="22"/>
        </w:rPr>
        <w:t>vzájemně včas a řádně informovat o všech podstatných skutečnostech, které mohou mít vliv na plnění dle této smlouvy,</w:t>
      </w:r>
    </w:p>
    <w:p w:rsidR="00BD0C48" w:rsidRPr="00BD0C48" w:rsidRDefault="00BD0C48" w:rsidP="00BD0C48">
      <w:pPr>
        <w:widowControl w:val="0"/>
        <w:numPr>
          <w:ilvl w:val="0"/>
          <w:numId w:val="21"/>
        </w:numPr>
        <w:ind w:right="-48"/>
        <w:jc w:val="both"/>
        <w:rPr>
          <w:rFonts w:ascii="Calibri" w:hAnsi="Calibri"/>
          <w:sz w:val="22"/>
          <w:szCs w:val="22"/>
        </w:rPr>
      </w:pPr>
      <w:r w:rsidRPr="00BD0C48">
        <w:rPr>
          <w:rFonts w:ascii="Calibri" w:hAnsi="Calibri"/>
          <w:sz w:val="22"/>
          <w:szCs w:val="22"/>
        </w:rPr>
        <w:t>vyvinout potřebnou součinnost k plnění smlouvy.</w:t>
      </w:r>
    </w:p>
    <w:p w:rsidR="00BD0C48" w:rsidRPr="00BD0C48" w:rsidRDefault="00BD0C48" w:rsidP="00BD0C48">
      <w:pPr>
        <w:jc w:val="both"/>
        <w:outlineLvl w:val="3"/>
        <w:rPr>
          <w:rFonts w:ascii="Calibri" w:hAnsi="Calibri"/>
          <w:snapToGrid w:val="0"/>
          <w:sz w:val="22"/>
          <w:szCs w:val="22"/>
        </w:rPr>
      </w:pPr>
    </w:p>
    <w:p w:rsidR="00BD0C48" w:rsidRPr="00BD0C48" w:rsidRDefault="00BD0C48" w:rsidP="00BD0C48">
      <w:pPr>
        <w:jc w:val="both"/>
        <w:outlineLvl w:val="3"/>
        <w:rPr>
          <w:rFonts w:ascii="Calibri" w:hAnsi="Calibri"/>
          <w:snapToGrid w:val="0"/>
          <w:sz w:val="22"/>
          <w:szCs w:val="22"/>
        </w:rPr>
      </w:pPr>
      <w:proofErr w:type="gramStart"/>
      <w:r w:rsidRPr="00BD0C48">
        <w:rPr>
          <w:rFonts w:ascii="Calibri" w:hAnsi="Calibri"/>
          <w:snapToGrid w:val="0"/>
          <w:sz w:val="22"/>
          <w:szCs w:val="22"/>
        </w:rPr>
        <w:t>10.6</w:t>
      </w:r>
      <w:proofErr w:type="gramEnd"/>
      <w:r w:rsidRPr="00BD0C48">
        <w:rPr>
          <w:rFonts w:ascii="Calibri" w:hAnsi="Calibri"/>
          <w:snapToGrid w:val="0"/>
          <w:sz w:val="22"/>
          <w:szCs w:val="22"/>
        </w:rPr>
        <w:t>.</w:t>
      </w:r>
      <w:r w:rsidRPr="00BD0C48">
        <w:rPr>
          <w:rFonts w:ascii="Calibri" w:hAnsi="Calibri"/>
          <w:snapToGrid w:val="0"/>
          <w:sz w:val="22"/>
          <w:szCs w:val="22"/>
        </w:rPr>
        <w:tab/>
        <w:t>Pokud kterékoliv ustanovení smlouvy nebo jeho část</w:t>
      </w:r>
    </w:p>
    <w:p w:rsidR="00BD0C48" w:rsidRPr="00BD0C48" w:rsidRDefault="00BD0C48" w:rsidP="00BD0C48">
      <w:pPr>
        <w:widowControl w:val="0"/>
        <w:numPr>
          <w:ilvl w:val="0"/>
          <w:numId w:val="22"/>
        </w:numPr>
        <w:ind w:right="-48"/>
        <w:jc w:val="both"/>
        <w:rPr>
          <w:rFonts w:ascii="Calibri" w:hAnsi="Calibri"/>
          <w:sz w:val="22"/>
          <w:szCs w:val="22"/>
        </w:rPr>
      </w:pPr>
      <w:r w:rsidRPr="00BD0C48">
        <w:rPr>
          <w:rFonts w:ascii="Calibri" w:hAnsi="Calibri"/>
          <w:sz w:val="22"/>
          <w:szCs w:val="22"/>
        </w:rPr>
        <w:t>bude neplatné či nevynutitelné;</w:t>
      </w:r>
    </w:p>
    <w:p w:rsidR="00BD0C48" w:rsidRPr="00BD0C48" w:rsidRDefault="00BD0C48" w:rsidP="00BD0C48">
      <w:pPr>
        <w:widowControl w:val="0"/>
        <w:numPr>
          <w:ilvl w:val="0"/>
          <w:numId w:val="22"/>
        </w:numPr>
        <w:ind w:right="-48"/>
        <w:jc w:val="both"/>
        <w:rPr>
          <w:rFonts w:ascii="Calibri" w:hAnsi="Calibri"/>
          <w:sz w:val="22"/>
          <w:szCs w:val="22"/>
        </w:rPr>
      </w:pPr>
      <w:r w:rsidRPr="00BD0C48">
        <w:rPr>
          <w:rFonts w:ascii="Calibri" w:hAnsi="Calibri"/>
          <w:sz w:val="22"/>
          <w:szCs w:val="22"/>
        </w:rPr>
        <w:t>stane se neplatným či nevynutitelným;</w:t>
      </w:r>
    </w:p>
    <w:p w:rsidR="00BD0C48" w:rsidRPr="00BD0C48" w:rsidRDefault="00BD0C48" w:rsidP="00BD0C48">
      <w:pPr>
        <w:widowControl w:val="0"/>
        <w:numPr>
          <w:ilvl w:val="0"/>
          <w:numId w:val="22"/>
        </w:numPr>
        <w:ind w:right="-48"/>
        <w:jc w:val="both"/>
        <w:rPr>
          <w:rFonts w:ascii="Calibri" w:hAnsi="Calibri"/>
          <w:sz w:val="22"/>
          <w:szCs w:val="22"/>
        </w:rPr>
      </w:pPr>
      <w:r w:rsidRPr="00BD0C48">
        <w:rPr>
          <w:rFonts w:ascii="Calibri" w:hAnsi="Calibri"/>
          <w:sz w:val="22"/>
          <w:szCs w:val="22"/>
        </w:rPr>
        <w:t>bude shledáno neplatným či nevynutitelným soudem či jiným příslušným orgánem; tato neplatnost či nevynutitelnost nebude mít vliv na platnost či vynutitelnost ostatních ustanovení této smlouvy nebo jejich částí.</w:t>
      </w:r>
    </w:p>
    <w:p w:rsidR="00BD0C48" w:rsidRPr="00BD0C48" w:rsidRDefault="00BD0C48" w:rsidP="00BD0C48">
      <w:pPr>
        <w:ind w:left="709" w:hanging="709"/>
        <w:jc w:val="both"/>
        <w:rPr>
          <w:rFonts w:ascii="Calibri" w:hAnsi="Calibri"/>
          <w:snapToGrid w:val="0"/>
          <w:sz w:val="22"/>
          <w:szCs w:val="22"/>
        </w:rPr>
      </w:pPr>
    </w:p>
    <w:p w:rsidR="00BD0C48" w:rsidRPr="00BD0C48" w:rsidRDefault="00BD0C48" w:rsidP="00BD0C48">
      <w:pPr>
        <w:ind w:left="624" w:hanging="624"/>
        <w:jc w:val="both"/>
        <w:rPr>
          <w:rFonts w:ascii="Calibri" w:hAnsi="Calibri"/>
          <w:snapToGrid w:val="0"/>
          <w:sz w:val="22"/>
          <w:szCs w:val="22"/>
        </w:rPr>
      </w:pPr>
      <w:proofErr w:type="gramStart"/>
      <w:r w:rsidRPr="00BD0C48">
        <w:rPr>
          <w:rFonts w:ascii="Calibri" w:hAnsi="Calibri"/>
          <w:snapToGrid w:val="0"/>
          <w:sz w:val="22"/>
          <w:szCs w:val="22"/>
        </w:rPr>
        <w:lastRenderedPageBreak/>
        <w:t>10.7</w:t>
      </w:r>
      <w:proofErr w:type="gramEnd"/>
      <w:r w:rsidRPr="00BD0C48">
        <w:rPr>
          <w:rFonts w:ascii="Calibri" w:hAnsi="Calibri"/>
          <w:snapToGrid w:val="0"/>
          <w:sz w:val="22"/>
          <w:szCs w:val="22"/>
        </w:rPr>
        <w:t>.</w:t>
      </w:r>
      <w:r w:rsidRPr="00BD0C48">
        <w:rPr>
          <w:rFonts w:ascii="Calibri" w:hAnsi="Calibri"/>
          <w:snapToGrid w:val="0"/>
          <w:sz w:val="22"/>
          <w:szCs w:val="22"/>
        </w:rPr>
        <w:tab/>
        <w:t xml:space="preserve">Smluvní strany se dohodly, že ve smyslu ustanovení § 630 odst. 1 zákona č. 89/2012 Sb., občanský zákoník, se promlčecí doby všech závazků vyplývajících z této smlouvy některému z účastníků se prodlužují na dobu patnácti let. </w:t>
      </w:r>
    </w:p>
    <w:p w:rsidR="00BD0C48" w:rsidRPr="00BD0C48" w:rsidRDefault="00BD0C48" w:rsidP="00BD0C48">
      <w:pPr>
        <w:jc w:val="both"/>
        <w:rPr>
          <w:rFonts w:ascii="Calibri" w:hAnsi="Calibri"/>
          <w:snapToGrid w:val="0"/>
          <w:sz w:val="22"/>
          <w:szCs w:val="22"/>
        </w:rPr>
      </w:pPr>
    </w:p>
    <w:p w:rsidR="00BD0C48" w:rsidRPr="00BD0C48" w:rsidRDefault="00BD0C48" w:rsidP="00BD0C48">
      <w:pPr>
        <w:ind w:left="624" w:hanging="624"/>
        <w:jc w:val="both"/>
        <w:rPr>
          <w:rFonts w:ascii="Calibri" w:hAnsi="Calibri"/>
          <w:snapToGrid w:val="0"/>
          <w:sz w:val="22"/>
          <w:szCs w:val="22"/>
        </w:rPr>
      </w:pPr>
      <w:bookmarkStart w:id="1" w:name="_Toc430678299"/>
      <w:bookmarkStart w:id="2" w:name="_Toc430678804"/>
      <w:bookmarkStart w:id="3" w:name="_Toc430680702"/>
      <w:proofErr w:type="gramStart"/>
      <w:r w:rsidRPr="00BD0C48">
        <w:rPr>
          <w:rFonts w:ascii="Calibri" w:hAnsi="Calibri"/>
          <w:snapToGrid w:val="0"/>
          <w:sz w:val="22"/>
          <w:szCs w:val="22"/>
        </w:rPr>
        <w:t>10.8</w:t>
      </w:r>
      <w:proofErr w:type="gramEnd"/>
      <w:r w:rsidRPr="00BD0C48">
        <w:rPr>
          <w:rFonts w:ascii="Calibri" w:hAnsi="Calibri"/>
          <w:snapToGrid w:val="0"/>
          <w:sz w:val="22"/>
          <w:szCs w:val="22"/>
        </w:rPr>
        <w:t>.</w:t>
      </w:r>
      <w:r w:rsidRPr="00BD0C48">
        <w:rPr>
          <w:rFonts w:ascii="Calibri" w:hAnsi="Calibri"/>
          <w:snapToGrid w:val="0"/>
          <w:sz w:val="22"/>
          <w:szCs w:val="22"/>
        </w:rPr>
        <w:tab/>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rsidR="00BD0C48" w:rsidRPr="00BD0C48" w:rsidRDefault="00BD0C48" w:rsidP="00BD0C48">
      <w:pPr>
        <w:jc w:val="both"/>
        <w:rPr>
          <w:rFonts w:ascii="Calibri" w:hAnsi="Calibri"/>
          <w:snapToGrid w:val="0"/>
          <w:sz w:val="22"/>
          <w:szCs w:val="22"/>
        </w:rPr>
      </w:pPr>
    </w:p>
    <w:p w:rsidR="00BD0C48" w:rsidRPr="00BD0C48" w:rsidRDefault="00BD0C48" w:rsidP="00BD0C48">
      <w:pPr>
        <w:ind w:left="624" w:hanging="624"/>
        <w:jc w:val="both"/>
        <w:rPr>
          <w:rFonts w:ascii="Calibri" w:hAnsi="Calibri"/>
          <w:bCs/>
          <w:sz w:val="22"/>
          <w:szCs w:val="22"/>
        </w:rPr>
      </w:pPr>
      <w:proofErr w:type="gramStart"/>
      <w:r w:rsidRPr="00BD0C48">
        <w:rPr>
          <w:rFonts w:ascii="Calibri" w:hAnsi="Calibri"/>
          <w:bCs/>
          <w:sz w:val="22"/>
          <w:szCs w:val="22"/>
        </w:rPr>
        <w:t>10.9</w:t>
      </w:r>
      <w:proofErr w:type="gramEnd"/>
      <w:r w:rsidRPr="00BD0C48">
        <w:rPr>
          <w:rFonts w:ascii="Calibri" w:hAnsi="Calibri"/>
          <w:bCs/>
          <w:sz w:val="22"/>
          <w:szCs w:val="22"/>
        </w:rPr>
        <w:t>.</w:t>
      </w:r>
      <w:r w:rsidRPr="00BD0C48">
        <w:rPr>
          <w:rFonts w:ascii="Calibri" w:hAnsi="Calibri"/>
          <w:bCs/>
          <w:sz w:val="22"/>
          <w:szCs w:val="22"/>
        </w:rPr>
        <w:tab/>
        <w:t xml:space="preserve">Smluvní vztah lze ukončit vzájemnou dohodou smluvních stran nebo písemnou výpovědí, kterou je oprávněna podat kterákoliv ze smluvních stran bez uvedení důvodu. Výpovědní lhůta trvá 3 měsíce a počíná běžet dnem doručení výpovědi druhé straně. </w:t>
      </w:r>
    </w:p>
    <w:p w:rsidR="00BD0C48" w:rsidRPr="00BD0C48" w:rsidRDefault="00BD0C48" w:rsidP="00BD0C48">
      <w:pPr>
        <w:jc w:val="center"/>
        <w:rPr>
          <w:rFonts w:ascii="Calibri" w:hAnsi="Calibri"/>
          <w:b/>
          <w:bCs/>
          <w:sz w:val="22"/>
          <w:szCs w:val="22"/>
        </w:rPr>
      </w:pPr>
    </w:p>
    <w:p w:rsidR="00BD0C48" w:rsidRPr="00BD0C48" w:rsidRDefault="00BD0C48" w:rsidP="00BD0C48">
      <w:pPr>
        <w:jc w:val="center"/>
        <w:rPr>
          <w:rFonts w:ascii="Calibri" w:hAnsi="Calibri"/>
          <w:b/>
          <w:bCs/>
          <w:snapToGrid w:val="0"/>
          <w:sz w:val="22"/>
          <w:szCs w:val="22"/>
        </w:rPr>
      </w:pPr>
      <w:r w:rsidRPr="00BD0C48">
        <w:rPr>
          <w:rFonts w:ascii="Calibri" w:hAnsi="Calibri"/>
          <w:b/>
          <w:bCs/>
          <w:sz w:val="22"/>
          <w:szCs w:val="22"/>
        </w:rPr>
        <w:t>XI.</w:t>
      </w:r>
      <w:r w:rsidRPr="00BD0C48">
        <w:rPr>
          <w:rFonts w:ascii="Calibri" w:hAnsi="Calibri"/>
          <w:snapToGrid w:val="0"/>
          <w:sz w:val="22"/>
          <w:szCs w:val="22"/>
        </w:rPr>
        <w:t xml:space="preserve"> </w:t>
      </w:r>
      <w:r w:rsidRPr="00BD0C48">
        <w:rPr>
          <w:rFonts w:ascii="Calibri" w:hAnsi="Calibri"/>
          <w:b/>
          <w:bCs/>
          <w:snapToGrid w:val="0"/>
          <w:sz w:val="22"/>
          <w:szCs w:val="22"/>
        </w:rPr>
        <w:t>Závěrečná ustanovení</w:t>
      </w:r>
    </w:p>
    <w:bookmarkEnd w:id="1"/>
    <w:bookmarkEnd w:id="2"/>
    <w:bookmarkEnd w:id="3"/>
    <w:p w:rsidR="00BD0C48" w:rsidRPr="00BD0C48" w:rsidRDefault="00BD0C48" w:rsidP="00BD0C48">
      <w:pPr>
        <w:ind w:left="720" w:hanging="720"/>
        <w:jc w:val="both"/>
        <w:rPr>
          <w:rFonts w:ascii="Calibri" w:hAnsi="Calibri"/>
          <w:snapToGrid w:val="0"/>
          <w:sz w:val="22"/>
          <w:szCs w:val="22"/>
        </w:rPr>
      </w:pPr>
    </w:p>
    <w:p w:rsidR="00BD0C48" w:rsidRDefault="00BD0C48" w:rsidP="00BD0C48">
      <w:pPr>
        <w:ind w:left="624" w:hanging="624"/>
        <w:jc w:val="both"/>
        <w:rPr>
          <w:rFonts w:ascii="Calibri" w:hAnsi="Calibri"/>
          <w:snapToGrid w:val="0"/>
          <w:sz w:val="22"/>
          <w:szCs w:val="22"/>
        </w:rPr>
      </w:pPr>
      <w:proofErr w:type="gramStart"/>
      <w:r w:rsidRPr="00BD0C48">
        <w:rPr>
          <w:rFonts w:ascii="Calibri" w:hAnsi="Calibri"/>
          <w:snapToGrid w:val="0"/>
          <w:sz w:val="22"/>
          <w:szCs w:val="22"/>
        </w:rPr>
        <w:t>11.1</w:t>
      </w:r>
      <w:proofErr w:type="gramEnd"/>
      <w:r w:rsidRPr="00BD0C48">
        <w:rPr>
          <w:rFonts w:ascii="Calibri" w:hAnsi="Calibri"/>
          <w:snapToGrid w:val="0"/>
          <w:sz w:val="22"/>
          <w:szCs w:val="22"/>
        </w:rPr>
        <w:t>.</w:t>
      </w:r>
      <w:r w:rsidRPr="00BD0C48">
        <w:rPr>
          <w:rFonts w:ascii="Calibri" w:hAnsi="Calibri"/>
          <w:snapToGrid w:val="0"/>
          <w:sz w:val="22"/>
          <w:szCs w:val="22"/>
        </w:rPr>
        <w:tab/>
        <w:t>Smlouva nabývá platnosti okamžikem jejího podpisu oprávněnými zástupci smluvních stran.</w:t>
      </w:r>
    </w:p>
    <w:p w:rsidR="00870283" w:rsidRDefault="00870283" w:rsidP="00BD0C48">
      <w:pPr>
        <w:ind w:left="624" w:hanging="624"/>
        <w:jc w:val="both"/>
        <w:rPr>
          <w:rFonts w:ascii="Calibri" w:hAnsi="Calibri"/>
          <w:snapToGrid w:val="0"/>
          <w:sz w:val="22"/>
          <w:szCs w:val="22"/>
        </w:rPr>
      </w:pPr>
    </w:p>
    <w:p w:rsidR="00870283" w:rsidRPr="00BD0C48" w:rsidRDefault="00870283" w:rsidP="00BD0C48">
      <w:pPr>
        <w:ind w:left="624" w:hanging="624"/>
        <w:jc w:val="both"/>
        <w:rPr>
          <w:rFonts w:ascii="Calibri" w:hAnsi="Calibri"/>
          <w:snapToGrid w:val="0"/>
          <w:sz w:val="22"/>
          <w:szCs w:val="22"/>
        </w:rPr>
      </w:pPr>
      <w:proofErr w:type="gramStart"/>
      <w:r>
        <w:rPr>
          <w:rFonts w:ascii="Calibri" w:hAnsi="Calibri"/>
          <w:snapToGrid w:val="0"/>
          <w:sz w:val="22"/>
          <w:szCs w:val="22"/>
        </w:rPr>
        <w:t>11.2</w:t>
      </w:r>
      <w:proofErr w:type="gramEnd"/>
      <w:r>
        <w:rPr>
          <w:rFonts w:ascii="Calibri" w:hAnsi="Calibri"/>
          <w:snapToGrid w:val="0"/>
          <w:sz w:val="22"/>
          <w:szCs w:val="22"/>
        </w:rPr>
        <w:t>.</w:t>
      </w:r>
      <w:r>
        <w:rPr>
          <w:rFonts w:ascii="Calibri" w:hAnsi="Calibri"/>
          <w:snapToGrid w:val="0"/>
          <w:sz w:val="22"/>
          <w:szCs w:val="22"/>
        </w:rPr>
        <w:tab/>
      </w:r>
      <w:r w:rsidRPr="00870283">
        <w:rPr>
          <w:rFonts w:ascii="Calibri" w:hAnsi="Calibri"/>
          <w:snapToGrid w:val="0"/>
          <w:sz w:val="22"/>
          <w:szCs w:val="22"/>
        </w:rPr>
        <w:t>Smlouva bude v souladu se zákonem č. 340/2015 Sb., o registru smluv, uveřejněna v registru smluv objednatelem nejdéle do 30 dní od uzavření. Smlouva je účinná ode dne uveřejnění v registru smluv.</w:t>
      </w:r>
    </w:p>
    <w:p w:rsidR="00BD0C48" w:rsidRPr="00BD0C48" w:rsidRDefault="00BD0C48" w:rsidP="00BD0C48">
      <w:pPr>
        <w:jc w:val="both"/>
        <w:rPr>
          <w:rFonts w:ascii="Calibri" w:hAnsi="Calibri"/>
          <w:snapToGrid w:val="0"/>
          <w:sz w:val="22"/>
          <w:szCs w:val="22"/>
        </w:rPr>
      </w:pPr>
    </w:p>
    <w:p w:rsidR="00BD0C48" w:rsidRPr="00BD0C48" w:rsidRDefault="00BD0C48" w:rsidP="00BD0C48">
      <w:pPr>
        <w:ind w:left="624" w:hanging="624"/>
        <w:jc w:val="both"/>
        <w:rPr>
          <w:rFonts w:ascii="Calibri" w:hAnsi="Calibri"/>
          <w:snapToGrid w:val="0"/>
          <w:sz w:val="22"/>
          <w:szCs w:val="22"/>
        </w:rPr>
      </w:pPr>
      <w:proofErr w:type="gramStart"/>
      <w:r w:rsidRPr="00BD0C48">
        <w:rPr>
          <w:rFonts w:ascii="Calibri" w:hAnsi="Calibri"/>
          <w:snapToGrid w:val="0"/>
          <w:sz w:val="22"/>
          <w:szCs w:val="22"/>
        </w:rPr>
        <w:t>11</w:t>
      </w:r>
      <w:r w:rsidR="00870283">
        <w:rPr>
          <w:rFonts w:ascii="Calibri" w:hAnsi="Calibri"/>
          <w:snapToGrid w:val="0"/>
          <w:sz w:val="22"/>
          <w:szCs w:val="22"/>
        </w:rPr>
        <w:t>.3</w:t>
      </w:r>
      <w:proofErr w:type="gramEnd"/>
      <w:r w:rsidRPr="00BD0C48">
        <w:rPr>
          <w:rFonts w:ascii="Calibri" w:hAnsi="Calibri"/>
          <w:snapToGrid w:val="0"/>
          <w:sz w:val="22"/>
          <w:szCs w:val="22"/>
        </w:rPr>
        <w:t>.</w:t>
      </w:r>
      <w:r w:rsidRPr="00BD0C48">
        <w:rPr>
          <w:rFonts w:ascii="Calibri" w:hAnsi="Calibri"/>
          <w:snapToGrid w:val="0"/>
          <w:sz w:val="22"/>
          <w:szCs w:val="22"/>
        </w:rPr>
        <w:tab/>
        <w:t>Smlouva je vyhotovena ve čtyřech stejnopisech, z nichž obě smluvní strany obdrží po dvou  stejnopisech smlouvy. Každý stejnopis má právní sílu originálu.</w:t>
      </w:r>
    </w:p>
    <w:p w:rsidR="00BD0C48" w:rsidRPr="00BD0C48" w:rsidRDefault="00BD0C48" w:rsidP="00BD0C48">
      <w:pPr>
        <w:ind w:left="720" w:hanging="720"/>
        <w:jc w:val="both"/>
        <w:rPr>
          <w:rFonts w:ascii="Calibri" w:hAnsi="Calibri"/>
          <w:snapToGrid w:val="0"/>
          <w:sz w:val="22"/>
          <w:szCs w:val="22"/>
        </w:rPr>
      </w:pPr>
      <w:r w:rsidRPr="00BD0C48">
        <w:rPr>
          <w:rFonts w:ascii="Calibri" w:hAnsi="Calibri"/>
          <w:snapToGrid w:val="0"/>
          <w:sz w:val="22"/>
          <w:szCs w:val="22"/>
        </w:rPr>
        <w:t xml:space="preserve">                    </w:t>
      </w:r>
    </w:p>
    <w:p w:rsidR="00BD0C48" w:rsidRPr="00BD0C48" w:rsidRDefault="00BD0C48" w:rsidP="00BD0C48">
      <w:pPr>
        <w:ind w:left="624" w:hanging="624"/>
        <w:jc w:val="both"/>
        <w:rPr>
          <w:rFonts w:ascii="Calibri" w:hAnsi="Calibri"/>
          <w:snapToGrid w:val="0"/>
          <w:sz w:val="22"/>
          <w:szCs w:val="22"/>
        </w:rPr>
      </w:pPr>
      <w:proofErr w:type="gramStart"/>
      <w:r w:rsidRPr="00BD0C48">
        <w:rPr>
          <w:rFonts w:ascii="Calibri" w:hAnsi="Calibri"/>
          <w:snapToGrid w:val="0"/>
          <w:sz w:val="22"/>
          <w:szCs w:val="22"/>
        </w:rPr>
        <w:t>11</w:t>
      </w:r>
      <w:r w:rsidR="00870283">
        <w:rPr>
          <w:rFonts w:ascii="Calibri" w:hAnsi="Calibri"/>
          <w:snapToGrid w:val="0"/>
          <w:sz w:val="22"/>
          <w:szCs w:val="22"/>
        </w:rPr>
        <w:t>.4</w:t>
      </w:r>
      <w:proofErr w:type="gramEnd"/>
      <w:r w:rsidRPr="00BD0C48">
        <w:rPr>
          <w:rFonts w:ascii="Calibri" w:hAnsi="Calibri"/>
          <w:snapToGrid w:val="0"/>
          <w:sz w:val="22"/>
          <w:szCs w:val="22"/>
        </w:rPr>
        <w:t>.</w:t>
      </w:r>
      <w:r w:rsidRPr="00BD0C48">
        <w:rPr>
          <w:rFonts w:ascii="Calibri" w:hAnsi="Calibri"/>
          <w:snapToGrid w:val="0"/>
          <w:sz w:val="22"/>
          <w:szCs w:val="22"/>
        </w:rPr>
        <w:tab/>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svými podpisy.</w:t>
      </w:r>
    </w:p>
    <w:p w:rsidR="00B101F1" w:rsidRPr="00B101F1" w:rsidRDefault="00870283" w:rsidP="00870283">
      <w:pPr>
        <w:spacing w:before="120"/>
        <w:ind w:right="1"/>
        <w:jc w:val="both"/>
        <w:rPr>
          <w:rFonts w:asciiTheme="minorHAnsi" w:hAnsiTheme="minorHAnsi"/>
          <w:sz w:val="22"/>
          <w:szCs w:val="22"/>
        </w:rPr>
      </w:pPr>
      <w:proofErr w:type="gramStart"/>
      <w:r>
        <w:rPr>
          <w:rFonts w:asciiTheme="minorHAnsi" w:hAnsiTheme="minorHAnsi"/>
          <w:sz w:val="22"/>
          <w:szCs w:val="22"/>
        </w:rPr>
        <w:t>11.5</w:t>
      </w:r>
      <w:proofErr w:type="gramEnd"/>
      <w:r w:rsidR="00B101F1" w:rsidRPr="00B101F1">
        <w:rPr>
          <w:rFonts w:asciiTheme="minorHAnsi" w:hAnsiTheme="minorHAnsi"/>
          <w:sz w:val="22"/>
          <w:szCs w:val="22"/>
        </w:rPr>
        <w:t>.</w:t>
      </w:r>
      <w:r>
        <w:rPr>
          <w:rFonts w:asciiTheme="minorHAnsi" w:hAnsiTheme="minorHAnsi"/>
          <w:sz w:val="22"/>
          <w:szCs w:val="22"/>
        </w:rPr>
        <w:tab/>
      </w:r>
      <w:r w:rsidR="00B101F1" w:rsidRPr="00B101F1">
        <w:rPr>
          <w:rFonts w:asciiTheme="minorHAnsi" w:hAnsiTheme="minorHAnsi"/>
          <w:sz w:val="22"/>
          <w:szCs w:val="22"/>
        </w:rPr>
        <w:t>Nedílnou součástí této smlouvy jsou následující přílohy:</w:t>
      </w:r>
    </w:p>
    <w:p w:rsidR="00B101F1" w:rsidRPr="00B101F1" w:rsidRDefault="00B101F1" w:rsidP="00B101F1">
      <w:pPr>
        <w:tabs>
          <w:tab w:val="left" w:pos="1620"/>
        </w:tabs>
        <w:autoSpaceDE w:val="0"/>
        <w:autoSpaceDN w:val="0"/>
        <w:adjustRightInd w:val="0"/>
        <w:ind w:right="1"/>
        <w:rPr>
          <w:rFonts w:asciiTheme="minorHAnsi" w:hAnsiTheme="minorHAnsi"/>
          <w:color w:val="000000"/>
          <w:sz w:val="22"/>
          <w:szCs w:val="22"/>
        </w:rPr>
      </w:pPr>
      <w:r w:rsidRPr="00B101F1">
        <w:rPr>
          <w:rFonts w:asciiTheme="minorHAnsi" w:hAnsiTheme="minorHAnsi"/>
          <w:sz w:val="22"/>
          <w:szCs w:val="22"/>
        </w:rPr>
        <w:tab/>
        <w:t>P</w:t>
      </w:r>
      <w:r w:rsidRPr="00B101F1">
        <w:rPr>
          <w:rFonts w:asciiTheme="minorHAnsi" w:hAnsiTheme="minorHAnsi"/>
          <w:color w:val="000000"/>
          <w:sz w:val="22"/>
          <w:szCs w:val="22"/>
        </w:rPr>
        <w:t>říloha č. 1:</w:t>
      </w:r>
      <w:r w:rsidRPr="00B101F1">
        <w:rPr>
          <w:rFonts w:asciiTheme="minorHAnsi" w:hAnsiTheme="minorHAnsi"/>
          <w:color w:val="000000"/>
          <w:sz w:val="22"/>
          <w:szCs w:val="22"/>
        </w:rPr>
        <w:tab/>
      </w:r>
      <w:r w:rsidRPr="00B101F1">
        <w:rPr>
          <w:rFonts w:asciiTheme="minorHAnsi" w:hAnsiTheme="minorHAnsi"/>
          <w:color w:val="000000"/>
          <w:sz w:val="22"/>
          <w:szCs w:val="22"/>
        </w:rPr>
        <w:tab/>
      </w:r>
      <w:r w:rsidRPr="00B101F1">
        <w:rPr>
          <w:rFonts w:asciiTheme="minorHAnsi" w:hAnsiTheme="minorHAnsi"/>
          <w:sz w:val="22"/>
          <w:szCs w:val="22"/>
        </w:rPr>
        <w:t>Specifikace plnění</w:t>
      </w:r>
      <w:r>
        <w:rPr>
          <w:rFonts w:asciiTheme="minorHAnsi" w:hAnsiTheme="minorHAnsi"/>
          <w:sz w:val="22"/>
          <w:szCs w:val="22"/>
        </w:rPr>
        <w:t xml:space="preserve"> část </w:t>
      </w:r>
      <w:r w:rsidR="00870283">
        <w:rPr>
          <w:rFonts w:asciiTheme="minorHAnsi" w:hAnsiTheme="minorHAnsi"/>
          <w:sz w:val="22"/>
          <w:szCs w:val="22"/>
        </w:rPr>
        <w:t>a</w:t>
      </w:r>
      <w:r>
        <w:rPr>
          <w:rFonts w:asciiTheme="minorHAnsi" w:hAnsiTheme="minorHAnsi"/>
          <w:sz w:val="22"/>
          <w:szCs w:val="22"/>
        </w:rPr>
        <w:t>)</w:t>
      </w:r>
      <w:r w:rsidR="00870283">
        <w:rPr>
          <w:rFonts w:asciiTheme="minorHAnsi" w:hAnsiTheme="minorHAnsi"/>
          <w:sz w:val="22"/>
          <w:szCs w:val="22"/>
        </w:rPr>
        <w:t>, b</w:t>
      </w:r>
      <w:r>
        <w:rPr>
          <w:rFonts w:asciiTheme="minorHAnsi" w:hAnsiTheme="minorHAnsi"/>
          <w:sz w:val="22"/>
          <w:szCs w:val="22"/>
        </w:rPr>
        <w:t>)</w:t>
      </w:r>
    </w:p>
    <w:p w:rsidR="00B101F1" w:rsidRPr="00B101F1" w:rsidRDefault="00B101F1" w:rsidP="00B101F1">
      <w:pPr>
        <w:tabs>
          <w:tab w:val="left" w:pos="1620"/>
        </w:tabs>
        <w:autoSpaceDE w:val="0"/>
        <w:autoSpaceDN w:val="0"/>
        <w:adjustRightInd w:val="0"/>
        <w:ind w:right="1"/>
        <w:rPr>
          <w:rFonts w:asciiTheme="minorHAnsi" w:hAnsiTheme="minorHAnsi"/>
          <w:bCs/>
          <w:sz w:val="22"/>
          <w:szCs w:val="22"/>
        </w:rPr>
      </w:pPr>
      <w:r w:rsidRPr="00B101F1">
        <w:rPr>
          <w:rFonts w:asciiTheme="minorHAnsi" w:hAnsiTheme="minorHAnsi"/>
          <w:bCs/>
          <w:sz w:val="22"/>
          <w:szCs w:val="22"/>
        </w:rPr>
        <w:tab/>
        <w:t>Příloha č. 2:</w:t>
      </w:r>
      <w:r w:rsidRPr="00B101F1">
        <w:rPr>
          <w:rFonts w:asciiTheme="minorHAnsi" w:hAnsiTheme="minorHAnsi"/>
          <w:bCs/>
          <w:sz w:val="22"/>
          <w:szCs w:val="22"/>
        </w:rPr>
        <w:tab/>
      </w:r>
      <w:r w:rsidRPr="00B101F1">
        <w:rPr>
          <w:rFonts w:asciiTheme="minorHAnsi" w:hAnsiTheme="minorHAnsi"/>
          <w:bCs/>
          <w:sz w:val="22"/>
          <w:szCs w:val="22"/>
        </w:rPr>
        <w:tab/>
      </w:r>
      <w:r w:rsidR="008B20F3">
        <w:rPr>
          <w:rFonts w:asciiTheme="minorHAnsi" w:hAnsiTheme="minorHAnsi"/>
          <w:bCs/>
          <w:sz w:val="22"/>
          <w:szCs w:val="22"/>
        </w:rPr>
        <w:t>Rozpočet</w:t>
      </w:r>
      <w:r w:rsidR="00870283">
        <w:rPr>
          <w:rFonts w:asciiTheme="minorHAnsi" w:hAnsiTheme="minorHAnsi"/>
          <w:bCs/>
          <w:sz w:val="22"/>
          <w:szCs w:val="22"/>
        </w:rPr>
        <w:t xml:space="preserve"> pro část a), b)</w:t>
      </w:r>
    </w:p>
    <w:p w:rsidR="00B101F1" w:rsidRPr="00BD0C48" w:rsidRDefault="00B101F1" w:rsidP="00BD0C48">
      <w:pPr>
        <w:widowControl w:val="0"/>
        <w:ind w:right="-4"/>
        <w:jc w:val="both"/>
        <w:rPr>
          <w:rFonts w:ascii="Calibri" w:hAnsi="Calibri"/>
          <w:snapToGrid w:val="0"/>
          <w:sz w:val="22"/>
          <w:szCs w:val="22"/>
        </w:rPr>
      </w:pPr>
    </w:p>
    <w:p w:rsidR="00BD0C48" w:rsidRPr="00BD0C48" w:rsidRDefault="00BD0C48" w:rsidP="00BD0C48">
      <w:pPr>
        <w:widowControl w:val="0"/>
        <w:tabs>
          <w:tab w:val="left" w:pos="9072"/>
        </w:tabs>
        <w:ind w:right="283"/>
        <w:jc w:val="both"/>
        <w:rPr>
          <w:rFonts w:ascii="Calibri" w:hAnsi="Calibri"/>
          <w:snapToGrid w:val="0"/>
          <w:sz w:val="22"/>
          <w:szCs w:val="22"/>
        </w:rPr>
      </w:pPr>
    </w:p>
    <w:p w:rsidR="00BD0C48" w:rsidRPr="00BD0C48" w:rsidRDefault="00BD0C48" w:rsidP="00BD0C48">
      <w:pPr>
        <w:widowControl w:val="0"/>
        <w:tabs>
          <w:tab w:val="left" w:pos="9072"/>
        </w:tabs>
        <w:ind w:right="283"/>
        <w:jc w:val="both"/>
        <w:rPr>
          <w:rFonts w:ascii="Calibri" w:hAnsi="Calibri"/>
          <w:snapToGrid w:val="0"/>
          <w:sz w:val="22"/>
          <w:szCs w:val="22"/>
        </w:rPr>
      </w:pPr>
    </w:p>
    <w:p w:rsidR="00BD0C48" w:rsidRPr="00BD0C48" w:rsidRDefault="00BD0C48" w:rsidP="00BD0C48">
      <w:pPr>
        <w:widowControl w:val="0"/>
        <w:ind w:right="283"/>
        <w:jc w:val="both"/>
        <w:rPr>
          <w:rFonts w:ascii="Calibri" w:hAnsi="Calibri"/>
          <w:snapToGrid w:val="0"/>
          <w:sz w:val="22"/>
          <w:szCs w:val="22"/>
        </w:rPr>
      </w:pPr>
      <w:r w:rsidRPr="00BD0C48">
        <w:rPr>
          <w:rFonts w:ascii="Calibri" w:hAnsi="Calibri"/>
          <w:snapToGrid w:val="0"/>
          <w:sz w:val="22"/>
          <w:szCs w:val="22"/>
        </w:rPr>
        <w:t xml:space="preserve">Karlovy Vary dne </w:t>
      </w:r>
      <w:proofErr w:type="gramStart"/>
      <w:r w:rsidRPr="00BD0C48">
        <w:rPr>
          <w:rFonts w:ascii="Calibri" w:hAnsi="Calibri"/>
          <w:snapToGrid w:val="0"/>
          <w:sz w:val="22"/>
          <w:szCs w:val="22"/>
        </w:rPr>
        <w:t>05.12.2016</w:t>
      </w:r>
      <w:proofErr w:type="gramEnd"/>
      <w:r w:rsidRPr="00BD0C48">
        <w:rPr>
          <w:rFonts w:ascii="Calibri" w:hAnsi="Calibri"/>
          <w:snapToGrid w:val="0"/>
          <w:sz w:val="22"/>
          <w:szCs w:val="22"/>
        </w:rPr>
        <w:t xml:space="preserve">                                            </w:t>
      </w:r>
      <w:r w:rsidRPr="00BD0C48">
        <w:rPr>
          <w:rFonts w:ascii="Calibri" w:hAnsi="Calibri"/>
          <w:snapToGrid w:val="0"/>
          <w:sz w:val="22"/>
          <w:szCs w:val="22"/>
        </w:rPr>
        <w:tab/>
      </w:r>
      <w:r w:rsidRPr="00BD0C48">
        <w:rPr>
          <w:rFonts w:ascii="Calibri" w:hAnsi="Calibri"/>
          <w:snapToGrid w:val="0"/>
          <w:sz w:val="22"/>
          <w:szCs w:val="22"/>
        </w:rPr>
        <w:tab/>
        <w:t>Karlovy Vary dne</w:t>
      </w:r>
    </w:p>
    <w:p w:rsidR="00BD0C48" w:rsidRPr="00BD0C48" w:rsidRDefault="00BD0C48" w:rsidP="00BD0C48">
      <w:pPr>
        <w:widowControl w:val="0"/>
        <w:tabs>
          <w:tab w:val="left" w:pos="9072"/>
        </w:tabs>
        <w:ind w:right="283"/>
        <w:jc w:val="both"/>
        <w:rPr>
          <w:rFonts w:ascii="Calibri" w:hAnsi="Calibri"/>
          <w:snapToGrid w:val="0"/>
          <w:sz w:val="22"/>
          <w:szCs w:val="22"/>
        </w:rPr>
      </w:pPr>
    </w:p>
    <w:p w:rsidR="00BD0C48" w:rsidRPr="00BD0C48" w:rsidRDefault="00BD0C48" w:rsidP="00BD0C48">
      <w:pPr>
        <w:widowControl w:val="0"/>
        <w:tabs>
          <w:tab w:val="left" w:pos="9072"/>
        </w:tabs>
        <w:ind w:right="283"/>
        <w:jc w:val="both"/>
        <w:rPr>
          <w:rFonts w:ascii="Calibri" w:hAnsi="Calibri"/>
          <w:snapToGrid w:val="0"/>
          <w:sz w:val="22"/>
          <w:szCs w:val="22"/>
        </w:rPr>
      </w:pPr>
    </w:p>
    <w:p w:rsidR="00BD0C48" w:rsidRPr="00BD0C48" w:rsidRDefault="00BD0C48" w:rsidP="00BD0C48">
      <w:pPr>
        <w:widowControl w:val="0"/>
        <w:tabs>
          <w:tab w:val="left" w:pos="9072"/>
        </w:tabs>
        <w:ind w:right="283"/>
        <w:jc w:val="both"/>
        <w:rPr>
          <w:rFonts w:ascii="Calibri" w:hAnsi="Calibri"/>
          <w:snapToGrid w:val="0"/>
          <w:sz w:val="22"/>
          <w:szCs w:val="22"/>
        </w:rPr>
      </w:pPr>
    </w:p>
    <w:p w:rsidR="00BD0C48" w:rsidRPr="00BD0C48" w:rsidRDefault="00BD0C48" w:rsidP="00BD0C48">
      <w:pPr>
        <w:widowControl w:val="0"/>
        <w:tabs>
          <w:tab w:val="left" w:pos="9072"/>
        </w:tabs>
        <w:ind w:right="283"/>
        <w:jc w:val="both"/>
        <w:rPr>
          <w:rFonts w:ascii="Calibri" w:hAnsi="Calibri"/>
          <w:snapToGrid w:val="0"/>
          <w:sz w:val="22"/>
          <w:szCs w:val="22"/>
        </w:rPr>
      </w:pPr>
    </w:p>
    <w:p w:rsidR="00BD0C48" w:rsidRPr="00BD0C48" w:rsidRDefault="00BD0C48" w:rsidP="00BD0C48">
      <w:pPr>
        <w:widowControl w:val="0"/>
        <w:ind w:right="283"/>
        <w:jc w:val="both"/>
        <w:rPr>
          <w:rFonts w:ascii="Calibri" w:hAnsi="Calibri"/>
          <w:snapToGrid w:val="0"/>
          <w:sz w:val="22"/>
          <w:szCs w:val="22"/>
        </w:rPr>
      </w:pPr>
      <w:r w:rsidRPr="00BD0C48">
        <w:rPr>
          <w:rFonts w:ascii="Calibri" w:hAnsi="Calibri"/>
          <w:snapToGrid w:val="0"/>
          <w:sz w:val="22"/>
          <w:szCs w:val="22"/>
        </w:rPr>
        <w:t xml:space="preserve"> ………………………………….                                                      </w:t>
      </w:r>
      <w:r w:rsidRPr="00BD0C48">
        <w:rPr>
          <w:rFonts w:ascii="Calibri" w:hAnsi="Calibri"/>
          <w:snapToGrid w:val="0"/>
          <w:sz w:val="22"/>
          <w:szCs w:val="22"/>
        </w:rPr>
        <w:tab/>
      </w:r>
      <w:r w:rsidRPr="00BD0C48">
        <w:rPr>
          <w:rFonts w:ascii="Calibri" w:hAnsi="Calibri"/>
          <w:snapToGrid w:val="0"/>
          <w:sz w:val="22"/>
          <w:szCs w:val="22"/>
        </w:rPr>
        <w:tab/>
        <w:t>…………………………………..</w:t>
      </w:r>
    </w:p>
    <w:p w:rsidR="00BD0C48" w:rsidRPr="00BD0C48" w:rsidRDefault="00BD0C48" w:rsidP="00BD0C48">
      <w:pPr>
        <w:rPr>
          <w:rFonts w:ascii="Calibri" w:hAnsi="Calibri"/>
          <w:sz w:val="22"/>
          <w:szCs w:val="22"/>
        </w:rPr>
      </w:pPr>
      <w:r w:rsidRPr="00BD0C48">
        <w:rPr>
          <w:rFonts w:ascii="Calibri" w:hAnsi="Calibri"/>
          <w:sz w:val="22"/>
          <w:szCs w:val="22"/>
        </w:rPr>
        <w:t xml:space="preserve">příkazce                                                              </w:t>
      </w:r>
      <w:r w:rsidRPr="00BD0C48">
        <w:rPr>
          <w:rFonts w:ascii="Calibri" w:hAnsi="Calibri"/>
          <w:sz w:val="22"/>
          <w:szCs w:val="22"/>
        </w:rPr>
        <w:tab/>
      </w:r>
      <w:r w:rsidRPr="00BD0C48">
        <w:rPr>
          <w:rFonts w:ascii="Calibri" w:hAnsi="Calibri"/>
          <w:sz w:val="22"/>
          <w:szCs w:val="22"/>
        </w:rPr>
        <w:tab/>
      </w:r>
      <w:r w:rsidRPr="00BD0C48">
        <w:rPr>
          <w:rFonts w:ascii="Calibri" w:hAnsi="Calibri"/>
          <w:sz w:val="22"/>
          <w:szCs w:val="22"/>
        </w:rPr>
        <w:tab/>
        <w:t xml:space="preserve">příkazník                    </w:t>
      </w:r>
    </w:p>
    <w:p w:rsidR="00BD0C48" w:rsidRPr="00BD0C48" w:rsidRDefault="00BD0C48" w:rsidP="00BD0C48">
      <w:pPr>
        <w:rPr>
          <w:rFonts w:ascii="Calibri" w:hAnsi="Calibri"/>
          <w:sz w:val="22"/>
          <w:szCs w:val="22"/>
        </w:rPr>
      </w:pPr>
      <w:r w:rsidRPr="00BD0C48">
        <w:rPr>
          <w:rFonts w:ascii="Calibri" w:hAnsi="Calibri"/>
          <w:sz w:val="22"/>
          <w:szCs w:val="22"/>
        </w:rPr>
        <w:t>MUDr. Roman Sýkora, Ph.D.</w:t>
      </w:r>
      <w:r w:rsidRPr="00BD0C48">
        <w:rPr>
          <w:rFonts w:ascii="Calibri" w:hAnsi="Calibri"/>
          <w:sz w:val="22"/>
          <w:szCs w:val="22"/>
        </w:rPr>
        <w:tab/>
      </w:r>
      <w:r w:rsidRPr="00BD0C48">
        <w:rPr>
          <w:rFonts w:ascii="Calibri" w:hAnsi="Calibri"/>
          <w:sz w:val="22"/>
          <w:szCs w:val="22"/>
        </w:rPr>
        <w:tab/>
      </w:r>
      <w:r w:rsidRPr="00BD0C48">
        <w:rPr>
          <w:rFonts w:ascii="Calibri" w:hAnsi="Calibri"/>
          <w:sz w:val="22"/>
          <w:szCs w:val="22"/>
        </w:rPr>
        <w:tab/>
      </w:r>
      <w:r w:rsidRPr="00BD0C48">
        <w:rPr>
          <w:rFonts w:ascii="Calibri" w:hAnsi="Calibri"/>
          <w:sz w:val="22"/>
          <w:szCs w:val="22"/>
        </w:rPr>
        <w:tab/>
      </w:r>
      <w:r w:rsidRPr="00BD0C48">
        <w:rPr>
          <w:rFonts w:ascii="Calibri" w:hAnsi="Calibri"/>
          <w:sz w:val="22"/>
          <w:szCs w:val="22"/>
        </w:rPr>
        <w:tab/>
        <w:t>Jindřich Voráček</w:t>
      </w:r>
    </w:p>
    <w:p w:rsidR="00BD0C48" w:rsidRPr="00BD0C48" w:rsidRDefault="00BD0C48" w:rsidP="00BD0C48">
      <w:pPr>
        <w:rPr>
          <w:rFonts w:ascii="Calibri" w:hAnsi="Calibri"/>
          <w:sz w:val="22"/>
          <w:szCs w:val="22"/>
        </w:rPr>
      </w:pPr>
      <w:r w:rsidRPr="00BD0C48">
        <w:rPr>
          <w:rFonts w:ascii="Calibri" w:hAnsi="Calibri"/>
          <w:sz w:val="22"/>
          <w:szCs w:val="22"/>
        </w:rPr>
        <w:t xml:space="preserve">ředitel           </w:t>
      </w:r>
    </w:p>
    <w:p w:rsidR="00BD0C48" w:rsidRPr="00BD0C48" w:rsidRDefault="00BD0C48" w:rsidP="00BD0C48">
      <w:pPr>
        <w:rPr>
          <w:rFonts w:ascii="Calibri" w:hAnsi="Calibri"/>
          <w:sz w:val="22"/>
          <w:szCs w:val="22"/>
        </w:rPr>
      </w:pPr>
      <w:r w:rsidRPr="00BD0C48">
        <w:rPr>
          <w:rFonts w:ascii="Calibri" w:hAnsi="Calibri"/>
          <w:sz w:val="22"/>
          <w:szCs w:val="22"/>
        </w:rPr>
        <w:t>Zdravotnická záchranná služba Karlovarského kraje,</w:t>
      </w:r>
    </w:p>
    <w:p w:rsidR="00BD0C48" w:rsidRPr="00BD0C48" w:rsidRDefault="00BD0C48" w:rsidP="00BD0C48">
      <w:pPr>
        <w:rPr>
          <w:rFonts w:ascii="Calibri" w:hAnsi="Calibri"/>
          <w:sz w:val="22"/>
          <w:szCs w:val="22"/>
        </w:rPr>
      </w:pPr>
      <w:r w:rsidRPr="00BD0C48">
        <w:rPr>
          <w:rFonts w:ascii="Calibri" w:hAnsi="Calibri"/>
          <w:sz w:val="22"/>
          <w:szCs w:val="22"/>
        </w:rPr>
        <w:t>příspěvková organizace</w:t>
      </w:r>
    </w:p>
    <w:p w:rsidR="00FE7347" w:rsidRPr="009A559D" w:rsidRDefault="00FE7347" w:rsidP="00BD0C48">
      <w:pPr>
        <w:autoSpaceDE w:val="0"/>
        <w:autoSpaceDN w:val="0"/>
        <w:adjustRightInd w:val="0"/>
        <w:jc w:val="center"/>
      </w:pPr>
    </w:p>
    <w:sectPr w:rsidR="00FE7347" w:rsidRPr="009A559D" w:rsidSect="004B181B">
      <w:headerReference w:type="default" r:id="rId9"/>
      <w:footerReference w:type="default" r:id="rId10"/>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60" w:rsidRDefault="00243760" w:rsidP="004A5027">
      <w:r>
        <w:separator/>
      </w:r>
    </w:p>
  </w:endnote>
  <w:endnote w:type="continuationSeparator" w:id="0">
    <w:p w:rsidR="00243760" w:rsidRDefault="00243760"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3B" w:rsidRDefault="0037189C" w:rsidP="00E352A3">
    <w:pPr>
      <w:contextualSpacing/>
      <w:rPr>
        <w:noProof/>
      </w:rPr>
    </w:pPr>
    <w:r>
      <w:rPr>
        <w:noProof/>
      </w:rPr>
      <mc:AlternateContent>
        <mc:Choice Requires="wps">
          <w:drawing>
            <wp:anchor distT="0" distB="0" distL="114300" distR="114300" simplePos="0" relativeHeight="251697152" behindDoc="0" locked="0" layoutInCell="1" allowOverlap="1" wp14:anchorId="646BFA8F" wp14:editId="1D78367D">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 xmlns:a="http://schemas.openxmlformats.org/drawingml/2006/main">
                <a:graphicData uri="http://schemas.microsoft.com/office/word/2010/wordprocessingShape">
                  <wps:wsp>
                    <wps:cNvSpPr txBox="1"/>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A27" w:rsidRPr="00DE7DB8" w:rsidRDefault="00DE7DB8"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7B3A27" w:rsidRPr="007B3A27" w:rsidRDefault="007B3A27"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" fillcolor="white [3201]" strokecolor="white [3212]" strokeweight=".5pt">
              <v:textbox>
                <w:txbxContent>
                  <w:p w:rsidR="007B3A27" w:rsidRPr="00DE7DB8" w:rsidRDefault="00DE7DB8"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7B3A27" w:rsidRPr="007B3A27" w:rsidRDefault="007B3A27" w:rsidP="007B3A27">
                    <w:pPr>
                      <w:rPr>
                        <w:rFonts w:asciiTheme="minorHAnsi" w:hAnsiTheme="minorHAnsi"/>
                        <w:sz w:val="16"/>
                      </w:rPr>
                    </w:pPr>
                  </w:p>
                </w:txbxContent>
              </v:textbox>
            </v:shape>
          </w:pict>
        </mc:Fallback>
      </mc:AlternateContent>
    </w:r>
    <w:r w:rsidRPr="00DE7DB8">
      <w:rPr>
        <w:rFonts w:asciiTheme="minorHAnsi" w:hAnsiTheme="minorHAnsi"/>
        <w:noProof/>
      </w:rPr>
      <mc:AlternateContent>
        <mc:Choice Requires="wps">
          <w:drawing>
            <wp:anchor distT="0" distB="0" distL="114300" distR="114300" simplePos="0" relativeHeight="251687936" behindDoc="0" locked="0" layoutInCell="1" allowOverlap="1" wp14:anchorId="27CF1A86" wp14:editId="4F395A99">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 xmlns:a="http://schemas.openxmlformats.org/drawingml/2006/main">
                <a:graphicData uri="http://schemas.microsoft.com/office/word/2010/wordprocessingShape">
                  <wps:wsp>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7DB8" w:rsidRPr="00DE7DB8" w:rsidRDefault="00BB473D"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00DE7DB8" w:rsidRPr="00DE7DB8">
                            <w:rPr>
                              <w:rFonts w:asciiTheme="minorHAnsi" w:hAnsiTheme="minorHAnsi"/>
                              <w:color w:val="1F497D" w:themeColor="text2"/>
                              <w:sz w:val="16"/>
                              <w:szCs w:val="16"/>
                            </w:rPr>
                            <w:t>en Asociace zdravotnických záchranný</w:t>
                          </w:r>
                          <w:r w:rsidR="00DE7DB8">
                            <w:rPr>
                              <w:rFonts w:asciiTheme="minorHAnsi" w:hAnsiTheme="minorHAnsi"/>
                              <w:color w:val="1F497D" w:themeColor="text2"/>
                              <w:sz w:val="16"/>
                              <w:szCs w:val="16"/>
                            </w:rPr>
                            <w:t>ch</w:t>
                          </w:r>
                          <w:r w:rsidR="00DE7DB8"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" fillcolor="white [3212]" strokecolor="white [3212]" strokeweight="2pt">
              <v:textbox>
                <w:txbxContent>
                  <w:p w:rsidR="00DE7DB8" w:rsidRPr="00DE7DB8" w:rsidRDefault="00BB473D"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00DE7DB8" w:rsidRPr="00DE7DB8">
                      <w:rPr>
                        <w:rFonts w:asciiTheme="minorHAnsi" w:hAnsiTheme="minorHAnsi"/>
                        <w:color w:val="1F497D" w:themeColor="text2"/>
                        <w:sz w:val="16"/>
                        <w:szCs w:val="16"/>
                      </w:rPr>
                      <w:t>en Asociace zdravotnických záchranný</w:t>
                    </w:r>
                    <w:r w:rsidR="00DE7DB8">
                      <w:rPr>
                        <w:rFonts w:asciiTheme="minorHAnsi" w:hAnsiTheme="minorHAnsi"/>
                        <w:color w:val="1F497D" w:themeColor="text2"/>
                        <w:sz w:val="16"/>
                        <w:szCs w:val="16"/>
                      </w:rPr>
                      <w:t>ch</w:t>
                    </w:r>
                    <w:r w:rsidR="00DE7DB8"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66558A34" wp14:editId="7AA3D8EF">
              <wp:simplePos x="0" y="0"/>
              <wp:positionH relativeFrom="column">
                <wp:posOffset>-694690</wp:posOffset>
              </wp:positionH>
              <wp:positionV relativeFrom="paragraph">
                <wp:posOffset>55245</wp:posOffset>
              </wp:positionV>
              <wp:extent cx="2410460" cy="729615"/>
              <wp:effectExtent l="0" t="0" r="27940" b="13335"/>
              <wp:wrapNone/>
              <wp:docPr id="6" name="Textové pole 6"/>
              <wp:cNvGraphicFramePr/>
              <a:graphic xmlns:a="http://schemas.openxmlformats.org/drawingml/2006/main">
                <a:graphicData uri="http://schemas.microsoft.com/office/word/2010/wordprocessingShape">
                  <wps:wsp>
                    <wps:cNvSpPr txBox="1"/>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DE7DB8" w:rsidRDefault="007B3A27" w:rsidP="00DE7DB8">
                          <w:pPr>
                            <w:jc w:val="center"/>
                            <w:rPr>
                              <w:rFonts w:asciiTheme="minorHAnsi" w:hAnsiTheme="minorHAnsi"/>
                              <w:sz w:val="16"/>
                            </w:rPr>
                          </w:pPr>
                          <w:r w:rsidRPr="007B3A27">
                            <w:rPr>
                              <w:rFonts w:asciiTheme="minorHAnsi" w:hAnsiTheme="minorHAnsi"/>
                              <w:sz w:val="16"/>
                            </w:rPr>
                            <w:t>IČ: 00574660</w:t>
                          </w:r>
                        </w:p>
                        <w:p w:rsidR="00DE7DB8" w:rsidRDefault="00DE7DB8" w:rsidP="00DE7DB8">
                          <w:pPr>
                            <w:jc w:val="center"/>
                            <w:rPr>
                              <w:rFonts w:asciiTheme="minorHAnsi" w:hAnsiTheme="minorHAnsi"/>
                              <w:sz w:val="16"/>
                            </w:rPr>
                          </w:pPr>
                          <w:r w:rsidRPr="007B3A27">
                            <w:rPr>
                              <w:rFonts w:asciiTheme="minorHAnsi" w:hAnsiTheme="minorHAnsi"/>
                              <w:sz w:val="16"/>
                            </w:rPr>
                            <w:t>sekretariat@zzskvk.cz</w:t>
                          </w:r>
                        </w:p>
                        <w:p w:rsidR="00DE7DB8" w:rsidRDefault="00DE7DB8"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7B3A27" w:rsidRPr="007B3A27" w:rsidRDefault="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" fillcolor="white [3201]" strokecolor="white [3212]" strokeweight=".5pt">
              <v:textbox>
                <w:txbxContent>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DE7DB8" w:rsidRDefault="007B3A27" w:rsidP="00DE7DB8">
                    <w:pPr>
                      <w:jc w:val="center"/>
                      <w:rPr>
                        <w:rFonts w:asciiTheme="minorHAnsi" w:hAnsiTheme="minorHAnsi"/>
                        <w:sz w:val="16"/>
                      </w:rPr>
                    </w:pPr>
                    <w:r w:rsidRPr="007B3A27">
                      <w:rPr>
                        <w:rFonts w:asciiTheme="minorHAnsi" w:hAnsiTheme="minorHAnsi"/>
                        <w:sz w:val="16"/>
                      </w:rPr>
                      <w:t>IČ: 00574660</w:t>
                    </w:r>
                  </w:p>
                  <w:p w:rsidR="00DE7DB8" w:rsidRDefault="00DE7DB8" w:rsidP="00DE7DB8">
                    <w:pPr>
                      <w:jc w:val="center"/>
                      <w:rPr>
                        <w:rFonts w:asciiTheme="minorHAnsi" w:hAnsiTheme="minorHAnsi"/>
                        <w:sz w:val="16"/>
                      </w:rPr>
                    </w:pPr>
                    <w:r w:rsidRPr="007B3A27">
                      <w:rPr>
                        <w:rFonts w:asciiTheme="minorHAnsi" w:hAnsiTheme="minorHAnsi"/>
                        <w:sz w:val="16"/>
                      </w:rPr>
                      <w:t>sekretariat@zzskvk.cz</w:t>
                    </w:r>
                  </w:p>
                  <w:p w:rsidR="00DE7DB8" w:rsidRDefault="00DE7DB8"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7B3A27" w:rsidRPr="007B3A27" w:rsidRDefault="007B3A27">
                    <w:pPr>
                      <w:rPr>
                        <w:rFonts w:asciiTheme="minorHAnsi" w:hAnsiTheme="minorHAnsi"/>
                        <w:sz w:val="16"/>
                      </w:rPr>
                    </w:pPr>
                  </w:p>
                </w:txbxContent>
              </v:textbox>
            </v:shape>
          </w:pict>
        </mc:Fallback>
      </mc:AlternateContent>
    </w:r>
    <w:r>
      <w:rPr>
        <w:noProof/>
      </w:rPr>
      <w:drawing>
        <wp:anchor distT="0" distB="0" distL="114300" distR="114300" simplePos="0" relativeHeight="251686912" behindDoc="1" locked="0" layoutInCell="1" allowOverlap="1" wp14:anchorId="7AC6462D" wp14:editId="237F2835">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2FAF" w:rsidRPr="00A51959" w:rsidRDefault="0037189C"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14:anchorId="60363678" wp14:editId="1AD482CC">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14:sizeRelH relativeFrom="page">
            <wp14:pctWidth>0</wp14:pctWidth>
          </wp14:sizeRelH>
          <wp14:sizeRelV relativeFrom="page">
            <wp14:pctHeight>0</wp14:pctHeight>
          </wp14:sizeRelV>
        </wp:anchor>
      </w:drawing>
    </w:r>
    <w:r w:rsidRPr="007B3A27">
      <w:rPr>
        <w:noProof/>
      </w:rPr>
      <w:drawing>
        <wp:anchor distT="0" distB="0" distL="114300" distR="114300" simplePos="0" relativeHeight="251699200" behindDoc="0" locked="0" layoutInCell="1" allowOverlap="1" wp14:anchorId="65AA807B" wp14:editId="590FED9C">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27">
      <w:rPr>
        <w:noProof/>
      </w:rPr>
      <w:drawing>
        <wp:anchor distT="0" distB="0" distL="114300" distR="114300" simplePos="0" relativeHeight="251698176" behindDoc="0" locked="0" layoutInCell="1" allowOverlap="1" wp14:anchorId="531B6E56" wp14:editId="5E64ABF6">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27">
      <w:rPr>
        <w:noProof/>
      </w:rPr>
      <w:drawing>
        <wp:anchor distT="0" distB="0" distL="114300" distR="114300" simplePos="0" relativeHeight="251700224" behindDoc="0" locked="0" layoutInCell="1" allowOverlap="1" wp14:anchorId="5725EA96" wp14:editId="64A55DBF">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FAF">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370A5FC0" wp14:editId="240809CA">
              <wp:simplePos x="0" y="0"/>
              <wp:positionH relativeFrom="column">
                <wp:posOffset>1981835</wp:posOffset>
              </wp:positionH>
              <wp:positionV relativeFrom="paragraph">
                <wp:posOffset>9947275</wp:posOffset>
              </wp:positionV>
              <wp:extent cx="2066925" cy="637540"/>
              <wp:effectExtent l="3175" t="4445" r="0"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r w:rsidR="00572FAF">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636C5755" wp14:editId="4E5F469F">
              <wp:simplePos x="0" y="0"/>
              <wp:positionH relativeFrom="column">
                <wp:posOffset>1981835</wp:posOffset>
              </wp:positionH>
              <wp:positionV relativeFrom="paragraph">
                <wp:posOffset>9947275</wp:posOffset>
              </wp:positionV>
              <wp:extent cx="2066925" cy="637540"/>
              <wp:effectExtent l="3175" t="4445" r="0"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r w:rsidR="00572FAF">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38252D6F" wp14:editId="054CD5D7">
              <wp:simplePos x="0" y="0"/>
              <wp:positionH relativeFrom="column">
                <wp:posOffset>1981835</wp:posOffset>
              </wp:positionH>
              <wp:positionV relativeFrom="paragraph">
                <wp:posOffset>9947275</wp:posOffset>
              </wp:positionV>
              <wp:extent cx="2066925" cy="637540"/>
              <wp:effectExtent l="3175" t="4445" r="0"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60" w:rsidRDefault="00243760" w:rsidP="004A5027">
      <w:r>
        <w:separator/>
      </w:r>
    </w:p>
  </w:footnote>
  <w:footnote w:type="continuationSeparator" w:id="0">
    <w:p w:rsidR="00243760" w:rsidRDefault="00243760"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42" w:rsidRDefault="00BC0042" w:rsidP="00BC0042">
    <w:pPr>
      <w:pStyle w:val="Zhlav"/>
      <w:rPr>
        <w:noProof/>
      </w:rPr>
    </w:pPr>
  </w:p>
  <w:p w:rsidR="00572FAF" w:rsidRPr="00BC0042" w:rsidRDefault="00FF3D2B" w:rsidP="00BC0042">
    <w:pPr>
      <w:pStyle w:val="Zhlav"/>
    </w:pPr>
    <w:r>
      <w:rPr>
        <w:noProof/>
        <w:lang w:eastAsia="cs-CZ"/>
      </w:rPr>
      <w:drawing>
        <wp:anchor distT="0" distB="0" distL="114300" distR="114300" simplePos="0" relativeHeight="251685888" behindDoc="0" locked="0" layoutInCell="1" allowOverlap="1" wp14:anchorId="6CAD7631" wp14:editId="559C3361">
          <wp:simplePos x="0" y="0"/>
          <wp:positionH relativeFrom="column">
            <wp:posOffset>-453438</wp:posOffset>
          </wp:positionH>
          <wp:positionV relativeFrom="paragraph">
            <wp:posOffset>41910</wp:posOffset>
          </wp:positionV>
          <wp:extent cx="7338060" cy="763905"/>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8C46E1C"/>
    <w:multiLevelType w:val="hybridMultilevel"/>
    <w:tmpl w:val="82044C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11506A"/>
    <w:multiLevelType w:val="hybridMultilevel"/>
    <w:tmpl w:val="BE3486E0"/>
    <w:lvl w:ilvl="0" w:tplc="C1623CCC">
      <w:start w:val="14"/>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139B4852"/>
    <w:multiLevelType w:val="hybridMultilevel"/>
    <w:tmpl w:val="6324BF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8A45B9"/>
    <w:multiLevelType w:val="hybridMultilevel"/>
    <w:tmpl w:val="2784481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6">
    <w:nsid w:val="20325DAE"/>
    <w:multiLevelType w:val="hybridMultilevel"/>
    <w:tmpl w:val="3DEA99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85083A"/>
    <w:multiLevelType w:val="hybridMultilevel"/>
    <w:tmpl w:val="AF6EC2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9">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B2111E"/>
    <w:multiLevelType w:val="hybridMultilevel"/>
    <w:tmpl w:val="EDD00D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7C45ADC"/>
    <w:multiLevelType w:val="hybridMultilevel"/>
    <w:tmpl w:val="52C0FB94"/>
    <w:lvl w:ilvl="0" w:tplc="429A7608">
      <w:start w:val="1"/>
      <w:numFmt w:val="decimal"/>
      <w:lvlText w:val="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4FAA76B2"/>
    <w:multiLevelType w:val="hybridMultilevel"/>
    <w:tmpl w:val="CC3484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547F5BC3"/>
    <w:multiLevelType w:val="hybridMultilevel"/>
    <w:tmpl w:val="1D825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B548EC"/>
    <w:multiLevelType w:val="hybridMultilevel"/>
    <w:tmpl w:val="7AA442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A5F46FF"/>
    <w:multiLevelType w:val="hybridMultilevel"/>
    <w:tmpl w:val="EF5C2816"/>
    <w:lvl w:ilvl="0" w:tplc="5938330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19">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727959EA"/>
    <w:multiLevelType w:val="hybridMultilevel"/>
    <w:tmpl w:val="4E82487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11"/>
  </w:num>
  <w:num w:numId="4">
    <w:abstractNumId w:val="4"/>
  </w:num>
  <w:num w:numId="5">
    <w:abstractNumId w:val="15"/>
  </w:num>
  <w:num w:numId="6">
    <w:abstractNumId w:val="21"/>
  </w:num>
  <w:num w:numId="7">
    <w:abstractNumId w:val="3"/>
  </w:num>
  <w:num w:numId="8">
    <w:abstractNumId w:val="14"/>
  </w:num>
  <w:num w:numId="9">
    <w:abstractNumId w:val="7"/>
  </w:num>
  <w:num w:numId="10">
    <w:abstractNumId w:val="6"/>
  </w:num>
  <w:num w:numId="11">
    <w:abstractNumId w:val="13"/>
  </w:num>
  <w:num w:numId="12">
    <w:abstractNumId w:val="18"/>
  </w:num>
  <w:num w:numId="13">
    <w:abstractNumId w:val="0"/>
  </w:num>
  <w:num w:numId="14">
    <w:abstractNumId w:val="9"/>
  </w:num>
  <w:num w:numId="15">
    <w:abstractNumId w:val="17"/>
  </w:num>
  <w:num w:numId="16">
    <w:abstractNumId w:val="12"/>
  </w:num>
  <w:num w:numId="17">
    <w:abstractNumId w:val="19"/>
  </w:num>
  <w:num w:numId="18">
    <w:abstractNumId w:val="22"/>
  </w:num>
  <w:num w:numId="19">
    <w:abstractNumId w:val="10"/>
  </w:num>
  <w:num w:numId="20">
    <w:abstractNumId w:val="20"/>
  </w:num>
  <w:num w:numId="21">
    <w:abstractNumId w:val="5"/>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039B4"/>
    <w:rsid w:val="000076B3"/>
    <w:rsid w:val="0002150C"/>
    <w:rsid w:val="00022789"/>
    <w:rsid w:val="00027DDA"/>
    <w:rsid w:val="000E28B1"/>
    <w:rsid w:val="000F1C8A"/>
    <w:rsid w:val="0013386E"/>
    <w:rsid w:val="0015555A"/>
    <w:rsid w:val="00192B9C"/>
    <w:rsid w:val="001A79A2"/>
    <w:rsid w:val="001B0FB0"/>
    <w:rsid w:val="001C0B87"/>
    <w:rsid w:val="001F00F5"/>
    <w:rsid w:val="002054FB"/>
    <w:rsid w:val="00207814"/>
    <w:rsid w:val="00224AEC"/>
    <w:rsid w:val="00243760"/>
    <w:rsid w:val="00253E17"/>
    <w:rsid w:val="0028608C"/>
    <w:rsid w:val="002938FB"/>
    <w:rsid w:val="002A4BFD"/>
    <w:rsid w:val="002B777F"/>
    <w:rsid w:val="002E2364"/>
    <w:rsid w:val="002E7BD3"/>
    <w:rsid w:val="0030037B"/>
    <w:rsid w:val="00313E24"/>
    <w:rsid w:val="00343FD0"/>
    <w:rsid w:val="00363454"/>
    <w:rsid w:val="0037189C"/>
    <w:rsid w:val="003A5DEE"/>
    <w:rsid w:val="003C2A0A"/>
    <w:rsid w:val="00404C9E"/>
    <w:rsid w:val="00412B16"/>
    <w:rsid w:val="00414CF4"/>
    <w:rsid w:val="00426488"/>
    <w:rsid w:val="00427EC0"/>
    <w:rsid w:val="0044209C"/>
    <w:rsid w:val="00445E8E"/>
    <w:rsid w:val="00453E03"/>
    <w:rsid w:val="00457E55"/>
    <w:rsid w:val="00473903"/>
    <w:rsid w:val="00474BC2"/>
    <w:rsid w:val="00477747"/>
    <w:rsid w:val="0047788D"/>
    <w:rsid w:val="004A5027"/>
    <w:rsid w:val="004A5A05"/>
    <w:rsid w:val="004B181B"/>
    <w:rsid w:val="004B554D"/>
    <w:rsid w:val="004F5B6F"/>
    <w:rsid w:val="004F6DF8"/>
    <w:rsid w:val="00507E1D"/>
    <w:rsid w:val="00513DE8"/>
    <w:rsid w:val="0052391E"/>
    <w:rsid w:val="00531FDC"/>
    <w:rsid w:val="00536B48"/>
    <w:rsid w:val="00551495"/>
    <w:rsid w:val="00553C90"/>
    <w:rsid w:val="00572FAF"/>
    <w:rsid w:val="0059046B"/>
    <w:rsid w:val="005960B3"/>
    <w:rsid w:val="005B56EB"/>
    <w:rsid w:val="005C469B"/>
    <w:rsid w:val="005D0016"/>
    <w:rsid w:val="005D230C"/>
    <w:rsid w:val="005E0587"/>
    <w:rsid w:val="005E2738"/>
    <w:rsid w:val="005E777A"/>
    <w:rsid w:val="006320C5"/>
    <w:rsid w:val="00632F54"/>
    <w:rsid w:val="0063494B"/>
    <w:rsid w:val="0065313B"/>
    <w:rsid w:val="00660B41"/>
    <w:rsid w:val="0067331C"/>
    <w:rsid w:val="006807CE"/>
    <w:rsid w:val="00685295"/>
    <w:rsid w:val="0069345F"/>
    <w:rsid w:val="00696C14"/>
    <w:rsid w:val="00697804"/>
    <w:rsid w:val="006A342F"/>
    <w:rsid w:val="006A3E5A"/>
    <w:rsid w:val="006A6900"/>
    <w:rsid w:val="006D6820"/>
    <w:rsid w:val="006F6A15"/>
    <w:rsid w:val="00721827"/>
    <w:rsid w:val="007453C4"/>
    <w:rsid w:val="00750408"/>
    <w:rsid w:val="00762871"/>
    <w:rsid w:val="00792FA1"/>
    <w:rsid w:val="007A17CA"/>
    <w:rsid w:val="007B3A27"/>
    <w:rsid w:val="007E38EE"/>
    <w:rsid w:val="00820454"/>
    <w:rsid w:val="00826798"/>
    <w:rsid w:val="00842624"/>
    <w:rsid w:val="0086083B"/>
    <w:rsid w:val="00870283"/>
    <w:rsid w:val="00871EF3"/>
    <w:rsid w:val="00877DDA"/>
    <w:rsid w:val="008B20F3"/>
    <w:rsid w:val="008B59EE"/>
    <w:rsid w:val="008D2D94"/>
    <w:rsid w:val="008F1FBD"/>
    <w:rsid w:val="008F7ED3"/>
    <w:rsid w:val="00926B7F"/>
    <w:rsid w:val="009619FE"/>
    <w:rsid w:val="00965C85"/>
    <w:rsid w:val="0097284C"/>
    <w:rsid w:val="009764BD"/>
    <w:rsid w:val="00985089"/>
    <w:rsid w:val="009902FA"/>
    <w:rsid w:val="009945E0"/>
    <w:rsid w:val="009A559D"/>
    <w:rsid w:val="009B3001"/>
    <w:rsid w:val="009D5F35"/>
    <w:rsid w:val="009E6C8D"/>
    <w:rsid w:val="009E6EF0"/>
    <w:rsid w:val="00A31266"/>
    <w:rsid w:val="00A33661"/>
    <w:rsid w:val="00A4054A"/>
    <w:rsid w:val="00A40A9C"/>
    <w:rsid w:val="00A51959"/>
    <w:rsid w:val="00A56597"/>
    <w:rsid w:val="00A62BD6"/>
    <w:rsid w:val="00A83A19"/>
    <w:rsid w:val="00AF799F"/>
    <w:rsid w:val="00B101F1"/>
    <w:rsid w:val="00B21731"/>
    <w:rsid w:val="00B235CF"/>
    <w:rsid w:val="00B253EF"/>
    <w:rsid w:val="00B37556"/>
    <w:rsid w:val="00B70CE2"/>
    <w:rsid w:val="00B73492"/>
    <w:rsid w:val="00BA1D5D"/>
    <w:rsid w:val="00BA7CA4"/>
    <w:rsid w:val="00BB473D"/>
    <w:rsid w:val="00BC0042"/>
    <w:rsid w:val="00BC31A7"/>
    <w:rsid w:val="00BD0C48"/>
    <w:rsid w:val="00BD4260"/>
    <w:rsid w:val="00BD6719"/>
    <w:rsid w:val="00C437E1"/>
    <w:rsid w:val="00C67984"/>
    <w:rsid w:val="00CA0884"/>
    <w:rsid w:val="00CA3122"/>
    <w:rsid w:val="00CA754C"/>
    <w:rsid w:val="00CB3537"/>
    <w:rsid w:val="00CF1C4B"/>
    <w:rsid w:val="00CF28F9"/>
    <w:rsid w:val="00CF481A"/>
    <w:rsid w:val="00D018E5"/>
    <w:rsid w:val="00D12CBA"/>
    <w:rsid w:val="00D34B02"/>
    <w:rsid w:val="00D5022C"/>
    <w:rsid w:val="00D76AD3"/>
    <w:rsid w:val="00DB3A43"/>
    <w:rsid w:val="00DE471D"/>
    <w:rsid w:val="00DE7DB8"/>
    <w:rsid w:val="00E06AC2"/>
    <w:rsid w:val="00E10952"/>
    <w:rsid w:val="00E111EA"/>
    <w:rsid w:val="00E20385"/>
    <w:rsid w:val="00E251DD"/>
    <w:rsid w:val="00E2655B"/>
    <w:rsid w:val="00E352A3"/>
    <w:rsid w:val="00E41E05"/>
    <w:rsid w:val="00E60D6F"/>
    <w:rsid w:val="00E76CFE"/>
    <w:rsid w:val="00EA793F"/>
    <w:rsid w:val="00EB1C45"/>
    <w:rsid w:val="00EB54FD"/>
    <w:rsid w:val="00EC2C78"/>
    <w:rsid w:val="00ED549C"/>
    <w:rsid w:val="00EE08A5"/>
    <w:rsid w:val="00EE2662"/>
    <w:rsid w:val="00F06A7C"/>
    <w:rsid w:val="00F175B3"/>
    <w:rsid w:val="00F62965"/>
    <w:rsid w:val="00F93A71"/>
    <w:rsid w:val="00FA72E2"/>
    <w:rsid w:val="00FB544F"/>
    <w:rsid w:val="00FE66F9"/>
    <w:rsid w:val="00FE7347"/>
    <w:rsid w:val="00FF3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BD0C4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D0C4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BD0C4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character" w:customStyle="1" w:styleId="Nadpis5Char">
    <w:name w:val="Nadpis 5 Char"/>
    <w:basedOn w:val="Standardnpsmoodstavce"/>
    <w:link w:val="Nadpis5"/>
    <w:uiPriority w:val="9"/>
    <w:semiHidden/>
    <w:rsid w:val="00BD0C4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D0C4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BD0C48"/>
    <w:rPr>
      <w:rFonts w:asciiTheme="majorHAnsi" w:eastAsiaTheme="majorEastAsia" w:hAnsiTheme="majorHAnsi" w:cstheme="majorBidi"/>
      <w:color w:val="404040" w:themeColor="text1" w:themeTint="BF"/>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BD0C4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D0C4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BD0C4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character" w:customStyle="1" w:styleId="Nadpis5Char">
    <w:name w:val="Nadpis 5 Char"/>
    <w:basedOn w:val="Standardnpsmoodstavce"/>
    <w:link w:val="Nadpis5"/>
    <w:uiPriority w:val="9"/>
    <w:semiHidden/>
    <w:rsid w:val="00BD0C4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D0C4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BD0C48"/>
    <w:rPr>
      <w:rFonts w:asciiTheme="majorHAnsi" w:eastAsiaTheme="majorEastAsia" w:hAnsiTheme="majorHAnsi" w:cstheme="majorBidi"/>
      <w:color w:val="404040" w:themeColor="text1" w:themeTint="B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1366">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20330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EB1CE-4CE7-40E4-8120-13357B96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13023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Hana Šperlová</cp:lastModifiedBy>
  <cp:revision>2</cp:revision>
  <cp:lastPrinted>2016-12-05T14:00:00Z</cp:lastPrinted>
  <dcterms:created xsi:type="dcterms:W3CDTF">2016-12-16T07:54:00Z</dcterms:created>
  <dcterms:modified xsi:type="dcterms:W3CDTF">2016-12-16T07:54:00Z</dcterms:modified>
</cp:coreProperties>
</file>