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92" w:rsidRDefault="00E50502">
      <w:pPr>
        <w:pStyle w:val="Standard"/>
        <w:spacing w:after="0" w:line="240" w:lineRule="auto"/>
        <w:jc w:val="center"/>
        <w:outlineLvl w:val="0"/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F7892" w:rsidRDefault="00E50502">
      <w:pPr>
        <w:pStyle w:val="Standard"/>
        <w:spacing w:after="0" w:line="240" w:lineRule="auto"/>
        <w:jc w:val="center"/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F7892" w:rsidRDefault="00E50502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>§ 2586 zákona č. 89/2012 Sb., občanského zákoníku v platném znění</w:t>
      </w:r>
    </w:p>
    <w:p w:rsidR="003F7892" w:rsidRDefault="00E50502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F7892" w:rsidRDefault="00E50502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F7892" w:rsidRDefault="00E50502">
      <w:pPr>
        <w:pStyle w:val="Odstavecseseznamem"/>
        <w:spacing w:after="0" w:line="240" w:lineRule="auto"/>
        <w:jc w:val="both"/>
        <w:outlineLvl w:val="0"/>
      </w:pPr>
      <w:r>
        <w:rPr>
          <w:rFonts w:ascii="Times New Roman" w:hAnsi="Times New Roman"/>
          <w:iCs/>
          <w:color w:val="000000"/>
          <w:szCs w:val="24"/>
        </w:rPr>
        <w:t>   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>,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Dominikánské nám. 1, 601 67 Brno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IČ: 44992785, DIČ: CZ 44992785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Zastoupen: Bc. Marie Pešáková</w:t>
      </w:r>
    </w:p>
    <w:p w:rsidR="003F7892" w:rsidRDefault="00C82EEB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50502">
        <w:rPr>
          <w:rFonts w:ascii="Times New Roman" w:hAnsi="Times New Roman"/>
          <w:i/>
          <w:sz w:val="24"/>
          <w:szCs w:val="24"/>
        </w:rPr>
        <w:t xml:space="preserve">(dále jen </w:t>
      </w:r>
      <w:r w:rsidR="00E50502">
        <w:rPr>
          <w:rFonts w:ascii="Times New Roman" w:hAnsi="Times New Roman"/>
          <w:b/>
          <w:i/>
          <w:sz w:val="24"/>
          <w:szCs w:val="24"/>
        </w:rPr>
        <w:t>„objednatel“</w:t>
      </w:r>
      <w:r w:rsidR="00E50502">
        <w:rPr>
          <w:rFonts w:ascii="Times New Roman" w:hAnsi="Times New Roman"/>
          <w:i/>
          <w:sz w:val="24"/>
          <w:szCs w:val="24"/>
        </w:rPr>
        <w:t>)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F7892" w:rsidRDefault="00E50502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</w:pPr>
      <w:r>
        <w:rPr>
          <w:rFonts w:ascii="Times New Roman" w:hAnsi="Times New Roman"/>
          <w:b/>
          <w:szCs w:val="24"/>
        </w:rPr>
        <w:t>na straně druhé</w:t>
      </w:r>
    </w:p>
    <w:p w:rsidR="003F7892" w:rsidRDefault="003F7892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iCs/>
          <w:szCs w:val="24"/>
        </w:rPr>
        <w:t xml:space="preserve">společnost:   </w:t>
      </w:r>
      <w:r>
        <w:rPr>
          <w:rFonts w:ascii="Times New Roman" w:hAnsi="Times New Roman"/>
          <w:b/>
          <w:iCs/>
          <w:sz w:val="24"/>
          <w:szCs w:val="24"/>
        </w:rPr>
        <w:t>TRISTAV Brno s.r.o.</w:t>
      </w:r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iCs/>
          <w:szCs w:val="24"/>
        </w:rPr>
        <w:t>se sídlem:     Šmejkalova 68, 616 00 Brno</w:t>
      </w:r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>IČ:     26292726              DIČ: CZ 26292726</w:t>
      </w:r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>Zastoupen:      Koukal Miroslav – jednatelem společnosti</w:t>
      </w:r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 xml:space="preserve">Kontaktní osoba: Koukal </w:t>
      </w:r>
      <w:proofErr w:type="spellStart"/>
      <w:r>
        <w:rPr>
          <w:rFonts w:ascii="Times New Roman" w:hAnsi="Times New Roman"/>
          <w:szCs w:val="24"/>
        </w:rPr>
        <w:t>MIroslav</w:t>
      </w:r>
      <w:proofErr w:type="spellEnd"/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3F7892" w:rsidRDefault="00E50502">
      <w:pPr>
        <w:pStyle w:val="Standard"/>
        <w:spacing w:after="0" w:line="240" w:lineRule="atLeast"/>
        <w:jc w:val="both"/>
      </w:pPr>
      <w:r>
        <w:rPr>
          <w:rFonts w:ascii="Times New Roman" w:hAnsi="Times New Roman"/>
          <w:sz w:val="20"/>
          <w:szCs w:val="20"/>
        </w:rPr>
        <w:t>zapsaná v obchodním rejstříku vedeném Krajským soudem v Brně, v oddíle C, vložce 42086.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F7892" w:rsidRDefault="00E50502">
      <w:pPr>
        <w:pStyle w:val="Standard"/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F7892" w:rsidRDefault="00E50502">
      <w:pPr>
        <w:pStyle w:val="Standard"/>
        <w:shd w:val="clear" w:color="auto" w:fill="FFFFFF"/>
        <w:spacing w:after="0" w:line="240" w:lineRule="atLeast"/>
        <w:jc w:val="center"/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F7892" w:rsidRDefault="003F7892">
      <w:pPr>
        <w:pStyle w:val="Standard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F7892" w:rsidRDefault="00E50502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F7892" w:rsidRDefault="003F7892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v </w:t>
      </w:r>
      <w:r>
        <w:rPr>
          <w:rFonts w:ascii="Times New Roman" w:hAnsi="Times New Roman"/>
          <w:b/>
          <w:bCs/>
          <w:color w:val="000000"/>
          <w:szCs w:val="24"/>
        </w:rPr>
        <w:t xml:space="preserve">„Nutné úpravy RE, montáž nového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RE,odvodní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vedení k bytům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č.</w:t>
      </w:r>
      <w:r w:rsidR="00C82EEB">
        <w:rPr>
          <w:rFonts w:ascii="Times New Roman" w:hAnsi="Times New Roman"/>
          <w:b/>
          <w:bCs/>
          <w:color w:val="000000"/>
          <w:szCs w:val="24"/>
        </w:rPr>
        <w:t>xx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>“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F7892" w:rsidRDefault="003F789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F7892" w:rsidRDefault="003F7892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Místem plnění:</w:t>
      </w:r>
    </w:p>
    <w:p w:rsidR="003F7892" w:rsidRDefault="003F7892">
      <w:pPr>
        <w:pStyle w:val="Standard"/>
        <w:spacing w:after="0" w:line="240" w:lineRule="auto"/>
        <w:jc w:val="both"/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je bytový dům na ulici Stará 2, v Brně.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Čas plnění: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termín zahájení prací na díle: prosinec 2016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termín ukončení prací na díle a jeho předání: 30.prosinec 2016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F7892" w:rsidRDefault="003F7892">
      <w:pPr>
        <w:pStyle w:val="Odstavecseseznamem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>
        <w:rPr>
          <w:rFonts w:ascii="Times New Roman" w:hAnsi="Times New Roman"/>
          <w:b/>
          <w:bCs/>
          <w:color w:val="000000"/>
        </w:rPr>
        <w:t xml:space="preserve"> 95363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</w:p>
    <w:p w:rsidR="003F7892" w:rsidRDefault="003F7892">
      <w:pPr>
        <w:pStyle w:val="Standard"/>
        <w:spacing w:after="0" w:line="240" w:lineRule="auto"/>
        <w:jc w:val="both"/>
      </w:pPr>
    </w:p>
    <w:p w:rsidR="003F7892" w:rsidRDefault="003F7892">
      <w:pPr>
        <w:pStyle w:val="Standard"/>
        <w:spacing w:after="0" w:line="240" w:lineRule="auto"/>
        <w:jc w:val="both"/>
      </w:pP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F7892" w:rsidRDefault="003F7892">
      <w:pPr>
        <w:pStyle w:val="Odstavecseseznamem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Zhotovitel je oprávněn vystavit doklad (fakturu) ke dni protokolárního předání a převzetí díla objednatelem.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Cena díla bude zaplacena formou bankovního převodu na účet zhotovitele uvedený v záhlaví této smlouvy.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F7892" w:rsidRDefault="003F7892">
      <w:pPr>
        <w:pStyle w:val="Odstavecseseznamem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F7892" w:rsidRDefault="003F7892">
      <w:pPr>
        <w:pStyle w:val="Standard"/>
        <w:spacing w:after="0" w:line="240" w:lineRule="auto"/>
        <w:rPr>
          <w:rFonts w:ascii="Times New Roman" w:hAnsi="Times New Roman"/>
          <w:szCs w:val="24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F7892" w:rsidRDefault="003F7892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Zhotovitel předmět díla předá do 30.12.2016  formou písemného předávacího protokolu, přičemž k převzetí předmětu díla poskytne objednatel nezbytnou součinnost.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tLeast"/>
        <w:jc w:val="both"/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F7892" w:rsidRDefault="003F7892">
      <w:pPr>
        <w:pStyle w:val="Odstavecseseznamem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F7892" w:rsidRDefault="00E50502">
      <w:pPr>
        <w:pStyle w:val="Standard"/>
        <w:spacing w:after="0" w:line="0" w:lineRule="atLeast"/>
        <w:jc w:val="both"/>
      </w:pPr>
      <w:r>
        <w:rPr>
          <w:rFonts w:ascii="Times New Roman" w:hAnsi="Times New Roman"/>
          <w:color w:val="000000"/>
          <w:szCs w:val="20"/>
        </w:rPr>
        <w:t>Na výše uvedený předmět díla dle bodu I. poskytuje zhotovitel záruku po dobu dvaceti čtyř měsíců od předání objednateli.</w:t>
      </w:r>
    </w:p>
    <w:p w:rsidR="003F7892" w:rsidRDefault="003F7892">
      <w:pPr>
        <w:pStyle w:val="Standard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Standard"/>
        <w:spacing w:after="0" w:line="0" w:lineRule="atLeast"/>
        <w:jc w:val="both"/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F7892" w:rsidRDefault="003F7892">
      <w:pPr>
        <w:pStyle w:val="Standard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0" w:lineRule="atLeast"/>
        <w:jc w:val="both"/>
      </w:pPr>
      <w:r>
        <w:rPr>
          <w:rFonts w:ascii="Times New Roman" w:hAnsi="Times New Roman"/>
          <w:b/>
          <w:color w:val="000000"/>
          <w:sz w:val="24"/>
          <w:szCs w:val="20"/>
        </w:rPr>
        <w:t>Smluvní sankce</w:t>
      </w:r>
    </w:p>
    <w:p w:rsidR="003F7892" w:rsidRDefault="003F7892">
      <w:pPr>
        <w:pStyle w:val="Odstavecseseznamem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F7892" w:rsidRDefault="003F7892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Smlouva byla vyhotovena ve třech stejnopisech s platností originálu.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F7892" w:rsidRDefault="003F7892">
      <w:pPr>
        <w:pStyle w:val="Standard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F7892" w:rsidRDefault="003F7892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F7892" w:rsidRDefault="003F7892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F7892" w:rsidRDefault="003F7892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Příloha:</w:t>
      </w:r>
    </w:p>
    <w:p w:rsidR="003F7892" w:rsidRDefault="003F789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Příloha č.1 - položkový rozpočet</w:t>
      </w:r>
    </w:p>
    <w:p w:rsidR="003F7892" w:rsidRDefault="003F7892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3F7892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E50502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C82EEB">
        <w:rPr>
          <w:rFonts w:ascii="Times New Roman" w:hAnsi="Times New Roman"/>
          <w:iCs/>
          <w:color w:val="000000"/>
        </w:rPr>
        <w:t xml:space="preserve"> 1.12.2016</w:t>
      </w:r>
      <w:bookmarkStart w:id="0" w:name="_GoBack"/>
      <w:bookmarkEnd w:id="0"/>
    </w:p>
    <w:p w:rsidR="003F7892" w:rsidRDefault="003F7892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  <w:color w:val="000000"/>
        </w:rPr>
      </w:pPr>
    </w:p>
    <w:p w:rsidR="003F7892" w:rsidRDefault="003F7892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  <w:color w:val="000000"/>
        </w:rPr>
      </w:pPr>
    </w:p>
    <w:p w:rsidR="003F7892" w:rsidRDefault="00E50502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F7892" w:rsidRDefault="003F7892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3F7892" w:rsidRDefault="00E50502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Koukal Miroslav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</w:t>
      </w:r>
    </w:p>
    <w:p w:rsidR="003F7892" w:rsidRDefault="00E50502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TRISTAV Brno </w:t>
      </w:r>
      <w:r>
        <w:rPr>
          <w:rFonts w:ascii="Times New Roman" w:hAnsi="Times New Roman"/>
          <w:color w:val="000000"/>
          <w:sz w:val="20"/>
        </w:rPr>
        <w:t>s.r.o.     </w:t>
      </w:r>
      <w:r>
        <w:rPr>
          <w:rFonts w:ascii="Times New Roman" w:hAnsi="Times New Roman"/>
          <w:color w:val="000000"/>
        </w:rPr>
        <w:t>     </w:t>
      </w:r>
    </w:p>
    <w:p w:rsidR="003F7892" w:rsidRDefault="003F7892">
      <w:pPr>
        <w:pStyle w:val="Standard"/>
        <w:spacing w:after="0" w:line="240" w:lineRule="auto"/>
        <w:ind w:firstLine="703"/>
        <w:jc w:val="both"/>
      </w:pPr>
    </w:p>
    <w:sectPr w:rsidR="003F7892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B9" w:rsidRDefault="00E50502">
      <w:r>
        <w:separator/>
      </w:r>
    </w:p>
  </w:endnote>
  <w:endnote w:type="continuationSeparator" w:id="0">
    <w:p w:rsidR="00C857B9" w:rsidRDefault="00E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B9" w:rsidRDefault="00E50502">
      <w:r>
        <w:rPr>
          <w:color w:val="000000"/>
        </w:rPr>
        <w:separator/>
      </w:r>
    </w:p>
  </w:footnote>
  <w:footnote w:type="continuationSeparator" w:id="0">
    <w:p w:rsidR="00C857B9" w:rsidRDefault="00E5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69B"/>
    <w:multiLevelType w:val="multilevel"/>
    <w:tmpl w:val="7AD84390"/>
    <w:styleLink w:val="WWNum1"/>
    <w:lvl w:ilvl="0">
      <w:start w:val="1"/>
      <w:numFmt w:val="upperRoman"/>
      <w:lvlText w:val="%1."/>
      <w:lvlJc w:val="left"/>
      <w:rPr>
        <w:rFonts w:cs="Times New Roman"/>
        <w:b/>
        <w:i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8CF4541"/>
    <w:multiLevelType w:val="multilevel"/>
    <w:tmpl w:val="366E6C5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8405819"/>
    <w:multiLevelType w:val="multilevel"/>
    <w:tmpl w:val="EB7EE572"/>
    <w:styleLink w:val="WWNum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7892"/>
    <w:rsid w:val="000A37A8"/>
    <w:rsid w:val="003F7892"/>
    <w:rsid w:val="00C82EEB"/>
    <w:rsid w:val="00C857B9"/>
    <w:rsid w:val="00E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v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v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2016-12-05T20:14:00Z</cp:lastPrinted>
  <dcterms:created xsi:type="dcterms:W3CDTF">2016-12-07T08:03:00Z</dcterms:created>
  <dcterms:modified xsi:type="dcterms:W3CDTF">2016-12-16T10:39:00Z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UMC Brno-stred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