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4230/SFDI/340153/7571/2019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176/2019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proofErr w:type="gramStart"/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10.06.2019</w:t>
            </w:r>
            <w:r>
              <w:rPr>
                <w:rFonts w:ascii="Arial" w:hAnsi="Arial" w:cs="Arial"/>
                <w:b w:val="0"/>
              </w:rPr>
              <w:fldChar w:fldCharType="end"/>
            </w:r>
            <w:proofErr w:type="gramEnd"/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zpracování projektové dokumentace k rekonstrukci místností 114, 227-8, 229 a jejich přilehlých kopírovacích prostor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zpracování projektu úprav interiéru 2 kanceláří a jejich přilehlých kopírovacích prostor v níže uvedeném rozsahu provedených </w:t>
      </w:r>
      <w:proofErr w:type="gramStart"/>
      <w:r>
        <w:rPr>
          <w:rFonts w:ascii="Arial" w:hAnsi="Arial" w:cs="Arial"/>
          <w:sz w:val="22"/>
          <w:szCs w:val="22"/>
        </w:rPr>
        <w:t>činností:.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4370"/>
      </w:tblGrid>
      <w:tr>
        <w:trPr>
          <w:trHeight w:val="93"/>
        </w:trPr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</w:p>
        </w:tc>
      </w:tr>
      <w:tr>
        <w:trPr>
          <w:trHeight w:val="129"/>
        </w:trPr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Přípravné práce - zaměření stávajícího stavu (VF1) </w:t>
            </w:r>
          </w:p>
        </w:tc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8 000,-Kč </w:t>
            </w:r>
          </w:p>
        </w:tc>
      </w:tr>
      <w:tr>
        <w:trPr>
          <w:trHeight w:val="129"/>
        </w:trPr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Vypracování studie (VF2) </w:t>
            </w:r>
          </w:p>
        </w:tc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20 000,-Kč </w:t>
            </w:r>
          </w:p>
        </w:tc>
      </w:tr>
      <w:tr>
        <w:trPr>
          <w:trHeight w:val="151"/>
        </w:trPr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Vypracování dokumentace pro provádění stavby (VF5) </w:t>
            </w:r>
          </w:p>
        </w:tc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60 000,- Kč </w:t>
            </w:r>
          </w:p>
        </w:tc>
      </w:tr>
      <w:tr>
        <w:trPr>
          <w:trHeight w:val="151"/>
        </w:trPr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Vypracování dokumentace pro výběr dodavatele (VF6) </w:t>
            </w:r>
          </w:p>
        </w:tc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15 000,- Kč </w:t>
            </w:r>
          </w:p>
        </w:tc>
      </w:tr>
      <w:tr>
        <w:trPr>
          <w:trHeight w:val="151"/>
        </w:trPr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Spolupráce při výběru dodavatele (VF7) </w:t>
            </w:r>
          </w:p>
        </w:tc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5 000,-Kč </w:t>
            </w:r>
          </w:p>
        </w:tc>
      </w:tr>
      <w:tr>
        <w:trPr>
          <w:trHeight w:val="151"/>
        </w:trPr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Autorský dozor projektanta (VF8) </w:t>
            </w:r>
          </w:p>
        </w:tc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15 000,- Kč </w:t>
            </w:r>
          </w:p>
        </w:tc>
      </w:tr>
      <w:tr>
        <w:trPr>
          <w:trHeight w:val="151"/>
        </w:trPr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Vypracování dokumentace skutečného provedení (VF9) </w:t>
            </w:r>
          </w:p>
        </w:tc>
        <w:tc>
          <w:tcPr>
            <w:tcW w:w="4370" w:type="dxa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7 000,- Kč </w:t>
            </w:r>
          </w:p>
        </w:tc>
      </w:tr>
      <w:tr>
        <w:trPr>
          <w:trHeight w:val="122"/>
        </w:trPr>
        <w:tc>
          <w:tcPr>
            <w:tcW w:w="4370" w:type="dxa"/>
          </w:tcPr>
          <w:p>
            <w:pPr>
              <w:pStyle w:val="Default"/>
              <w:rPr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sz w:val="22"/>
                <w:szCs w:val="22"/>
                <w:u w:val="single"/>
              </w:rPr>
              <w:t>CELKOVÁ  CENA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 xml:space="preserve">: </w:t>
            </w:r>
          </w:p>
        </w:tc>
        <w:tc>
          <w:tcPr>
            <w:tcW w:w="4370" w:type="dxa"/>
          </w:tcPr>
          <w:p>
            <w:pPr>
              <w:pStyle w:val="Default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130 000,- Kč</w:t>
            </w: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Konečný termín předání vypracované dokumentace pro výběr dodavatele: konec 08/2019.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 datu předání zrekonstruovaného díla bude </w:t>
      </w:r>
      <w:proofErr w:type="gramStart"/>
      <w:r>
        <w:rPr>
          <w:sz w:val="22"/>
          <w:szCs w:val="22"/>
        </w:rPr>
        <w:t>vypracována  a předána</w:t>
      </w:r>
      <w:proofErr w:type="gramEnd"/>
      <w:r>
        <w:rPr>
          <w:sz w:val="22"/>
          <w:szCs w:val="22"/>
        </w:rPr>
        <w:t xml:space="preserve"> dokumentace skutečného provedení. Poté bude vystavena faktura se splatností: do </w:t>
      </w:r>
      <w:proofErr w:type="gramStart"/>
      <w:r>
        <w:rPr>
          <w:sz w:val="22"/>
          <w:szCs w:val="22"/>
        </w:rPr>
        <w:t>14-ti</w:t>
      </w:r>
      <w:proofErr w:type="gramEnd"/>
      <w:r>
        <w:rPr>
          <w:sz w:val="22"/>
          <w:szCs w:val="22"/>
        </w:rPr>
        <w:t xml:space="preserve"> dnů od jejího vystavení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Nabídka obsahuje kompletní projektovou dokumentaci včetně všech profesních částí (</w:t>
      </w:r>
      <w:proofErr w:type="spellStart"/>
      <w:r>
        <w:rPr>
          <w:sz w:val="22"/>
          <w:szCs w:val="22"/>
        </w:rPr>
        <w:t>architektonicko</w:t>
      </w:r>
      <w:proofErr w:type="spellEnd"/>
      <w:r>
        <w:rPr>
          <w:sz w:val="22"/>
          <w:szCs w:val="22"/>
        </w:rPr>
        <w:t xml:space="preserve"> stavební část, elektro silnoproud, elektro slaboproud, voda, kanalizace). 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Nabídka neobsahuje správní poplatky, průzkumy a speciální posudky, vizualizace.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Hořelica Zbyněk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Ředitel SFDI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Ing.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arch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.   Robert Hofman </w:t>
      </w:r>
    </w:p>
    <w:p>
      <w:pPr>
        <w:tabs>
          <w:tab w:val="left" w:pos="1455"/>
        </w:tabs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xxx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xxx</w:t>
      </w:r>
      <w:proofErr w:type="gramEnd"/>
    </w:p>
    <w:p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IČO: 43957005</w:t>
      </w:r>
    </w:p>
    <w:p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DIČ: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není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plátcem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DPH</w:t>
      </w:r>
    </w:p>
    <w:p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Bankovní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spojení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>
        <w:rPr>
          <w:rFonts w:ascii="Arial" w:hAnsi="Arial" w:cs="Arial"/>
          <w:color w:val="000000"/>
          <w:sz w:val="22"/>
          <w:szCs w:val="22"/>
          <w:lang w:val="en-US"/>
        </w:rPr>
        <w:t>xxx</w:t>
      </w:r>
    </w:p>
    <w:p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Číslo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účtu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>
        <w:rPr>
          <w:rFonts w:ascii="Arial" w:hAnsi="Arial" w:cs="Arial"/>
          <w:color w:val="000000"/>
          <w:sz w:val="22"/>
          <w:szCs w:val="22"/>
          <w:lang w:val="en-US"/>
        </w:rPr>
        <w:t>xxx</w:t>
      </w:r>
      <w:bookmarkStart w:id="0" w:name="_GoBack"/>
      <w:bookmarkEnd w:id="0"/>
    </w:p>
    <w:p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Zapsán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: u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Živnostenského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Praze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6 pod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Ev.č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>. 310006-044712001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Rozpočtová položka: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6121 01 Budovy, haly a stavby – technické zhodnocení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40  Architektonické</w:t>
      </w:r>
      <w:proofErr w:type="gramEnd"/>
      <w:r>
        <w:rPr>
          <w:rFonts w:ascii="Arial" w:hAnsi="Arial" w:cs="Arial"/>
          <w:sz w:val="22"/>
          <w:szCs w:val="22"/>
        </w:rPr>
        <w:t xml:space="preserve"> služby, projektování, územní plánování, laboratorní služby (71240000-2  Architektonické, technické a plánovací služby   </w:t>
      </w:r>
      <w:r>
        <w:rPr>
          <w:rFonts w:ascii="Arial" w:hAnsi="Arial" w:cs="Arial"/>
          <w:sz w:val="22"/>
          <w:szCs w:val="22"/>
        </w:rPr>
        <w:br w:type="page"/>
      </w: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176/2019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3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2019-06-17T13:49:00Z</dcterms:created>
  <dcterms:modified xsi:type="dcterms:W3CDTF">2019-06-17T13:49:00Z</dcterms:modified>
</cp:coreProperties>
</file>