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6B" w:rsidRDefault="00DB6BD8">
      <w:pPr>
        <w:framePr w:wrap="none" w:vAnchor="page" w:hAnchor="page" w:x="953" w:y="75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"C:\\Users\\wagenknechtova\\Desktop\\SMLOUVY SCAN\\media\\image1.jpeg"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77.25pt">
            <v:imagedata r:id="rId7" r:href="rId8"/>
          </v:shape>
        </w:pict>
      </w:r>
      <w:r>
        <w:fldChar w:fldCharType="end"/>
      </w:r>
    </w:p>
    <w:p w:rsidR="0016606B" w:rsidRDefault="00DB6BD8">
      <w:pPr>
        <w:pStyle w:val="Heading20"/>
        <w:framePr w:w="10157" w:h="998" w:hRule="exact" w:wrap="none" w:vAnchor="page" w:hAnchor="page" w:x="818" w:y="167"/>
        <w:shd w:val="clear" w:color="auto" w:fill="auto"/>
        <w:spacing w:before="0" w:after="0"/>
        <w:ind w:left="2083"/>
      </w:pPr>
      <w:bookmarkStart w:id="0" w:name="bookmark0"/>
      <w:r>
        <w:t>NÁRODNÍ DIVADLO MORAVSKOSLEZSKÉ</w:t>
      </w:r>
      <w:bookmarkEnd w:id="0"/>
    </w:p>
    <w:p w:rsidR="0016606B" w:rsidRDefault="00DB6BD8">
      <w:pPr>
        <w:pStyle w:val="Heading20"/>
        <w:framePr w:w="10157" w:h="8205" w:hRule="exact" w:wrap="none" w:vAnchor="page" w:hAnchor="page" w:x="818" w:y="3055"/>
        <w:shd w:val="clear" w:color="auto" w:fill="auto"/>
        <w:spacing w:before="0" w:after="0"/>
        <w:jc w:val="center"/>
      </w:pPr>
      <w:bookmarkStart w:id="1" w:name="bookmark1"/>
      <w:r>
        <w:t>Přikaž ředitele</w:t>
      </w:r>
      <w:bookmarkEnd w:id="1"/>
    </w:p>
    <w:p w:rsidR="0016606B" w:rsidRDefault="00DB6BD8">
      <w:pPr>
        <w:pStyle w:val="Bodytext20"/>
        <w:framePr w:w="10157" w:h="8205" w:hRule="exact" w:wrap="none" w:vAnchor="page" w:hAnchor="page" w:x="818" w:y="3055"/>
        <w:shd w:val="clear" w:color="auto" w:fill="auto"/>
        <w:ind w:right="260" w:firstLine="0"/>
      </w:pPr>
      <w:r>
        <w:t xml:space="preserve">k zajištění PO a BOZP u muzikálu </w:t>
      </w:r>
      <w:r>
        <w:rPr>
          <w:rStyle w:val="Bodytext2Bold"/>
        </w:rPr>
        <w:t>"KOČKY"</w:t>
      </w:r>
    </w:p>
    <w:p w:rsidR="0016606B" w:rsidRDefault="00DB6BD8">
      <w:pPr>
        <w:pStyle w:val="Bodytext20"/>
        <w:framePr w:w="10157" w:h="8205" w:hRule="exact" w:wrap="none" w:vAnchor="page" w:hAnchor="page" w:x="818" w:y="3055"/>
        <w:shd w:val="clear" w:color="auto" w:fill="auto"/>
        <w:ind w:firstLine="0"/>
        <w:jc w:val="both"/>
      </w:pPr>
      <w:r>
        <w:t>Na základě požadavku tajemnice operety ze</w:t>
      </w:r>
      <w:r>
        <w:t xml:space="preserve"> dne 10. září 2018, povoluji použití otevřeného ohně a zajiš</w:t>
      </w:r>
      <w:r>
        <w:softHyphen/>
        <w:t>tění BOZP na scéně a to:</w:t>
      </w:r>
    </w:p>
    <w:p w:rsidR="0016606B" w:rsidRDefault="00DB6BD8">
      <w:pPr>
        <w:pStyle w:val="Bodytext20"/>
        <w:framePr w:w="10157" w:h="8205" w:hRule="exact" w:wrap="none" w:vAnchor="page" w:hAnchor="page" w:x="818" w:y="3055"/>
        <w:shd w:val="clear" w:color="auto" w:fill="auto"/>
        <w:ind w:left="440" w:firstLine="0"/>
        <w:jc w:val="left"/>
      </w:pPr>
      <w:r>
        <w:rPr>
          <w:rStyle w:val="Bodytext2Bold"/>
        </w:rPr>
        <w:t xml:space="preserve">2. </w:t>
      </w:r>
      <w:r>
        <w:rPr>
          <w:rStyle w:val="Bodytext21"/>
        </w:rPr>
        <w:t>Jednáni</w:t>
      </w:r>
    </w:p>
    <w:p w:rsidR="0016606B" w:rsidRDefault="00DB6BD8">
      <w:pPr>
        <w:pStyle w:val="Bodytext20"/>
        <w:framePr w:w="10157" w:h="8205" w:hRule="exact" w:wrap="none" w:vAnchor="page" w:hAnchor="page" w:x="818" w:y="3055"/>
        <w:numPr>
          <w:ilvl w:val="0"/>
          <w:numId w:val="1"/>
        </w:numPr>
        <w:shd w:val="clear" w:color="auto" w:fill="auto"/>
        <w:tabs>
          <w:tab w:val="left" w:pos="1120"/>
        </w:tabs>
        <w:ind w:left="1120"/>
        <w:jc w:val="both"/>
      </w:pPr>
      <w:r>
        <w:t>Rambajz-Tago představitel herec T. Novotný/J. S</w:t>
      </w:r>
      <w:r w:rsidR="007F148D">
        <w:t>l</w:t>
      </w:r>
      <w:r>
        <w:t xml:space="preserve">ezák provede efekt s otevřeným ohněm. V obou rukách má pouzdra s vatou napuštěnou benzínem, kterou zapaluje </w:t>
      </w:r>
      <w:r>
        <w:t>křesadlem umís</w:t>
      </w:r>
      <w:r>
        <w:softHyphen/>
        <w:t>těným na pouzdru. Po výstupu pouzdra zaklapne víkem a tím uhasí oheň. U herce bude dbá</w:t>
      </w:r>
      <w:r>
        <w:softHyphen/>
        <w:t>no o řádné secvičení pro manipulaci s otevřeným ohněm.</w:t>
      </w:r>
    </w:p>
    <w:p w:rsidR="0016606B" w:rsidRDefault="00DB6BD8">
      <w:pPr>
        <w:pStyle w:val="Bodytext20"/>
        <w:framePr w:w="10157" w:h="8205" w:hRule="exact" w:wrap="none" w:vAnchor="page" w:hAnchor="page" w:x="818" w:y="3055"/>
        <w:numPr>
          <w:ilvl w:val="0"/>
          <w:numId w:val="1"/>
        </w:numPr>
        <w:shd w:val="clear" w:color="auto" w:fill="auto"/>
        <w:tabs>
          <w:tab w:val="left" w:pos="1120"/>
        </w:tabs>
        <w:ind w:left="1120"/>
        <w:jc w:val="both"/>
      </w:pPr>
      <w:r>
        <w:t>U výstupu „McDlouhý Dráp - P. Nebřenský/P. Staněk bude použit pyroefek</w:t>
      </w:r>
      <w:r w:rsidR="007F148D">
        <w:t xml:space="preserve">t </w:t>
      </w:r>
      <w:r>
        <w:t>s otevřeným oh</w:t>
      </w:r>
      <w:r>
        <w:softHyphen/>
        <w:t>něm. Jako pyr</w:t>
      </w:r>
      <w:r>
        <w:t>oefekt bude použita záblesková šňůra uložena v profilu „U“ 5x5x5 cm, opatřena mřížkou proti zabránění vyprsknutí na podlahu. Profil „U“ bude umístěn na distančních pod</w:t>
      </w:r>
      <w:r>
        <w:softHyphen/>
        <w:t xml:space="preserve">ložkách zabraňující kontaktu profilu „U“ s podlahou jeviště. Délka profilu „U“ bude </w:t>
      </w:r>
      <w:r>
        <w:rPr>
          <w:lang w:val="en-US" w:eastAsia="en-US" w:bidi="en-US"/>
        </w:rPr>
        <w:t>max.</w:t>
      </w:r>
      <w:r>
        <w:rPr>
          <w:lang w:val="en-US" w:eastAsia="en-US" w:bidi="en-US"/>
        </w:rPr>
        <w:t xml:space="preserve"> </w:t>
      </w:r>
      <w:r>
        <w:t xml:space="preserve">3 m, který bude umístěn na levé straně jeviště v min. vzdálenosti 2 m od </w:t>
      </w:r>
      <w:r>
        <w:rPr>
          <w:rStyle w:val="Bodytext21"/>
        </w:rPr>
        <w:t>kulis a účinkujících</w:t>
      </w:r>
      <w:r>
        <w:t>. Výš</w:t>
      </w:r>
      <w:r>
        <w:softHyphen/>
        <w:t xml:space="preserve">ka plamene </w:t>
      </w:r>
      <w:r>
        <w:rPr>
          <w:lang w:val="en-US" w:eastAsia="en-US" w:bidi="en-US"/>
        </w:rPr>
        <w:t xml:space="preserve">max </w:t>
      </w:r>
      <w:r>
        <w:rPr>
          <w:rStyle w:val="Bodytext21"/>
        </w:rPr>
        <w:t>0,6 m</w:t>
      </w:r>
      <w:r>
        <w:t>. Záblesková šňůra bude odpálena dálkově. V době záblesku a ná</w:t>
      </w:r>
      <w:r>
        <w:softHyphen/>
        <w:t>sledného kouře „McDlouhý Dráp“ zmizí ze scény.</w:t>
      </w:r>
    </w:p>
    <w:p w:rsidR="0016606B" w:rsidRDefault="00DB6BD8">
      <w:pPr>
        <w:pStyle w:val="Bodytext20"/>
        <w:framePr w:w="10157" w:h="8205" w:hRule="exact" w:wrap="none" w:vAnchor="page" w:hAnchor="page" w:x="818" w:y="3055"/>
        <w:numPr>
          <w:ilvl w:val="0"/>
          <w:numId w:val="1"/>
        </w:numPr>
        <w:shd w:val="clear" w:color="auto" w:fill="auto"/>
        <w:tabs>
          <w:tab w:val="left" w:pos="1120"/>
        </w:tabs>
        <w:ind w:left="1120"/>
        <w:jc w:val="both"/>
      </w:pPr>
      <w:r>
        <w:t>U výstupu „Abraka Máryfuk"</w:t>
      </w:r>
      <w:r>
        <w:t xml:space="preserve"> budou použity pyroefekty s velmi krátkými záblesky, doprováze</w:t>
      </w:r>
      <w:r>
        <w:softHyphen/>
        <w:t xml:space="preserve">né zvukovou kulisou a kouřem, </w:t>
      </w:r>
      <w:r>
        <w:rPr>
          <w:lang w:val="en-US" w:eastAsia="en-US" w:bidi="en-US"/>
        </w:rPr>
        <w:t xml:space="preserve">max </w:t>
      </w:r>
      <w:r>
        <w:t>8 ks. Pyroefekty budou odpáleny na dálku. Umístění py- roefektů od kulis a účinkujících bude min. 2 m.</w:t>
      </w:r>
    </w:p>
    <w:p w:rsidR="0016606B" w:rsidRDefault="00DB6BD8">
      <w:pPr>
        <w:pStyle w:val="Bodytext20"/>
        <w:framePr w:w="10157" w:h="8205" w:hRule="exact" w:wrap="none" w:vAnchor="page" w:hAnchor="page" w:x="818" w:y="3055"/>
        <w:numPr>
          <w:ilvl w:val="0"/>
          <w:numId w:val="1"/>
        </w:numPr>
        <w:shd w:val="clear" w:color="auto" w:fill="auto"/>
        <w:tabs>
          <w:tab w:val="left" w:pos="1128"/>
        </w:tabs>
        <w:ind w:left="1120"/>
        <w:jc w:val="both"/>
      </w:pPr>
      <w:r>
        <w:t xml:space="preserve">Za dodržení použití pyroefektů je odpovědný </w:t>
      </w:r>
      <w:r>
        <w:rPr>
          <w:rStyle w:val="Bodytext21"/>
        </w:rPr>
        <w:t>p</w:t>
      </w:r>
      <w:r w:rsidR="007F148D">
        <w:rPr>
          <w:rStyle w:val="Bodytext21"/>
        </w:rPr>
        <w:t>.</w:t>
      </w:r>
      <w:r>
        <w:rPr>
          <w:rStyle w:val="Bodytext21"/>
        </w:rPr>
        <w:t xml:space="preserve"> Marek Kal</w:t>
      </w:r>
      <w:r>
        <w:rPr>
          <w:rStyle w:val="Bodytext21"/>
        </w:rPr>
        <w:t xml:space="preserve">ik </w:t>
      </w:r>
      <w:r w:rsidR="007F148D">
        <w:rPr>
          <w:rStyle w:val="Bodytext21"/>
        </w:rPr>
        <w:t>–</w:t>
      </w:r>
      <w:r>
        <w:rPr>
          <w:rStyle w:val="Bodytext21"/>
        </w:rPr>
        <w:t xml:space="preserve"> ved</w:t>
      </w:r>
      <w:r w:rsidR="007F148D">
        <w:rPr>
          <w:rStyle w:val="Bodytext21"/>
        </w:rPr>
        <w:t>. r</w:t>
      </w:r>
      <w:r>
        <w:rPr>
          <w:rStyle w:val="Bodytext21"/>
        </w:rPr>
        <w:t>ekvizit</w:t>
      </w:r>
      <w:r>
        <w:t>.</w:t>
      </w:r>
    </w:p>
    <w:p w:rsidR="0016606B" w:rsidRDefault="00DB6BD8">
      <w:pPr>
        <w:pStyle w:val="Bodytext20"/>
        <w:framePr w:w="10157" w:h="8205" w:hRule="exact" w:wrap="none" w:vAnchor="page" w:hAnchor="page" w:x="818" w:y="3055"/>
        <w:numPr>
          <w:ilvl w:val="0"/>
          <w:numId w:val="1"/>
        </w:numPr>
        <w:shd w:val="clear" w:color="auto" w:fill="auto"/>
        <w:tabs>
          <w:tab w:val="left" w:pos="1128"/>
        </w:tabs>
        <w:spacing w:after="269"/>
        <w:ind w:left="1120"/>
        <w:jc w:val="both"/>
      </w:pPr>
      <w:r>
        <w:t>Všichni účinkující herci podepíší souhlas s pracemi ve výškách - uložen u tajemnice operety.</w:t>
      </w:r>
    </w:p>
    <w:p w:rsidR="0016606B" w:rsidRDefault="00DB6BD8">
      <w:pPr>
        <w:pStyle w:val="Bodytext20"/>
        <w:framePr w:w="10157" w:h="8205" w:hRule="exact" w:wrap="none" w:vAnchor="page" w:hAnchor="page" w:x="818" w:y="3055"/>
        <w:shd w:val="clear" w:color="auto" w:fill="auto"/>
        <w:spacing w:line="234" w:lineRule="exact"/>
        <w:ind w:left="1120"/>
        <w:jc w:val="both"/>
      </w:pPr>
      <w:r>
        <w:t>Režisér je odpovědný za secvičení a poučení zúčastněných herců, kteří se pohybují ve výškách</w:t>
      </w:r>
    </w:p>
    <w:p w:rsidR="0016606B" w:rsidRDefault="00DB6BD8">
      <w:pPr>
        <w:pStyle w:val="Bodytext20"/>
        <w:framePr w:w="10157" w:h="8205" w:hRule="exact" w:wrap="none" w:vAnchor="page" w:hAnchor="page" w:x="818" w:y="3055"/>
        <w:shd w:val="clear" w:color="auto" w:fill="auto"/>
        <w:spacing w:after="251" w:line="234" w:lineRule="exact"/>
        <w:ind w:left="1120"/>
        <w:jc w:val="both"/>
      </w:pPr>
      <w:r>
        <w:t>nad 1,5m, používání pyroefektů a otevřeného ohně</w:t>
      </w:r>
    </w:p>
    <w:p w:rsidR="0016606B" w:rsidRDefault="00DB6BD8">
      <w:pPr>
        <w:pStyle w:val="Bodytext20"/>
        <w:framePr w:w="10157" w:h="8205" w:hRule="exact" w:wrap="none" w:vAnchor="page" w:hAnchor="page" w:x="818" w:y="3055"/>
        <w:shd w:val="clear" w:color="auto" w:fill="auto"/>
        <w:spacing w:after="269"/>
        <w:ind w:firstLine="0"/>
        <w:jc w:val="both"/>
      </w:pPr>
      <w:r>
        <w:t>Velitel PAH určí členy hlídky, kteří budou dohlížet na použití otevřeného ohně na scéně a na dodržování volných únikových cest a souvisejících předp</w:t>
      </w:r>
      <w:bookmarkStart w:id="2" w:name="_GoBack"/>
      <w:bookmarkEnd w:id="2"/>
      <w:r>
        <w:t>isů o požární ochraně PAH provede po skončen</w:t>
      </w:r>
      <w:r w:rsidR="007F148D">
        <w:t>í</w:t>
      </w:r>
      <w:r>
        <w:t xml:space="preserve"> předsta</w:t>
      </w:r>
      <w:r>
        <w:softHyphen/>
        <w:t>vení důkladnou kontrolu objektu. Výsledek prohlídky bu</w:t>
      </w:r>
      <w:r>
        <w:t>de zapsán do požární knihy.</w:t>
      </w:r>
    </w:p>
    <w:p w:rsidR="0016606B" w:rsidRDefault="00DB6BD8">
      <w:pPr>
        <w:pStyle w:val="Bodytext40"/>
        <w:framePr w:w="10157" w:h="8205" w:hRule="exact" w:wrap="none" w:vAnchor="page" w:hAnchor="page" w:x="818" w:y="3055"/>
        <w:shd w:val="clear" w:color="auto" w:fill="auto"/>
        <w:spacing w:before="0"/>
        <w:ind w:left="2840"/>
      </w:pPr>
      <w:r>
        <w:rPr>
          <w:rStyle w:val="Bodytext41"/>
          <w:b/>
          <w:bCs/>
        </w:rPr>
        <w:t>Pro toto představení určuji počet členů PAH 1+3.</w:t>
      </w:r>
    </w:p>
    <w:p w:rsidR="0016606B" w:rsidRDefault="00DB6BD8">
      <w:pPr>
        <w:pStyle w:val="Bodytext20"/>
        <w:framePr w:w="10157" w:h="8205" w:hRule="exact" w:wrap="none" w:vAnchor="page" w:hAnchor="page" w:x="818" w:y="3055"/>
        <w:shd w:val="clear" w:color="auto" w:fill="auto"/>
        <w:spacing w:line="234" w:lineRule="exact"/>
        <w:ind w:firstLine="0"/>
        <w:jc w:val="both"/>
      </w:pPr>
      <w:r>
        <w:t>Termín plnění: od 14. září 2018 hl. zkoušky, generální zkoušky, premiéry a poté další reprízy.</w:t>
      </w:r>
    </w:p>
    <w:p w:rsidR="0016606B" w:rsidRDefault="00DB6BD8">
      <w:pPr>
        <w:pStyle w:val="Bodytext20"/>
        <w:framePr w:wrap="none" w:vAnchor="page" w:hAnchor="page" w:x="818" w:y="11711"/>
        <w:shd w:val="clear" w:color="auto" w:fill="auto"/>
        <w:spacing w:line="234" w:lineRule="exact"/>
        <w:ind w:firstLine="0"/>
        <w:jc w:val="left"/>
      </w:pPr>
      <w:r>
        <w:t>Příkaz pro:</w:t>
      </w:r>
    </w:p>
    <w:p w:rsidR="0016606B" w:rsidRDefault="00DB6BD8">
      <w:pPr>
        <w:pStyle w:val="Bodytext20"/>
        <w:framePr w:wrap="none" w:vAnchor="page" w:hAnchor="page" w:x="818" w:y="11707"/>
        <w:shd w:val="clear" w:color="auto" w:fill="auto"/>
        <w:spacing w:line="234" w:lineRule="exact"/>
        <w:ind w:left="1373" w:right="7056" w:firstLine="0"/>
        <w:jc w:val="both"/>
      </w:pPr>
      <w:r>
        <w:t>Šéf operety:</w:t>
      </w:r>
    </w:p>
    <w:p w:rsidR="0016606B" w:rsidRDefault="007F148D" w:rsidP="007F148D">
      <w:pPr>
        <w:pStyle w:val="Bodytext20"/>
        <w:framePr w:wrap="none" w:vAnchor="page" w:hAnchor="page" w:x="818" w:y="12192"/>
        <w:shd w:val="clear" w:color="auto" w:fill="auto"/>
        <w:spacing w:line="234" w:lineRule="exact"/>
        <w:ind w:firstLine="0"/>
        <w:jc w:val="left"/>
      </w:pPr>
      <w:r>
        <w:t xml:space="preserve">                         </w:t>
      </w:r>
      <w:r w:rsidR="00DB6BD8">
        <w:t>Režisér</w:t>
      </w:r>
      <w:r>
        <w:t>:</w:t>
      </w:r>
    </w:p>
    <w:p w:rsidR="0016606B" w:rsidRDefault="0016606B">
      <w:pPr>
        <w:framePr w:wrap="none" w:vAnchor="page" w:hAnchor="page" w:x="3986" w:y="11643"/>
      </w:pPr>
    </w:p>
    <w:p w:rsidR="0016606B" w:rsidRDefault="0016606B">
      <w:pPr>
        <w:framePr w:wrap="none" w:vAnchor="page" w:hAnchor="page" w:x="4735" w:y="11748"/>
      </w:pPr>
    </w:p>
    <w:p w:rsidR="0016606B" w:rsidRDefault="0016606B">
      <w:pPr>
        <w:pStyle w:val="Picturecaption30"/>
        <w:framePr w:wrap="none" w:vAnchor="page" w:hAnchor="page" w:x="5052" w:y="11922"/>
        <w:shd w:val="clear" w:color="auto" w:fill="auto"/>
      </w:pPr>
    </w:p>
    <w:p w:rsidR="0016606B" w:rsidRDefault="00DB6BD8">
      <w:pPr>
        <w:pStyle w:val="Picturecaption0"/>
        <w:framePr w:w="1627" w:h="1555" w:hRule="exact" w:wrap="none" w:vAnchor="page" w:hAnchor="page" w:x="2196" w:y="12498"/>
        <w:shd w:val="clear" w:color="auto" w:fill="auto"/>
      </w:pPr>
      <w:r>
        <w:t xml:space="preserve">Vedoucí rekvizit: Jevištní mistr: </w:t>
      </w:r>
      <w:r>
        <w:t>Velitel PAH:</w:t>
      </w:r>
    </w:p>
    <w:p w:rsidR="0016606B" w:rsidRDefault="00DB6BD8">
      <w:pPr>
        <w:pStyle w:val="Heading20"/>
        <w:framePr w:w="10157" w:h="1701" w:hRule="exact" w:wrap="none" w:vAnchor="page" w:hAnchor="page" w:x="818" w:y="13691"/>
        <w:shd w:val="clear" w:color="auto" w:fill="auto"/>
        <w:spacing w:before="0" w:after="0"/>
        <w:ind w:left="6970" w:right="1018"/>
        <w:jc w:val="center"/>
      </w:pPr>
      <w:bookmarkStart w:id="3" w:name="bookmark3"/>
      <w:r>
        <w:t>Jiří Nekvasil</w:t>
      </w:r>
      <w:bookmarkEnd w:id="3"/>
    </w:p>
    <w:p w:rsidR="0016606B" w:rsidRDefault="007F148D">
      <w:pPr>
        <w:pStyle w:val="Bodytext40"/>
        <w:framePr w:w="10157" w:h="1701" w:hRule="exact" w:wrap="none" w:vAnchor="page" w:hAnchor="page" w:x="818" w:y="13691"/>
        <w:shd w:val="clear" w:color="auto" w:fill="auto"/>
        <w:spacing w:before="0" w:after="0"/>
        <w:ind w:left="6970"/>
      </w:pPr>
      <w:r>
        <w:t xml:space="preserve">              </w:t>
      </w:r>
      <w:r w:rsidR="00DB6BD8">
        <w:t>ředitel</w:t>
      </w:r>
    </w:p>
    <w:p w:rsidR="0016606B" w:rsidRPr="007F148D" w:rsidRDefault="007F148D">
      <w:pPr>
        <w:pStyle w:val="Headerorfooter0"/>
        <w:framePr w:wrap="none" w:vAnchor="page" w:hAnchor="page" w:x="5796" w:y="16197"/>
        <w:shd w:val="clear" w:color="auto" w:fill="auto"/>
        <w:rPr>
          <w:sz w:val="16"/>
          <w:szCs w:val="16"/>
        </w:rPr>
      </w:pPr>
      <w:r w:rsidRPr="007F148D">
        <w:rPr>
          <w:rFonts w:ascii="Times New Roman" w:eastAsia="Times New Roman" w:hAnsi="Times New Roman" w:cs="Times New Roman"/>
          <w:b w:val="0"/>
          <w:bCs w:val="0"/>
          <w:sz w:val="16"/>
          <w:szCs w:val="16"/>
        </w:rPr>
        <w:t>1</w:t>
      </w:r>
    </w:p>
    <w:p w:rsidR="0016606B" w:rsidRDefault="0016606B">
      <w:pPr>
        <w:rPr>
          <w:sz w:val="2"/>
          <w:szCs w:val="2"/>
        </w:rPr>
      </w:pPr>
    </w:p>
    <w:sectPr w:rsidR="0016606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BD8" w:rsidRDefault="00DB6BD8">
      <w:r>
        <w:separator/>
      </w:r>
    </w:p>
  </w:endnote>
  <w:endnote w:type="continuationSeparator" w:id="0">
    <w:p w:rsidR="00DB6BD8" w:rsidRDefault="00DB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asmineUPC">
    <w:altName w:val="Times New Roman"/>
    <w:panose1 w:val="00000000000000000000"/>
    <w:charset w:val="00"/>
    <w:family w:val="roman"/>
    <w:notTrueType/>
    <w:pitch w:val="default"/>
  </w:font>
  <w:font w:name="GungsuhChe">
    <w:altName w:val="Times New Roman"/>
    <w:panose1 w:val="00000000000000000000"/>
    <w:charset w:val="00"/>
    <w:family w:val="roman"/>
    <w:notTrueType/>
    <w:pitch w:val="default"/>
  </w:font>
  <w:font w:name="Aldhabi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dalus">
    <w:altName w:val="Times New Roman"/>
    <w:panose1 w:val="00000000000000000000"/>
    <w:charset w:val="00"/>
    <w:family w:val="roman"/>
    <w:notTrueType/>
    <w:pitch w:val="default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BD8" w:rsidRDefault="00DB6BD8"/>
  </w:footnote>
  <w:footnote w:type="continuationSeparator" w:id="0">
    <w:p w:rsidR="00DB6BD8" w:rsidRDefault="00DB6B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70A70"/>
    <w:multiLevelType w:val="multilevel"/>
    <w:tmpl w:val="5022B5C0"/>
    <w:lvl w:ilvl="0">
      <w:start w:val="1"/>
      <w:numFmt w:val="lowerLetter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6606B"/>
    <w:rsid w:val="0016606B"/>
    <w:rsid w:val="007F148D"/>
    <w:rsid w:val="00DB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1A6B"/>
  <w15:docId w15:val="{36655F46-1A30-4D2A-B38C-037FA36F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JasmineUPC" w:eastAsia="JasmineUPC" w:hAnsi="JasmineUPC" w:cs="JasmineUPC"/>
      <w:b/>
      <w:bCs/>
      <w:i/>
      <w:iCs/>
      <w:smallCaps w:val="0"/>
      <w:strike w:val="0"/>
      <w:sz w:val="54"/>
      <w:szCs w:val="54"/>
      <w:u w:val="none"/>
      <w:lang w:val="en-US" w:eastAsia="en-US" w:bidi="en-US"/>
    </w:rPr>
  </w:style>
  <w:style w:type="character" w:customStyle="1" w:styleId="Bodytext31">
    <w:name w:val="Body text (3)"/>
    <w:basedOn w:val="Bodytext3"/>
    <w:rPr>
      <w:rFonts w:ascii="JasmineUPC" w:eastAsia="JasmineUPC" w:hAnsi="JasmineUPC" w:cs="JasmineUPC"/>
      <w:b/>
      <w:bCs/>
      <w:i/>
      <w:iCs/>
      <w:smallCaps w:val="0"/>
      <w:strike w:val="0"/>
      <w:color w:val="7D79CC"/>
      <w:spacing w:val="0"/>
      <w:w w:val="100"/>
      <w:position w:val="0"/>
      <w:sz w:val="54"/>
      <w:szCs w:val="54"/>
      <w:u w:val="none"/>
      <w:lang w:val="en-US" w:eastAsia="en-US" w:bidi="en-US"/>
    </w:rPr>
  </w:style>
  <w:style w:type="character" w:customStyle="1" w:styleId="Heading2">
    <w:name w:val="Heading #2_"/>
    <w:basedOn w:val="Standardnpsmoodstavce"/>
    <w:link w:val="Heading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JasmineUPC11ptItalic">
    <w:name w:val="Other + JasmineUPC;11 pt;Italic"/>
    <w:basedOn w:val="Other"/>
    <w:rPr>
      <w:rFonts w:ascii="JasmineUPC" w:eastAsia="JasmineUPC" w:hAnsi="JasmineUPC" w:cs="JasmineUPC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GungsuhChe" w:eastAsia="GungsuhChe" w:hAnsi="GungsuhChe" w:cs="GungsuhChe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icturecaption3">
    <w:name w:val="Picture caption (3)_"/>
    <w:basedOn w:val="Standardnpsmoodstavce"/>
    <w:link w:val="Picturecaption30"/>
    <w:rPr>
      <w:rFonts w:ascii="Aldhabi" w:eastAsia="Aldhabi" w:hAnsi="Aldhabi" w:cs="Aldhab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Standardnpsmoodstavce"/>
    <w:link w:val="Heading10"/>
    <w:rPr>
      <w:rFonts w:ascii="Yu Gothic Light" w:eastAsia="Yu Gothic Light" w:hAnsi="Yu Gothic Light" w:cs="Yu Gothic Light"/>
      <w:b w:val="0"/>
      <w:bCs w:val="0"/>
      <w:i/>
      <w:iCs/>
      <w:smallCaps w:val="0"/>
      <w:strike w:val="0"/>
      <w:sz w:val="58"/>
      <w:szCs w:val="58"/>
      <w:u w:val="none"/>
    </w:rPr>
  </w:style>
  <w:style w:type="character" w:customStyle="1" w:styleId="Heading1Andalus15ptNotItalic">
    <w:name w:val="Heading #1 + Andalus;15 pt;Not Italic"/>
    <w:basedOn w:val="Heading1"/>
    <w:rPr>
      <w:rFonts w:ascii="Andalus" w:eastAsia="Andalus" w:hAnsi="Andalus" w:cs="Andalus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Microsoft YaHei UI" w:eastAsia="Microsoft YaHei UI" w:hAnsi="Microsoft YaHei UI" w:cs="Microsoft YaHei UI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140" w:line="380" w:lineRule="exact"/>
      <w:jc w:val="right"/>
    </w:pPr>
    <w:rPr>
      <w:rFonts w:ascii="JasmineUPC" w:eastAsia="JasmineUPC" w:hAnsi="JasmineUPC" w:cs="JasmineUPC"/>
      <w:b/>
      <w:bCs/>
      <w:i/>
      <w:iCs/>
      <w:sz w:val="54"/>
      <w:szCs w:val="54"/>
      <w:lang w:val="en-US" w:eastAsia="en-US" w:bidi="en-US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140" w:after="1940" w:line="380" w:lineRule="exact"/>
      <w:outlineLvl w:val="1"/>
    </w:pPr>
    <w:rPr>
      <w:rFonts w:ascii="Microsoft Sans Serif" w:eastAsia="Microsoft Sans Serif" w:hAnsi="Microsoft Sans Serif" w:cs="Microsoft Sans Serif"/>
      <w:sz w:val="36"/>
      <w:szCs w:val="3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45" w:lineRule="exact"/>
      <w:ind w:hanging="360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60" w:after="260" w:line="234" w:lineRule="exact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178" w:lineRule="exact"/>
    </w:pPr>
    <w:rPr>
      <w:rFonts w:ascii="GungsuhChe" w:eastAsia="GungsuhChe" w:hAnsi="GungsuhChe" w:cs="GungsuhChe"/>
      <w:i/>
      <w:iCs/>
      <w:sz w:val="16"/>
      <w:szCs w:val="16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156" w:lineRule="exact"/>
    </w:pPr>
    <w:rPr>
      <w:rFonts w:ascii="Aldhabi" w:eastAsia="Aldhabi" w:hAnsi="Aldhabi" w:cs="Aldhabi"/>
      <w:sz w:val="28"/>
      <w:szCs w:val="28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499" w:lineRule="exact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1580" w:after="140" w:line="670" w:lineRule="exact"/>
      <w:outlineLvl w:val="0"/>
    </w:pPr>
    <w:rPr>
      <w:rFonts w:ascii="Yu Gothic Light" w:eastAsia="Yu Gothic Light" w:hAnsi="Yu Gothic Light" w:cs="Yu Gothic Light"/>
      <w:i/>
      <w:iCs/>
      <w:sz w:val="58"/>
      <w:szCs w:val="58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90" w:lineRule="exact"/>
    </w:pPr>
    <w:rPr>
      <w:rFonts w:ascii="Microsoft YaHei UI" w:eastAsia="Microsoft YaHei UI" w:hAnsi="Microsoft YaHei UI" w:cs="Microsoft YaHei UI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2011</Characters>
  <Application>Microsoft Office Word</Application>
  <DocSecurity>0</DocSecurity>
  <Lines>16</Lines>
  <Paragraphs>4</Paragraphs>
  <ScaleCrop>false</ScaleCrop>
  <Company>Hudební divadlo Karlín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2019-06-07T14:23:00Z</dcterms:created>
  <dcterms:modified xsi:type="dcterms:W3CDTF">2019-06-07T14:26:00Z</dcterms:modified>
</cp:coreProperties>
</file>