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44" w:rsidRDefault="00876F44">
      <w:pPr>
        <w:pStyle w:val="Zkladntext"/>
        <w:rPr>
          <w:sz w:val="20"/>
        </w:rPr>
      </w:pPr>
    </w:p>
    <w:p w:rsidR="00876F44" w:rsidRDefault="00876F44">
      <w:pPr>
        <w:pStyle w:val="Zkladntext"/>
        <w:rPr>
          <w:sz w:val="20"/>
        </w:rPr>
      </w:pPr>
    </w:p>
    <w:p w:rsidR="00876F44" w:rsidRDefault="00876F44">
      <w:pPr>
        <w:pStyle w:val="Zkladntext"/>
        <w:spacing w:before="6"/>
        <w:rPr>
          <w:sz w:val="21"/>
        </w:rPr>
      </w:pPr>
    </w:p>
    <w:p w:rsidR="00876F44" w:rsidRDefault="005945D4" w:rsidP="005945D4">
      <w:pPr>
        <w:pStyle w:val="Zkladntext"/>
        <w:ind w:left="2523"/>
      </w:pPr>
      <w:r>
        <w:t xml:space="preserve">                  </w:t>
      </w:r>
      <w:r w:rsidR="00E77DFD">
        <w:t>SMLOUVA O DÍLO</w:t>
      </w:r>
    </w:p>
    <w:p w:rsidR="00876F44" w:rsidRDefault="00876F44">
      <w:pPr>
        <w:pStyle w:val="Zkladntext"/>
      </w:pPr>
    </w:p>
    <w:p w:rsidR="00876F44" w:rsidRDefault="00E77DFD">
      <w:pPr>
        <w:pStyle w:val="Nadpis1"/>
        <w:ind w:right="3239"/>
      </w:pPr>
      <w:proofErr w:type="spellStart"/>
      <w:r>
        <w:t>Čl</w:t>
      </w:r>
      <w:proofErr w:type="spellEnd"/>
      <w:r>
        <w:t>. I</w:t>
      </w:r>
    </w:p>
    <w:p w:rsidR="00876F44" w:rsidRDefault="00E77DFD">
      <w:pPr>
        <w:ind w:left="3246" w:right="3242"/>
        <w:jc w:val="center"/>
        <w:rPr>
          <w:b/>
          <w:sz w:val="24"/>
        </w:rPr>
      </w:pP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strany</w:t>
      </w:r>
      <w:proofErr w:type="spellEnd"/>
    </w:p>
    <w:p w:rsidR="00876F44" w:rsidRDefault="00876F44">
      <w:pPr>
        <w:pStyle w:val="Zkladntext"/>
        <w:rPr>
          <w:b/>
        </w:rPr>
      </w:pPr>
    </w:p>
    <w:p w:rsidR="005945D4" w:rsidRPr="005945D4" w:rsidRDefault="005945D4">
      <w:pPr>
        <w:pStyle w:val="Zkladntext"/>
        <w:tabs>
          <w:tab w:val="left" w:pos="2955"/>
        </w:tabs>
        <w:ind w:left="546"/>
        <w:rPr>
          <w:b/>
        </w:rPr>
      </w:pPr>
      <w:proofErr w:type="spellStart"/>
      <w:r>
        <w:rPr>
          <w:b/>
        </w:rPr>
        <w:t>Město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Rýmařov</w:t>
      </w:r>
      <w:proofErr w:type="spellEnd"/>
    </w:p>
    <w:p w:rsidR="00876F44" w:rsidRDefault="00E77DFD">
      <w:pPr>
        <w:pStyle w:val="Zkladntext"/>
        <w:tabs>
          <w:tab w:val="left" w:pos="2955"/>
        </w:tabs>
        <w:ind w:left="54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 w:rsidR="005945D4">
        <w:t>náměstí</w:t>
      </w:r>
      <w:proofErr w:type="spellEnd"/>
      <w:r w:rsidR="005945D4">
        <w:t xml:space="preserve"> </w:t>
      </w:r>
      <w:proofErr w:type="spellStart"/>
      <w:r w:rsidR="005945D4">
        <w:t>Míru</w:t>
      </w:r>
      <w:proofErr w:type="spellEnd"/>
      <w:r w:rsidR="005945D4">
        <w:t xml:space="preserve">, 230/1, 79501 </w:t>
      </w:r>
      <w:proofErr w:type="spellStart"/>
      <w:r w:rsidR="005945D4">
        <w:t>Rýmařov</w:t>
      </w:r>
      <w:proofErr w:type="spellEnd"/>
    </w:p>
    <w:p w:rsidR="005945D4" w:rsidRDefault="00E77DFD">
      <w:pPr>
        <w:pStyle w:val="Zkladntext"/>
        <w:tabs>
          <w:tab w:val="left" w:pos="2939"/>
        </w:tabs>
        <w:spacing w:before="23" w:line="216" w:lineRule="auto"/>
        <w:ind w:left="546" w:right="4315"/>
        <w:rPr>
          <w:noProof/>
          <w:position w:val="-7"/>
        </w:rPr>
      </w:pPr>
      <w:proofErr w:type="spellStart"/>
      <w:r>
        <w:t>Zastoupena</w:t>
      </w:r>
      <w:proofErr w:type="spellEnd"/>
      <w:r>
        <w:t>:</w:t>
      </w:r>
      <w:r>
        <w:tab/>
        <w:t xml:space="preserve">Ing. </w:t>
      </w:r>
      <w:proofErr w:type="spellStart"/>
      <w:r w:rsidR="005945D4">
        <w:t>Ludkem</w:t>
      </w:r>
      <w:proofErr w:type="spellEnd"/>
      <w:r w:rsidR="005945D4">
        <w:t xml:space="preserve"> </w:t>
      </w:r>
      <w:proofErr w:type="spellStart"/>
      <w:r w:rsidR="005945D4">
        <w:t>Šimko</w:t>
      </w:r>
      <w:proofErr w:type="spellEnd"/>
      <w:r w:rsidR="005945D4">
        <w:t xml:space="preserve"> </w:t>
      </w:r>
      <w:r>
        <w:t xml:space="preserve"> </w:t>
      </w:r>
    </w:p>
    <w:p w:rsidR="00876F44" w:rsidRDefault="00E77DFD">
      <w:pPr>
        <w:pStyle w:val="Zkladntext"/>
        <w:tabs>
          <w:tab w:val="left" w:pos="2939"/>
        </w:tabs>
        <w:spacing w:before="23" w:line="216" w:lineRule="auto"/>
        <w:ind w:left="546" w:right="4315"/>
      </w:pPr>
      <w:r>
        <w:t>IČ:</w:t>
      </w:r>
      <w:r>
        <w:tab/>
      </w:r>
      <w:r w:rsidR="005945D4">
        <w:t>00296317</w:t>
      </w:r>
    </w:p>
    <w:p w:rsidR="00D34BAC" w:rsidRDefault="00D34BAC">
      <w:pPr>
        <w:pStyle w:val="Zkladntext"/>
        <w:tabs>
          <w:tab w:val="left" w:pos="2939"/>
        </w:tabs>
        <w:spacing w:before="23" w:line="216" w:lineRule="auto"/>
        <w:ind w:left="546" w:right="4315"/>
      </w:pPr>
      <w:r>
        <w:t>DIČ:                                CZ00296317</w:t>
      </w:r>
    </w:p>
    <w:p w:rsidR="00D34BAC" w:rsidRDefault="00E77DFD">
      <w:pPr>
        <w:pStyle w:val="Zkladntext"/>
        <w:tabs>
          <w:tab w:val="left" w:pos="2955"/>
        </w:tabs>
        <w:spacing w:before="3"/>
        <w:ind w:left="546" w:right="3969"/>
      </w:pPr>
      <w:proofErr w:type="spellStart"/>
      <w:r>
        <w:t>Bankovní</w:t>
      </w:r>
      <w:proofErr w:type="spellEnd"/>
      <w:r>
        <w:rPr>
          <w:spacing w:val="-3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 w:rsidR="00D34BAC">
        <w:t>Komerční</w:t>
      </w:r>
      <w:proofErr w:type="spellEnd"/>
      <w:r w:rsidR="00D34BAC">
        <w:t xml:space="preserve"> banka, a. s. </w:t>
      </w:r>
    </w:p>
    <w:p w:rsidR="00876F44" w:rsidRDefault="00E77DFD">
      <w:pPr>
        <w:pStyle w:val="Zkladntext"/>
        <w:tabs>
          <w:tab w:val="left" w:pos="2955"/>
        </w:tabs>
        <w:spacing w:before="3"/>
        <w:ind w:left="546" w:right="3969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 w:rsidR="00D34BAC">
        <w:t>19-1421771/0100</w:t>
      </w:r>
    </w:p>
    <w:p w:rsidR="00876F44" w:rsidRDefault="00876F44">
      <w:pPr>
        <w:pStyle w:val="Zkladntext"/>
        <w:spacing w:before="5"/>
        <w:rPr>
          <w:sz w:val="34"/>
        </w:rPr>
      </w:pPr>
    </w:p>
    <w:p w:rsidR="00876F44" w:rsidRDefault="00E77DFD">
      <w:pPr>
        <w:ind w:left="544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dále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objednatel</w:t>
      </w:r>
      <w:proofErr w:type="spellEnd"/>
      <w:r>
        <w:rPr>
          <w:i/>
          <w:sz w:val="24"/>
        </w:rPr>
        <w:t>)</w:t>
      </w:r>
    </w:p>
    <w:p w:rsidR="00876F44" w:rsidRDefault="00876F44">
      <w:pPr>
        <w:pStyle w:val="Zkladntext"/>
        <w:rPr>
          <w:i/>
          <w:sz w:val="26"/>
        </w:rPr>
      </w:pPr>
    </w:p>
    <w:p w:rsidR="00876F44" w:rsidRDefault="00876F44">
      <w:pPr>
        <w:pStyle w:val="Zkladntext"/>
        <w:rPr>
          <w:i/>
          <w:sz w:val="22"/>
        </w:rPr>
      </w:pPr>
    </w:p>
    <w:p w:rsidR="00876F44" w:rsidRDefault="00E77DFD">
      <w:pPr>
        <w:pStyle w:val="Nadpis1"/>
        <w:ind w:left="544" w:right="0"/>
        <w:jc w:val="left"/>
      </w:pPr>
      <w:proofErr w:type="spellStart"/>
      <w:r>
        <w:t>Certa</w:t>
      </w:r>
      <w:proofErr w:type="spellEnd"/>
      <w:r>
        <w:t xml:space="preserve">, </w:t>
      </w:r>
      <w:proofErr w:type="spellStart"/>
      <w:r>
        <w:t>spol</w:t>
      </w:r>
      <w:proofErr w:type="spellEnd"/>
      <w:r>
        <w:t>. s r.o.</w:t>
      </w:r>
    </w:p>
    <w:p w:rsidR="00876F44" w:rsidRDefault="00E77DFD">
      <w:pPr>
        <w:pStyle w:val="Zkladntext"/>
        <w:tabs>
          <w:tab w:val="left" w:pos="2927"/>
        </w:tabs>
        <w:ind w:left="554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Nové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988/2, 602 00 Brno – Staré</w:t>
      </w:r>
      <w:r>
        <w:rPr>
          <w:spacing w:val="-2"/>
        </w:rPr>
        <w:t xml:space="preserve"> </w:t>
      </w:r>
      <w:r>
        <w:t>Brno</w:t>
      </w:r>
    </w:p>
    <w:p w:rsidR="00876F44" w:rsidRDefault="00E77DFD">
      <w:pPr>
        <w:pStyle w:val="Zkladntext"/>
        <w:tabs>
          <w:tab w:val="left" w:pos="2955"/>
        </w:tabs>
        <w:ind w:left="554"/>
      </w:pPr>
      <w:proofErr w:type="spellStart"/>
      <w:r>
        <w:t>Zastoupena</w:t>
      </w:r>
      <w:proofErr w:type="spellEnd"/>
      <w:r>
        <w:t>:</w:t>
      </w:r>
      <w:r>
        <w:tab/>
        <w:t>Karel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Tesařík</w:t>
      </w:r>
      <w:proofErr w:type="spellEnd"/>
    </w:p>
    <w:p w:rsidR="00876F44" w:rsidRDefault="00E77DFD">
      <w:pPr>
        <w:pStyle w:val="Zkladntext"/>
        <w:tabs>
          <w:tab w:val="left" w:pos="2953"/>
        </w:tabs>
        <w:ind w:left="546"/>
      </w:pPr>
      <w:proofErr w:type="spellStart"/>
      <w:r>
        <w:t>Kontaktní</w:t>
      </w:r>
      <w:proofErr w:type="spellEnd"/>
      <w:r>
        <w:rPr>
          <w:spacing w:val="-3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  <w:t>Karel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Tesařík</w:t>
      </w:r>
      <w:proofErr w:type="spellEnd"/>
    </w:p>
    <w:p w:rsidR="00876F44" w:rsidRDefault="00E77DFD">
      <w:pPr>
        <w:pStyle w:val="Zkladntext"/>
        <w:tabs>
          <w:tab w:val="left" w:pos="2955"/>
        </w:tabs>
        <w:ind w:left="546"/>
      </w:pPr>
      <w:r>
        <w:t>IČ:</w:t>
      </w:r>
      <w:r>
        <w:tab/>
        <w:t>04618971</w:t>
      </w:r>
    </w:p>
    <w:p w:rsidR="00876F44" w:rsidRDefault="00E77DFD">
      <w:pPr>
        <w:pStyle w:val="Zkladntext"/>
        <w:tabs>
          <w:tab w:val="left" w:pos="2955"/>
        </w:tabs>
        <w:ind w:left="546"/>
      </w:pPr>
      <w:r>
        <w:t>DIČ:</w:t>
      </w:r>
      <w:r>
        <w:tab/>
        <w:t>CZ04618971</w:t>
      </w:r>
    </w:p>
    <w:p w:rsidR="00876F44" w:rsidRDefault="00E77DFD">
      <w:pPr>
        <w:pStyle w:val="Zkladntext"/>
        <w:tabs>
          <w:tab w:val="left" w:pos="2955"/>
        </w:tabs>
        <w:ind w:left="546" w:right="4316"/>
      </w:pPr>
      <w:proofErr w:type="spellStart"/>
      <w:r>
        <w:t>Bankovní</w:t>
      </w:r>
      <w:proofErr w:type="spellEnd"/>
      <w:r>
        <w:rPr>
          <w:spacing w:val="-3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 xml:space="preserve">Česká spořitelna,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4206233369/0800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spacing w:before="5"/>
        <w:rPr>
          <w:sz w:val="32"/>
        </w:rPr>
      </w:pPr>
    </w:p>
    <w:p w:rsidR="00876F44" w:rsidRDefault="00E77DFD">
      <w:pPr>
        <w:ind w:left="606"/>
        <w:rPr>
          <w:i/>
          <w:sz w:val="24"/>
        </w:rPr>
      </w:pPr>
      <w:r>
        <w:rPr>
          <w:sz w:val="24"/>
        </w:rPr>
        <w:t>(</w:t>
      </w:r>
      <w:proofErr w:type="spellStart"/>
      <w:r>
        <w:rPr>
          <w:i/>
          <w:sz w:val="24"/>
        </w:rPr>
        <w:t>dále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zhotovitel</w:t>
      </w:r>
      <w:proofErr w:type="spellEnd"/>
      <w:r>
        <w:rPr>
          <w:i/>
          <w:sz w:val="24"/>
        </w:rPr>
        <w:t>)</w:t>
      </w:r>
    </w:p>
    <w:p w:rsidR="00876F44" w:rsidRDefault="00876F44">
      <w:pPr>
        <w:pStyle w:val="Zkladntext"/>
        <w:rPr>
          <w:i/>
          <w:sz w:val="26"/>
        </w:rPr>
      </w:pPr>
    </w:p>
    <w:p w:rsidR="00876F44" w:rsidRDefault="00876F44">
      <w:pPr>
        <w:pStyle w:val="Zkladntext"/>
        <w:rPr>
          <w:i/>
          <w:sz w:val="22"/>
        </w:rPr>
      </w:pPr>
    </w:p>
    <w:p w:rsidR="00876F44" w:rsidRDefault="00E77DFD">
      <w:pPr>
        <w:pStyle w:val="Nadpis1"/>
        <w:ind w:right="2341"/>
      </w:pPr>
      <w:proofErr w:type="spellStart"/>
      <w:r>
        <w:t>Čl</w:t>
      </w:r>
      <w:proofErr w:type="spellEnd"/>
      <w:r>
        <w:t>. II</w:t>
      </w:r>
    </w:p>
    <w:p w:rsidR="00876F44" w:rsidRDefault="00E77DFD">
      <w:pPr>
        <w:ind w:left="3246" w:right="2521"/>
        <w:jc w:val="center"/>
        <w:rPr>
          <w:b/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</w:p>
    <w:p w:rsidR="00876F44" w:rsidRDefault="00876F44">
      <w:pPr>
        <w:pStyle w:val="Zkladntext"/>
        <w:rPr>
          <w:b/>
        </w:rPr>
      </w:pPr>
    </w:p>
    <w:p w:rsidR="00876F44" w:rsidRPr="00D34BAC" w:rsidRDefault="00E77DFD" w:rsidP="00D34BAC">
      <w:pPr>
        <w:pStyle w:val="Odstavecseseznamem"/>
        <w:numPr>
          <w:ilvl w:val="1"/>
          <w:numId w:val="6"/>
        </w:numPr>
        <w:tabs>
          <w:tab w:val="left" w:pos="1080"/>
        </w:tabs>
        <w:spacing w:before="11"/>
        <w:ind w:right="114" w:hanging="600"/>
        <w:rPr>
          <w:sz w:val="21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nákup</w:t>
      </w:r>
      <w:proofErr w:type="spellEnd"/>
      <w:r>
        <w:rPr>
          <w:sz w:val="24"/>
        </w:rPr>
        <w:t xml:space="preserve"> </w:t>
      </w:r>
      <w:r w:rsidR="00D34BAC">
        <w:rPr>
          <w:sz w:val="24"/>
        </w:rPr>
        <w:t xml:space="preserve">71ks ESD </w:t>
      </w:r>
      <w:proofErr w:type="spellStart"/>
      <w:r w:rsidR="00D34BAC">
        <w:rPr>
          <w:sz w:val="24"/>
        </w:rPr>
        <w:t>licencí</w:t>
      </w:r>
      <w:proofErr w:type="spellEnd"/>
      <w:r w:rsidR="00D34BAC">
        <w:rPr>
          <w:sz w:val="24"/>
        </w:rPr>
        <w:t xml:space="preserve"> Microsoft Office 2019 pro </w:t>
      </w:r>
      <w:proofErr w:type="spellStart"/>
      <w:r w:rsidR="00D34BAC">
        <w:rPr>
          <w:sz w:val="24"/>
        </w:rPr>
        <w:t>domácnosti</w:t>
      </w:r>
      <w:proofErr w:type="spellEnd"/>
      <w:r w:rsidR="00D34BAC">
        <w:rPr>
          <w:sz w:val="24"/>
        </w:rPr>
        <w:t xml:space="preserve"> a </w:t>
      </w:r>
      <w:proofErr w:type="spellStart"/>
      <w:r w:rsidR="00D34BAC">
        <w:rPr>
          <w:sz w:val="24"/>
        </w:rPr>
        <w:t>podnikatele</w:t>
      </w:r>
      <w:proofErr w:type="spellEnd"/>
      <w:r w:rsidR="00D34BAC">
        <w:rPr>
          <w:sz w:val="24"/>
        </w:rPr>
        <w:t xml:space="preserve"> CZ a 1ks ESD </w:t>
      </w:r>
      <w:proofErr w:type="spellStart"/>
      <w:r w:rsidR="00D34BAC">
        <w:rPr>
          <w:sz w:val="24"/>
        </w:rPr>
        <w:t>licence</w:t>
      </w:r>
      <w:proofErr w:type="spellEnd"/>
      <w:r w:rsidR="00D34BAC">
        <w:rPr>
          <w:sz w:val="24"/>
        </w:rPr>
        <w:t xml:space="preserve"> Microsoft Office 2019 Professional</w:t>
      </w:r>
      <w:r>
        <w:rPr>
          <w:sz w:val="24"/>
        </w:rPr>
        <w:t xml:space="preserve"> pro </w:t>
      </w:r>
      <w:proofErr w:type="spellStart"/>
      <w:r w:rsidR="00D34BAC">
        <w:rPr>
          <w:sz w:val="24"/>
        </w:rPr>
        <w:t>Město</w:t>
      </w:r>
      <w:proofErr w:type="spellEnd"/>
      <w:r w:rsidR="00D34BAC">
        <w:rPr>
          <w:sz w:val="24"/>
        </w:rPr>
        <w:t xml:space="preserve"> </w:t>
      </w:r>
      <w:proofErr w:type="spellStart"/>
      <w:r w:rsidR="00D34BAC">
        <w:rPr>
          <w:sz w:val="24"/>
        </w:rPr>
        <w:t>Rýmařov</w:t>
      </w:r>
      <w:proofErr w:type="spellEnd"/>
      <w:r w:rsidR="00D34BAC">
        <w:rPr>
          <w:sz w:val="24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objednatele</w:t>
      </w:r>
      <w:proofErr w:type="spellEnd"/>
      <w:r w:rsidR="00D34BAC">
        <w:t>.</w:t>
      </w:r>
    </w:p>
    <w:p w:rsidR="00876F44" w:rsidRDefault="00E77DFD">
      <w:pPr>
        <w:pStyle w:val="Odstavecseseznamem"/>
        <w:numPr>
          <w:ilvl w:val="1"/>
          <w:numId w:val="6"/>
        </w:numPr>
        <w:tabs>
          <w:tab w:val="left" w:pos="1140"/>
        </w:tabs>
        <w:ind w:left="1140" w:hanging="540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jménem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zodpovědnost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6"/>
        </w:numPr>
        <w:tabs>
          <w:tab w:val="left" w:pos="1175"/>
          <w:tab w:val="left" w:pos="1176"/>
        </w:tabs>
        <w:ind w:right="127" w:hanging="600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nedodělků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převzít</w:t>
      </w:r>
      <w:proofErr w:type="spellEnd"/>
    </w:p>
    <w:p w:rsidR="00876F44" w:rsidRDefault="00E77DFD">
      <w:pPr>
        <w:pStyle w:val="Zkladntext"/>
        <w:ind w:left="1200"/>
      </w:pPr>
      <w:r>
        <w:t xml:space="preserve">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v </w:t>
      </w:r>
      <w:proofErr w:type="spellStart"/>
      <w:r>
        <w:t>bodě</w:t>
      </w:r>
      <w:proofErr w:type="spellEnd"/>
      <w:r>
        <w:t xml:space="preserve"> 4.1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spacing w:before="2"/>
        <w:rPr>
          <w:sz w:val="27"/>
        </w:rPr>
      </w:pPr>
    </w:p>
    <w:p w:rsidR="00876F44" w:rsidRDefault="00E77DFD">
      <w:pPr>
        <w:pStyle w:val="Nadpis1"/>
      </w:pPr>
      <w:proofErr w:type="spellStart"/>
      <w:r>
        <w:t>Čl</w:t>
      </w:r>
      <w:proofErr w:type="spellEnd"/>
      <w:r>
        <w:t>. III</w:t>
      </w:r>
    </w:p>
    <w:p w:rsidR="00876F44" w:rsidRDefault="00E77DFD">
      <w:pPr>
        <w:ind w:left="3246" w:right="3241"/>
        <w:jc w:val="center"/>
        <w:rPr>
          <w:b/>
          <w:sz w:val="24"/>
        </w:rPr>
      </w:pPr>
      <w:proofErr w:type="spellStart"/>
      <w:r>
        <w:rPr>
          <w:b/>
          <w:sz w:val="24"/>
        </w:rPr>
        <w:t>Doba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místo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plnění</w:t>
      </w:r>
      <w:proofErr w:type="spellEnd"/>
    </w:p>
    <w:p w:rsidR="00876F44" w:rsidRDefault="00876F44">
      <w:pPr>
        <w:pStyle w:val="Zkladntext"/>
        <w:rPr>
          <w:b/>
        </w:rPr>
      </w:pPr>
    </w:p>
    <w:p w:rsidR="00876F44" w:rsidRDefault="00E77DFD">
      <w:pPr>
        <w:pStyle w:val="Zkladntext"/>
        <w:tabs>
          <w:tab w:val="left" w:pos="1597"/>
        </w:tabs>
        <w:ind w:left="840"/>
      </w:pPr>
      <w:r>
        <w:rPr>
          <w:b/>
        </w:rPr>
        <w:t>3.1.</w:t>
      </w:r>
      <w:r>
        <w:tab/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od </w:t>
      </w:r>
      <w:r w:rsidR="0095337A">
        <w:t>5</w:t>
      </w:r>
      <w:r>
        <w:t>. 6. 201</w:t>
      </w:r>
      <w:r w:rsidR="00D34BAC">
        <w:t>9</w:t>
      </w:r>
      <w:r>
        <w:t xml:space="preserve"> do </w:t>
      </w:r>
      <w:r w:rsidR="0095337A">
        <w:t>23</w:t>
      </w:r>
      <w:r>
        <w:t>. 6.</w:t>
      </w:r>
      <w:r>
        <w:rPr>
          <w:spacing w:val="-2"/>
        </w:rPr>
        <w:t xml:space="preserve"> </w:t>
      </w:r>
      <w:r>
        <w:t>2018.</w:t>
      </w:r>
    </w:p>
    <w:p w:rsidR="00876F44" w:rsidRDefault="00E77DFD">
      <w:pPr>
        <w:pStyle w:val="Zkladntext"/>
        <w:spacing w:before="61"/>
        <w:ind w:left="120"/>
      </w:pPr>
      <w:r>
        <w:t xml:space="preserve">3.2 </w:t>
      </w:r>
      <w:proofErr w:type="spellStart"/>
      <w:r>
        <w:t>Předáním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sídla</w:t>
      </w:r>
      <w:proofErr w:type="spellEnd"/>
      <w:r>
        <w:t>.</w:t>
      </w:r>
    </w:p>
    <w:p w:rsidR="00876F44" w:rsidRDefault="00876F44">
      <w:pPr>
        <w:sectPr w:rsidR="00876F44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76F44" w:rsidRDefault="00E77DFD">
      <w:pPr>
        <w:pStyle w:val="Zkladntext"/>
        <w:spacing w:before="62"/>
        <w:ind w:left="600"/>
        <w:jc w:val="both"/>
      </w:pPr>
      <w:r>
        <w:rPr>
          <w:b/>
        </w:rPr>
        <w:lastRenderedPageBreak/>
        <w:t xml:space="preserve">3.3. 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je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p w:rsidR="00876F44" w:rsidRDefault="00876F44">
      <w:pPr>
        <w:pStyle w:val="Zkladntext"/>
        <w:spacing w:before="2"/>
        <w:rPr>
          <w:sz w:val="29"/>
        </w:rPr>
      </w:pPr>
    </w:p>
    <w:p w:rsidR="00876F44" w:rsidRDefault="00E77DFD">
      <w:pPr>
        <w:pStyle w:val="Nadpis1"/>
      </w:pPr>
      <w:proofErr w:type="spellStart"/>
      <w:r>
        <w:t>Čl</w:t>
      </w:r>
      <w:proofErr w:type="spellEnd"/>
      <w:r>
        <w:t>. IV</w:t>
      </w:r>
    </w:p>
    <w:p w:rsidR="00876F44" w:rsidRDefault="00E77DFD">
      <w:pPr>
        <w:ind w:left="3246" w:right="3241"/>
        <w:jc w:val="center"/>
        <w:rPr>
          <w:b/>
          <w:sz w:val="24"/>
        </w:rPr>
      </w:pPr>
      <w:r>
        <w:rPr>
          <w:b/>
          <w:sz w:val="24"/>
        </w:rPr>
        <w:t xml:space="preserve">Cena </w:t>
      </w:r>
      <w:proofErr w:type="spellStart"/>
      <w:r>
        <w:rPr>
          <w:b/>
          <w:sz w:val="24"/>
        </w:rPr>
        <w:t>díla</w:t>
      </w:r>
      <w:proofErr w:type="spellEnd"/>
    </w:p>
    <w:p w:rsidR="00876F44" w:rsidRDefault="00876F44">
      <w:pPr>
        <w:pStyle w:val="Zkladntext"/>
        <w:rPr>
          <w:b/>
        </w:rPr>
      </w:pPr>
    </w:p>
    <w:p w:rsidR="00876F44" w:rsidRDefault="00E77DFD">
      <w:pPr>
        <w:pStyle w:val="Zkladntext"/>
        <w:ind w:left="120"/>
      </w:pPr>
      <w:r>
        <w:t xml:space="preserve">4.1. Cena za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je </w:t>
      </w:r>
      <w:proofErr w:type="spellStart"/>
      <w:r>
        <w:t>smluvní</w:t>
      </w:r>
      <w:proofErr w:type="spellEnd"/>
      <w:r>
        <w:t xml:space="preserve"> a </w:t>
      </w:r>
      <w:proofErr w:type="spellStart"/>
      <w:r>
        <w:t>nejvýše</w:t>
      </w:r>
      <w:proofErr w:type="spellEnd"/>
      <w:r>
        <w:t xml:space="preserve"> </w:t>
      </w:r>
      <w:proofErr w:type="spellStart"/>
      <w:r>
        <w:t>přípustná</w:t>
      </w:r>
      <w:proofErr w:type="spellEnd"/>
      <w:r>
        <w:t xml:space="preserve"> a </w:t>
      </w:r>
      <w:proofErr w:type="spellStart"/>
      <w:r>
        <w:t>stanovuje</w:t>
      </w:r>
      <w:proofErr w:type="spellEnd"/>
      <w:r>
        <w:t xml:space="preserve"> se </w:t>
      </w:r>
      <w:proofErr w:type="spellStart"/>
      <w:r>
        <w:t>následovně</w:t>
      </w:r>
      <w:proofErr w:type="spellEnd"/>
      <w:r>
        <w:t>:</w:t>
      </w:r>
    </w:p>
    <w:p w:rsidR="00876F44" w:rsidRDefault="0003730B">
      <w:pPr>
        <w:pStyle w:val="Zkladntext"/>
      </w:pPr>
      <w:r>
        <w:t xml:space="preserve"> </w:t>
      </w:r>
    </w:p>
    <w:p w:rsidR="00876F44" w:rsidRDefault="00E77DFD">
      <w:pPr>
        <w:pStyle w:val="Nadpis1"/>
        <w:tabs>
          <w:tab w:val="left" w:pos="4793"/>
          <w:tab w:val="left" w:pos="4923"/>
        </w:tabs>
        <w:ind w:left="1538" w:right="3147" w:hanging="2"/>
        <w:jc w:val="left"/>
      </w:pPr>
      <w:r>
        <w:t xml:space="preserve">Cena </w:t>
      </w:r>
      <w:proofErr w:type="spellStart"/>
      <w:r>
        <w:t>celkem</w:t>
      </w:r>
      <w:proofErr w:type="spellEnd"/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DPH:</w:t>
      </w:r>
      <w:r>
        <w:rPr>
          <w:b w:val="0"/>
        </w:rPr>
        <w:tab/>
      </w:r>
      <w:r w:rsidR="0003730B">
        <w:rPr>
          <w:b w:val="0"/>
        </w:rPr>
        <w:t xml:space="preserve"> </w:t>
      </w:r>
      <w:r w:rsidR="0003730B">
        <w:t>331.</w:t>
      </w:r>
      <w:proofErr w:type="gramStart"/>
      <w:r w:rsidR="0003730B">
        <w:t>700,--</w:t>
      </w:r>
      <w:proofErr w:type="spellStart"/>
      <w:proofErr w:type="gramEnd"/>
      <w:r>
        <w:t>Kč</w:t>
      </w:r>
      <w:proofErr w:type="spellEnd"/>
      <w:r>
        <w:t xml:space="preserve"> DPH</w:t>
      </w:r>
      <w:r>
        <w:rPr>
          <w:spacing w:val="-2"/>
        </w:rPr>
        <w:t xml:space="preserve"> </w:t>
      </w:r>
      <w:r>
        <w:t>21 %</w:t>
      </w:r>
      <w:r>
        <w:rPr>
          <w:b w:val="0"/>
        </w:rPr>
        <w:tab/>
      </w:r>
      <w:r>
        <w:rPr>
          <w:b w:val="0"/>
        </w:rPr>
        <w:tab/>
      </w:r>
      <w:r w:rsidR="0003730B">
        <w:t>69.657</w:t>
      </w:r>
      <w:r>
        <w:t>,--</w:t>
      </w:r>
      <w:r>
        <w:rPr>
          <w:spacing w:val="-1"/>
        </w:rPr>
        <w:t xml:space="preserve"> </w:t>
      </w:r>
      <w:proofErr w:type="spellStart"/>
      <w:r>
        <w:t>Kč</w:t>
      </w:r>
      <w:proofErr w:type="spellEnd"/>
    </w:p>
    <w:p w:rsidR="00876F44" w:rsidRDefault="00E77DFD">
      <w:pPr>
        <w:tabs>
          <w:tab w:val="left" w:pos="4793"/>
        </w:tabs>
        <w:ind w:left="480" w:right="3157" w:firstLine="1058"/>
        <w:rPr>
          <w:b/>
          <w:sz w:val="24"/>
        </w:rPr>
      </w:pPr>
      <w:r>
        <w:rPr>
          <w:b/>
          <w:sz w:val="24"/>
        </w:rPr>
        <w:t xml:space="preserve">Cena </w:t>
      </w:r>
      <w:proofErr w:type="spellStart"/>
      <w:r>
        <w:rPr>
          <w:b/>
          <w:sz w:val="24"/>
        </w:rPr>
        <w:t>celkem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DPH:</w:t>
      </w:r>
      <w:r>
        <w:rPr>
          <w:sz w:val="24"/>
        </w:rPr>
        <w:tab/>
      </w:r>
      <w:r w:rsidR="0003730B" w:rsidRPr="0003730B">
        <w:rPr>
          <w:b/>
          <w:sz w:val="24"/>
        </w:rPr>
        <w:t>401</w:t>
      </w:r>
      <w:r w:rsidR="0003730B">
        <w:rPr>
          <w:b/>
          <w:sz w:val="24"/>
        </w:rPr>
        <w:t>.</w:t>
      </w:r>
      <w:proofErr w:type="gramStart"/>
      <w:r w:rsidR="0003730B" w:rsidRPr="0003730B">
        <w:rPr>
          <w:b/>
          <w:sz w:val="24"/>
        </w:rPr>
        <w:t>357</w:t>
      </w:r>
      <w:r>
        <w:rPr>
          <w:b/>
          <w:sz w:val="24"/>
        </w:rPr>
        <w:t>,--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slovy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čtyřistajedentisíctřistapadesátsedm</w:t>
      </w:r>
      <w:proofErr w:type="spellEnd"/>
      <w:r>
        <w:rPr>
          <w:b/>
          <w:sz w:val="24"/>
        </w:rPr>
        <w:t>)</w:t>
      </w:r>
    </w:p>
    <w:p w:rsidR="00876F44" w:rsidRDefault="00876F44">
      <w:pPr>
        <w:pStyle w:val="Zkladntext"/>
        <w:rPr>
          <w:b/>
        </w:rPr>
      </w:pPr>
    </w:p>
    <w:p w:rsidR="00876F44" w:rsidRDefault="00E77DFD">
      <w:pPr>
        <w:pStyle w:val="Zkladntext"/>
        <w:ind w:left="544" w:right="113"/>
        <w:jc w:val="both"/>
      </w:pPr>
      <w:proofErr w:type="spellStart"/>
      <w:r>
        <w:t>Výše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 </w:t>
      </w:r>
      <w:proofErr w:type="spellStart"/>
      <w:r>
        <w:t>konečná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zhotovení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vyžadovat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projednány</w:t>
      </w:r>
      <w:proofErr w:type="spellEnd"/>
      <w:r>
        <w:t xml:space="preserve"> s </w:t>
      </w:r>
      <w:proofErr w:type="spellStart"/>
      <w:r>
        <w:t>objednatelem</w:t>
      </w:r>
      <w:proofErr w:type="spellEnd"/>
      <w:r>
        <w:t xml:space="preserve"> a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odsouhlaseny</w:t>
      </w:r>
      <w:proofErr w:type="spellEnd"/>
      <w:r>
        <w:t>.</w:t>
      </w:r>
    </w:p>
    <w:p w:rsidR="00876F44" w:rsidRDefault="00E77DFD">
      <w:pPr>
        <w:pStyle w:val="Zkladntext"/>
        <w:ind w:left="544" w:right="128"/>
        <w:jc w:val="both"/>
      </w:pPr>
      <w:r>
        <w:t xml:space="preserve">O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se </w:t>
      </w:r>
      <w:proofErr w:type="spellStart"/>
      <w:r>
        <w:t>navýší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. </w:t>
      </w:r>
      <w:proofErr w:type="spellStart"/>
      <w:r>
        <w:t>Důvody</w:t>
      </w:r>
      <w:proofErr w:type="spellEnd"/>
      <w:r>
        <w:t xml:space="preserve"> pro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vícenákladů</w:t>
      </w:r>
      <w:proofErr w:type="spellEnd"/>
      <w:r>
        <w:t xml:space="preserve">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způsobeny</w:t>
      </w:r>
      <w:proofErr w:type="spellEnd"/>
      <w:r>
        <w:t xml:space="preserve"> </w:t>
      </w:r>
      <w:proofErr w:type="spellStart"/>
      <w:r>
        <w:t>zpracovatelem</w:t>
      </w:r>
      <w:proofErr w:type="spellEnd"/>
      <w:r>
        <w:t>.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2"/>
        </w:rPr>
      </w:pPr>
    </w:p>
    <w:p w:rsidR="00876F44" w:rsidRDefault="00E77DFD">
      <w:pPr>
        <w:pStyle w:val="Nadpis1"/>
        <w:spacing w:before="1"/>
        <w:ind w:right="3239"/>
      </w:pPr>
      <w:proofErr w:type="spellStart"/>
      <w:r>
        <w:t>Čl</w:t>
      </w:r>
      <w:proofErr w:type="spellEnd"/>
      <w:r>
        <w:t>. V</w:t>
      </w:r>
    </w:p>
    <w:p w:rsidR="00876F44" w:rsidRDefault="00E77DFD">
      <w:pPr>
        <w:ind w:left="3246" w:right="3240"/>
        <w:jc w:val="center"/>
        <w:rPr>
          <w:b/>
          <w:sz w:val="24"/>
        </w:rPr>
      </w:pPr>
      <w:proofErr w:type="spellStart"/>
      <w:r>
        <w:rPr>
          <w:b/>
          <w:sz w:val="24"/>
        </w:rPr>
        <w:t>Platební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podmínky</w:t>
      </w:r>
      <w:proofErr w:type="spellEnd"/>
    </w:p>
    <w:p w:rsidR="00876F44" w:rsidRDefault="00876F44">
      <w:pPr>
        <w:pStyle w:val="Zkladntext"/>
        <w:spacing w:before="1"/>
        <w:rPr>
          <w:b/>
          <w:sz w:val="31"/>
        </w:rPr>
      </w:pPr>
    </w:p>
    <w:p w:rsidR="00876F44" w:rsidRDefault="00E77DFD">
      <w:pPr>
        <w:pStyle w:val="Odstavecseseznamem"/>
        <w:numPr>
          <w:ilvl w:val="1"/>
          <w:numId w:val="5"/>
        </w:numPr>
        <w:tabs>
          <w:tab w:val="left" w:pos="554"/>
        </w:tabs>
        <w:spacing w:before="0"/>
        <w:ind w:right="118" w:hanging="42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neposkytuje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zálohy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Cena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uhrazena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požadavků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5"/>
        </w:numPr>
        <w:tabs>
          <w:tab w:val="left" w:pos="594"/>
        </w:tabs>
        <w:ind w:right="112" w:hanging="426"/>
        <w:jc w:val="both"/>
        <w:rPr>
          <w:sz w:val="24"/>
        </w:rPr>
      </w:pPr>
      <w:proofErr w:type="spellStart"/>
      <w:r>
        <w:rPr>
          <w:sz w:val="24"/>
        </w:rPr>
        <w:t>Splatnost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do 14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Platba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         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včasnosti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příkazu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úhradě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peněžnímu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příkazu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proplacena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5"/>
        </w:numPr>
        <w:tabs>
          <w:tab w:val="left" w:pos="600"/>
        </w:tabs>
        <w:ind w:left="600" w:hanging="480"/>
        <w:rPr>
          <w:sz w:val="24"/>
        </w:rPr>
      </w:pPr>
      <w:r>
        <w:rPr>
          <w:sz w:val="24"/>
        </w:rPr>
        <w:t xml:space="preserve">Faktura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>: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označení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adresy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DIČ,</w:t>
      </w:r>
      <w:r>
        <w:rPr>
          <w:spacing w:val="-2"/>
          <w:sz w:val="24"/>
        </w:rPr>
        <w:t xml:space="preserve"> </w:t>
      </w:r>
      <w:r>
        <w:rPr>
          <w:sz w:val="24"/>
        </w:rPr>
        <w:t>IČ,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označení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>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faktury</w:t>
      </w:r>
      <w:proofErr w:type="spellEnd"/>
      <w:r>
        <w:rPr>
          <w:spacing w:val="-3"/>
          <w:sz w:val="24"/>
        </w:rPr>
        <w:t>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r>
        <w:rPr>
          <w:sz w:val="24"/>
        </w:rPr>
        <w:t xml:space="preserve">den </w:t>
      </w:r>
      <w:proofErr w:type="spellStart"/>
      <w:r>
        <w:rPr>
          <w:sz w:val="24"/>
        </w:rPr>
        <w:t>odeslání</w:t>
      </w:r>
      <w:proofErr w:type="spellEnd"/>
      <w:r>
        <w:rPr>
          <w:sz w:val="24"/>
        </w:rPr>
        <w:t xml:space="preserve"> a den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>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celkovou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bez DPH, DPH a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s</w:t>
      </w:r>
      <w:r>
        <w:rPr>
          <w:spacing w:val="-2"/>
          <w:sz w:val="24"/>
        </w:rPr>
        <w:t xml:space="preserve"> </w:t>
      </w:r>
      <w:r>
        <w:rPr>
          <w:sz w:val="24"/>
        </w:rPr>
        <w:t>DPH,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označení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peněžního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ústavu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účtovaná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>,</w:t>
      </w:r>
    </w:p>
    <w:p w:rsidR="00876F44" w:rsidRDefault="00E77DFD">
      <w:pPr>
        <w:pStyle w:val="Odstavecseseznamem"/>
        <w:numPr>
          <w:ilvl w:val="2"/>
          <w:numId w:val="5"/>
        </w:numPr>
        <w:tabs>
          <w:tab w:val="left" w:pos="980"/>
        </w:tabs>
        <w:ind w:hanging="139"/>
        <w:rPr>
          <w:sz w:val="24"/>
        </w:rPr>
      </w:pP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osoby</w:t>
      </w:r>
      <w:proofErr w:type="spellEnd"/>
      <w:r>
        <w:rPr>
          <w:spacing w:val="-3"/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5"/>
        </w:numPr>
        <w:tabs>
          <w:tab w:val="left" w:pos="544"/>
        </w:tabs>
        <w:spacing w:before="61"/>
        <w:ind w:left="544" w:right="114" w:hanging="424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nesprávné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neúplná</w:t>
      </w:r>
      <w:proofErr w:type="spellEnd"/>
      <w:r>
        <w:rPr>
          <w:sz w:val="24"/>
        </w:rPr>
        <w:t xml:space="preserve">. K </w:t>
      </w:r>
      <w:proofErr w:type="spellStart"/>
      <w:r>
        <w:rPr>
          <w:sz w:val="24"/>
        </w:rPr>
        <w:t>proplacení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dojde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nesprávných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doplnění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plynout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76F44" w:rsidRDefault="00876F44">
      <w:pPr>
        <w:pStyle w:val="Zkladntext"/>
        <w:spacing w:before="4"/>
        <w:rPr>
          <w:sz w:val="34"/>
        </w:rPr>
      </w:pPr>
    </w:p>
    <w:p w:rsidR="00876F44" w:rsidRDefault="00E77DFD">
      <w:pPr>
        <w:pStyle w:val="Nadpis1"/>
        <w:spacing w:before="1"/>
        <w:ind w:right="3239"/>
      </w:pPr>
      <w:proofErr w:type="spellStart"/>
      <w:r>
        <w:t>Čl</w:t>
      </w:r>
      <w:proofErr w:type="spellEnd"/>
      <w:r>
        <w:t>. VI</w:t>
      </w:r>
    </w:p>
    <w:p w:rsidR="00876F44" w:rsidRDefault="00E77DFD">
      <w:pPr>
        <w:ind w:left="3246" w:right="3240"/>
        <w:jc w:val="center"/>
        <w:rPr>
          <w:b/>
          <w:sz w:val="24"/>
        </w:rPr>
      </w:pP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pokuty</w:t>
      </w:r>
      <w:proofErr w:type="spellEnd"/>
    </w:p>
    <w:p w:rsidR="00876F44" w:rsidRDefault="00876F44">
      <w:pPr>
        <w:pStyle w:val="Zkladntext"/>
        <w:rPr>
          <w:b/>
        </w:rPr>
      </w:pPr>
    </w:p>
    <w:p w:rsidR="00876F44" w:rsidRDefault="00E77DFD">
      <w:pPr>
        <w:pStyle w:val="Odstavecseseznamem"/>
        <w:numPr>
          <w:ilvl w:val="1"/>
          <w:numId w:val="4"/>
        </w:numPr>
        <w:tabs>
          <w:tab w:val="left" w:pos="584"/>
        </w:tabs>
        <w:spacing w:before="0"/>
        <w:ind w:right="116" w:hanging="426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gramStart"/>
      <w:r w:rsidR="00D34BAC">
        <w:rPr>
          <w:sz w:val="24"/>
        </w:rPr>
        <w:t>200</w:t>
      </w:r>
      <w:r>
        <w:rPr>
          <w:sz w:val="24"/>
        </w:rPr>
        <w:t>,--</w:t>
      </w:r>
      <w:proofErr w:type="gram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den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>.</w:t>
      </w:r>
    </w:p>
    <w:p w:rsidR="00876F44" w:rsidRDefault="00876F44">
      <w:pPr>
        <w:jc w:val="both"/>
        <w:rPr>
          <w:sz w:val="24"/>
        </w:rPr>
        <w:sectPr w:rsidR="00876F44">
          <w:pgSz w:w="11910" w:h="16840"/>
          <w:pgMar w:top="1340" w:right="1300" w:bottom="280" w:left="1300" w:header="708" w:footer="708" w:gutter="0"/>
          <w:cols w:space="708"/>
        </w:sectPr>
      </w:pPr>
    </w:p>
    <w:p w:rsidR="00876F44" w:rsidRDefault="00E77DFD">
      <w:pPr>
        <w:pStyle w:val="Odstavecseseznamem"/>
        <w:numPr>
          <w:ilvl w:val="1"/>
          <w:numId w:val="4"/>
        </w:numPr>
        <w:tabs>
          <w:tab w:val="left" w:pos="604"/>
        </w:tabs>
        <w:spacing w:before="62"/>
        <w:ind w:right="126" w:hanging="426"/>
        <w:jc w:val="both"/>
        <w:rPr>
          <w:sz w:val="24"/>
        </w:rPr>
      </w:pPr>
      <w:proofErr w:type="spellStart"/>
      <w:r>
        <w:rPr>
          <w:sz w:val="24"/>
        </w:rPr>
        <w:lastRenderedPageBreak/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zaplacením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zálohy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gramStart"/>
      <w:r w:rsidR="00D34BAC">
        <w:rPr>
          <w:sz w:val="24"/>
        </w:rPr>
        <w:t>2</w:t>
      </w:r>
      <w:r>
        <w:rPr>
          <w:sz w:val="24"/>
        </w:rPr>
        <w:t>00,--</w:t>
      </w:r>
      <w:proofErr w:type="gram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den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>.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spacing w:before="2"/>
        <w:rPr>
          <w:sz w:val="27"/>
        </w:rPr>
      </w:pPr>
    </w:p>
    <w:p w:rsidR="00876F44" w:rsidRDefault="00E77DFD">
      <w:pPr>
        <w:pStyle w:val="Nadpis1"/>
      </w:pPr>
      <w:proofErr w:type="spellStart"/>
      <w:r>
        <w:t>Čl</w:t>
      </w:r>
      <w:proofErr w:type="spellEnd"/>
      <w:r>
        <w:t>. VII</w:t>
      </w:r>
    </w:p>
    <w:p w:rsidR="00876F44" w:rsidRDefault="00E77DFD">
      <w:pPr>
        <w:ind w:left="3246" w:right="3242"/>
        <w:jc w:val="center"/>
        <w:rPr>
          <w:b/>
          <w:sz w:val="24"/>
        </w:rPr>
      </w:pPr>
      <w:r>
        <w:rPr>
          <w:b/>
          <w:sz w:val="24"/>
        </w:rPr>
        <w:t xml:space="preserve">Řešení </w:t>
      </w:r>
      <w:proofErr w:type="spellStart"/>
      <w:r>
        <w:rPr>
          <w:b/>
          <w:sz w:val="24"/>
        </w:rPr>
        <w:t>sporů</w:t>
      </w:r>
      <w:proofErr w:type="spellEnd"/>
    </w:p>
    <w:p w:rsidR="00876F44" w:rsidRDefault="00876F44">
      <w:pPr>
        <w:pStyle w:val="Zkladntext"/>
        <w:spacing w:before="3"/>
        <w:rPr>
          <w:b/>
          <w:sz w:val="29"/>
        </w:rPr>
      </w:pPr>
    </w:p>
    <w:p w:rsidR="00876F44" w:rsidRDefault="00E77DFD">
      <w:pPr>
        <w:pStyle w:val="Odstavecseseznamem"/>
        <w:numPr>
          <w:ilvl w:val="1"/>
          <w:numId w:val="2"/>
        </w:numPr>
        <w:tabs>
          <w:tab w:val="left" w:pos="558"/>
        </w:tabs>
        <w:spacing w:before="0"/>
        <w:ind w:right="118" w:hanging="42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kvalitu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neúspěšně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jmenuje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znalce</w:t>
      </w:r>
      <w:proofErr w:type="spellEnd"/>
      <w:r>
        <w:rPr>
          <w:sz w:val="24"/>
        </w:rPr>
        <w:t xml:space="preserve">. 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znaleckých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posudků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smírčí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cílem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řešení.</w:t>
      </w:r>
    </w:p>
    <w:p w:rsidR="00876F44" w:rsidRDefault="00E77DFD">
      <w:pPr>
        <w:pStyle w:val="Odstavecseseznamem"/>
        <w:numPr>
          <w:ilvl w:val="1"/>
          <w:numId w:val="2"/>
        </w:numPr>
        <w:tabs>
          <w:tab w:val="left" w:pos="540"/>
        </w:tabs>
        <w:ind w:left="540" w:hanging="420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nedojde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smíru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cestou</w:t>
      </w:r>
      <w:proofErr w:type="spellEnd"/>
      <w:r>
        <w:rPr>
          <w:sz w:val="24"/>
        </w:rPr>
        <w:t>.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spacing w:before="5"/>
        <w:rPr>
          <w:sz w:val="32"/>
        </w:rPr>
      </w:pPr>
    </w:p>
    <w:p w:rsidR="00876F44" w:rsidRDefault="00E77DFD">
      <w:pPr>
        <w:pStyle w:val="Nadpis1"/>
        <w:ind w:right="2533"/>
      </w:pPr>
      <w:proofErr w:type="spellStart"/>
      <w:r>
        <w:t>Čl</w:t>
      </w:r>
      <w:proofErr w:type="spellEnd"/>
      <w:r>
        <w:t xml:space="preserve">. </w:t>
      </w:r>
      <w:r w:rsidR="00E22A79">
        <w:t>VIII.</w:t>
      </w:r>
    </w:p>
    <w:p w:rsidR="00876F44" w:rsidRDefault="00E77DFD">
      <w:pPr>
        <w:ind w:left="3246" w:right="2533"/>
        <w:jc w:val="center"/>
        <w:rPr>
          <w:b/>
          <w:sz w:val="24"/>
        </w:rPr>
      </w:pPr>
      <w:proofErr w:type="spellStart"/>
      <w:r>
        <w:rPr>
          <w:b/>
          <w:sz w:val="24"/>
        </w:rPr>
        <w:t>Ostatní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ujednání</w:t>
      </w:r>
      <w:proofErr w:type="spellEnd"/>
    </w:p>
    <w:p w:rsidR="00876F44" w:rsidRDefault="00876F44">
      <w:pPr>
        <w:pStyle w:val="Zkladntext"/>
        <w:rPr>
          <w:b/>
        </w:rPr>
      </w:pP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82"/>
        </w:tabs>
        <w:spacing w:before="0"/>
        <w:ind w:right="220" w:hanging="424"/>
        <w:rPr>
          <w:sz w:val="24"/>
        </w:rPr>
      </w:pP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vyhlášek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norem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vztahujících</w:t>
      </w:r>
      <w:proofErr w:type="spellEnd"/>
      <w:r>
        <w:rPr>
          <w:sz w:val="24"/>
        </w:rPr>
        <w:t xml:space="preserve"> se      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němu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56"/>
        </w:tabs>
        <w:ind w:right="120" w:hanging="424"/>
        <w:jc w:val="both"/>
        <w:rPr>
          <w:sz w:val="24"/>
        </w:rPr>
      </w:pPr>
      <w:proofErr w:type="spellStart"/>
      <w:r>
        <w:rPr>
          <w:sz w:val="24"/>
        </w:rPr>
        <w:t>Měnit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doplňovat</w:t>
      </w:r>
      <w:proofErr w:type="spellEnd"/>
      <w:r>
        <w:rPr>
          <w:sz w:val="24"/>
        </w:rPr>
        <w:t xml:space="preserve"> text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jestliže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podepsané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90"/>
        </w:tabs>
        <w:ind w:right="234" w:hanging="424"/>
        <w:rPr>
          <w:sz w:val="24"/>
        </w:rPr>
      </w:pPr>
      <w:r>
        <w:rPr>
          <w:sz w:val="24"/>
        </w:rPr>
        <w:t xml:space="preserve">K </w:t>
      </w:r>
      <w:proofErr w:type="spellStart"/>
      <w:proofErr w:type="gramStart"/>
      <w:r>
        <w:rPr>
          <w:sz w:val="24"/>
        </w:rPr>
        <w:t>uzavření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zrušení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pracovník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pověřený</w:t>
      </w:r>
      <w:proofErr w:type="spellEnd"/>
      <w:r>
        <w:rPr>
          <w:sz w:val="24"/>
        </w:rPr>
        <w:t xml:space="preserve">  k </w:t>
      </w:r>
      <w:proofErr w:type="spellStart"/>
      <w:r>
        <w:rPr>
          <w:sz w:val="24"/>
        </w:rPr>
        <w:t>zastupování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strany</w:t>
      </w:r>
      <w:proofErr w:type="spellEnd"/>
      <w:r>
        <w:rPr>
          <w:spacing w:val="-3"/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86"/>
        </w:tabs>
        <w:ind w:right="119" w:hanging="424"/>
        <w:rPr>
          <w:sz w:val="24"/>
        </w:rPr>
      </w:pP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přílohami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podřízeny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obsažené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občanském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82"/>
        </w:tabs>
        <w:ind w:right="228" w:hanging="424"/>
        <w:rPr>
          <w:sz w:val="24"/>
        </w:rPr>
      </w:pPr>
      <w:proofErr w:type="gramStart"/>
      <w:r>
        <w:rPr>
          <w:spacing w:val="-5"/>
          <w:sz w:val="24"/>
        </w:rPr>
        <w:t xml:space="preserve">Tato  </w:t>
      </w:r>
      <w:proofErr w:type="spellStart"/>
      <w:r>
        <w:rPr>
          <w:sz w:val="24"/>
        </w:rPr>
        <w:t>smlouva</w:t>
      </w:r>
      <w:proofErr w:type="spellEnd"/>
      <w:proofErr w:type="gram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     a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ponechá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36"/>
        </w:tabs>
        <w:spacing w:before="61"/>
        <w:ind w:left="535" w:hanging="415"/>
        <w:rPr>
          <w:sz w:val="24"/>
        </w:rPr>
      </w:pPr>
      <w:r>
        <w:rPr>
          <w:spacing w:val="-5"/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88"/>
        </w:tabs>
        <w:ind w:right="114" w:hanging="42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sjednávají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smluv</w:t>
      </w:r>
      <w:proofErr w:type="spellEnd"/>
      <w:r>
        <w:rPr>
          <w:spacing w:val="-4"/>
          <w:sz w:val="24"/>
        </w:rPr>
        <w:t>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uveřejňování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zajistí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>.</w:t>
      </w: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542"/>
        </w:tabs>
        <w:ind w:right="123" w:hanging="424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nepovažují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obchodní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tajemství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udělují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svolení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zpřístupnění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106/1999 Sb.,          o </w:t>
      </w:r>
      <w:proofErr w:type="spellStart"/>
      <w:r>
        <w:rPr>
          <w:sz w:val="24"/>
        </w:rPr>
        <w:t>svobodném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informacím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zveřejnění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</w:p>
    <w:p w:rsidR="00876F44" w:rsidRDefault="00876F44">
      <w:pPr>
        <w:rPr>
          <w:sz w:val="24"/>
        </w:rPr>
      </w:pPr>
    </w:p>
    <w:p w:rsidR="0095337A" w:rsidRDefault="0095337A">
      <w:pPr>
        <w:rPr>
          <w:sz w:val="24"/>
        </w:rPr>
      </w:pPr>
    </w:p>
    <w:p w:rsidR="00876F44" w:rsidRDefault="00E77DFD">
      <w:pPr>
        <w:pStyle w:val="Odstavecseseznamem"/>
        <w:numPr>
          <w:ilvl w:val="1"/>
          <w:numId w:val="1"/>
        </w:numPr>
        <w:tabs>
          <w:tab w:val="left" w:pos="604"/>
        </w:tabs>
        <w:spacing w:before="62"/>
        <w:ind w:right="121" w:hanging="424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přečetli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uzavřena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vzájemném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projednání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svobodné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vážně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srozumitelně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nikoliv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tísni</w:t>
      </w:r>
      <w:proofErr w:type="spellEnd"/>
      <w:r>
        <w:rPr>
          <w:sz w:val="24"/>
        </w:rPr>
        <w:t xml:space="preserve"> a za </w:t>
      </w:r>
      <w:proofErr w:type="spellStart"/>
      <w:r>
        <w:rPr>
          <w:sz w:val="24"/>
        </w:rPr>
        <w:t>nápadně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nevýhodných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spacing w:before="2"/>
        <w:rPr>
          <w:sz w:val="27"/>
        </w:rPr>
      </w:pPr>
    </w:p>
    <w:p w:rsidR="00876F44" w:rsidRDefault="00E77DFD">
      <w:pPr>
        <w:pStyle w:val="Nadpis1"/>
        <w:ind w:right="3239"/>
      </w:pPr>
      <w:proofErr w:type="spellStart"/>
      <w:r>
        <w:t>Čl</w:t>
      </w:r>
      <w:proofErr w:type="spellEnd"/>
      <w:r>
        <w:t>. X</w:t>
      </w:r>
    </w:p>
    <w:p w:rsidR="00876F44" w:rsidRDefault="00E77DFD">
      <w:pPr>
        <w:ind w:left="3246" w:right="3243"/>
        <w:jc w:val="center"/>
        <w:rPr>
          <w:b/>
          <w:sz w:val="24"/>
        </w:rPr>
      </w:pPr>
      <w:proofErr w:type="spellStart"/>
      <w:r>
        <w:rPr>
          <w:b/>
          <w:sz w:val="24"/>
        </w:rPr>
        <w:t>Zvláštní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podmínky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záruky</w:t>
      </w:r>
      <w:proofErr w:type="spellEnd"/>
    </w:p>
    <w:p w:rsidR="00876F44" w:rsidRDefault="00876F44">
      <w:pPr>
        <w:pStyle w:val="Zkladntext"/>
        <w:rPr>
          <w:b/>
        </w:rPr>
      </w:pPr>
    </w:p>
    <w:p w:rsidR="00876F44" w:rsidRDefault="00E77DFD">
      <w:pPr>
        <w:pStyle w:val="Zkladntext"/>
        <w:ind w:left="120"/>
      </w:pPr>
      <w:r>
        <w:t xml:space="preserve">10.1.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zodpovídá</w:t>
      </w:r>
      <w:proofErr w:type="spellEnd"/>
      <w:r>
        <w:t xml:space="preserve"> za </w:t>
      </w:r>
      <w:proofErr w:type="spellStart"/>
      <w:r>
        <w:t>vady</w:t>
      </w:r>
      <w:proofErr w:type="spellEnd"/>
      <w:r>
        <w:t xml:space="preserve"> a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za </w:t>
      </w:r>
      <w:proofErr w:type="spellStart"/>
      <w:r>
        <w:t>dílo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:</w:t>
      </w:r>
    </w:p>
    <w:p w:rsidR="00876F44" w:rsidRDefault="00876F44">
      <w:pPr>
        <w:pStyle w:val="Zkladntext"/>
      </w:pPr>
    </w:p>
    <w:p w:rsidR="00876F44" w:rsidRDefault="00E77DFD">
      <w:pPr>
        <w:pStyle w:val="Odstavecseseznamem"/>
        <w:numPr>
          <w:ilvl w:val="2"/>
          <w:numId w:val="1"/>
        </w:numPr>
        <w:tabs>
          <w:tab w:val="left" w:pos="660"/>
        </w:tabs>
        <w:spacing w:before="0"/>
        <w:ind w:right="218" w:hanging="360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zodpovídá</w:t>
      </w:r>
      <w:proofErr w:type="spellEnd"/>
      <w:r>
        <w:rPr>
          <w:sz w:val="24"/>
        </w:rPr>
        <w:t xml:space="preserve"> za to,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dílo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obsahu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dohodnutém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>.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6"/>
        </w:rPr>
      </w:pPr>
    </w:p>
    <w:p w:rsidR="00876F44" w:rsidRDefault="006016B2">
      <w:pPr>
        <w:pStyle w:val="Zkladntext"/>
        <w:tabs>
          <w:tab w:val="left" w:pos="5305"/>
        </w:tabs>
        <w:spacing w:before="207"/>
        <w:ind w:left="120"/>
      </w:pPr>
      <w:proofErr w:type="gramStart"/>
      <w:r>
        <w:t xml:space="preserve">V  </w:t>
      </w:r>
      <w:proofErr w:type="spellStart"/>
      <w:r w:rsidR="0095337A">
        <w:t>Rýmařově</w:t>
      </w:r>
      <w:proofErr w:type="spellEnd"/>
      <w:proofErr w:type="gramEnd"/>
      <w:r w:rsidR="0095337A">
        <w:t xml:space="preserve"> </w:t>
      </w:r>
      <w:proofErr w:type="spellStart"/>
      <w:r>
        <w:t>dne</w:t>
      </w:r>
      <w:proofErr w:type="spellEnd"/>
      <w:r w:rsidR="00E77DFD">
        <w:tab/>
      </w:r>
      <w:r>
        <w:t xml:space="preserve">V  </w:t>
      </w:r>
      <w:proofErr w:type="spellStart"/>
      <w:r w:rsidR="0095337A">
        <w:t>Brně</w:t>
      </w:r>
      <w:proofErr w:type="spellEnd"/>
      <w:r w:rsidR="0095337A">
        <w:t xml:space="preserve"> </w:t>
      </w:r>
      <w:proofErr w:type="spellStart"/>
      <w:r>
        <w:t>dne</w:t>
      </w:r>
      <w:proofErr w:type="spellEnd"/>
      <w:r>
        <w:t xml:space="preserve"> </w:t>
      </w:r>
      <w:r w:rsidR="0095337A">
        <w:t>3.6.2019</w:t>
      </w:r>
      <w:bookmarkStart w:id="0" w:name="_GoBack"/>
      <w:bookmarkEnd w:id="0"/>
    </w:p>
    <w:p w:rsidR="00876F44" w:rsidRDefault="00E77DFD">
      <w:pPr>
        <w:pStyle w:val="Zkladntext"/>
        <w:tabs>
          <w:tab w:val="left" w:pos="5295"/>
        </w:tabs>
        <w:spacing w:before="121"/>
        <w:ind w:left="120"/>
      </w:pPr>
      <w:r>
        <w:t>Za</w:t>
      </w:r>
      <w:r>
        <w:rPr>
          <w:spacing w:val="-3"/>
        </w:rPr>
        <w:t xml:space="preserve"> </w:t>
      </w:r>
      <w:proofErr w:type="spellStart"/>
      <w:r>
        <w:t>objednatele</w:t>
      </w:r>
      <w:proofErr w:type="spellEnd"/>
      <w:r>
        <w:t>:</w:t>
      </w:r>
      <w:r>
        <w:tab/>
        <w:t>Za</w:t>
      </w:r>
      <w:r>
        <w:rPr>
          <w:spacing w:val="-1"/>
        </w:rPr>
        <w:t xml:space="preserve"> </w:t>
      </w:r>
      <w:proofErr w:type="spellStart"/>
      <w:r>
        <w:t>zhotovitele</w:t>
      </w:r>
      <w:proofErr w:type="spellEnd"/>
      <w:r>
        <w:t>:</w:t>
      </w: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6"/>
        </w:rPr>
      </w:pPr>
    </w:p>
    <w:p w:rsidR="00876F44" w:rsidRDefault="00876F44">
      <w:pPr>
        <w:pStyle w:val="Zkladntext"/>
        <w:rPr>
          <w:sz w:val="26"/>
        </w:rPr>
      </w:pPr>
    </w:p>
    <w:p w:rsidR="00876F44" w:rsidRDefault="00E77DFD">
      <w:pPr>
        <w:pStyle w:val="Zkladntext"/>
        <w:tabs>
          <w:tab w:val="left" w:pos="5081"/>
        </w:tabs>
        <w:spacing w:before="209"/>
        <w:ind w:left="120"/>
      </w:pPr>
      <w:r>
        <w:t>....................................…….</w:t>
      </w:r>
      <w:r>
        <w:tab/>
        <w:t>.............................................</w:t>
      </w:r>
    </w:p>
    <w:p w:rsidR="00876F44" w:rsidRDefault="006016B2">
      <w:pPr>
        <w:pStyle w:val="Zkladntext"/>
        <w:tabs>
          <w:tab w:val="left" w:pos="5093"/>
        </w:tabs>
        <w:spacing w:before="120"/>
        <w:ind w:left="120"/>
      </w:pPr>
      <w:r>
        <w:t xml:space="preserve">Ing. Luděk </w:t>
      </w:r>
      <w:proofErr w:type="spellStart"/>
      <w:r>
        <w:t>Šimko</w:t>
      </w:r>
      <w:proofErr w:type="spellEnd"/>
      <w:r w:rsidR="00E77DFD">
        <w:tab/>
        <w:t>Karel</w:t>
      </w:r>
      <w:r w:rsidR="00E77DFD">
        <w:rPr>
          <w:spacing w:val="-5"/>
        </w:rPr>
        <w:t xml:space="preserve"> </w:t>
      </w:r>
      <w:proofErr w:type="spellStart"/>
      <w:r w:rsidR="00E77DFD">
        <w:rPr>
          <w:spacing w:val="-3"/>
        </w:rPr>
        <w:t>Tesařík</w:t>
      </w:r>
      <w:proofErr w:type="spellEnd"/>
    </w:p>
    <w:p w:rsidR="00876F44" w:rsidRDefault="006016B2">
      <w:pPr>
        <w:pStyle w:val="Zkladntext"/>
        <w:tabs>
          <w:tab w:val="left" w:pos="5078"/>
        </w:tabs>
        <w:spacing w:before="120"/>
        <w:ind w:left="120"/>
      </w:pPr>
      <w:proofErr w:type="spellStart"/>
      <w:r>
        <w:t>startosta</w:t>
      </w:r>
      <w:proofErr w:type="spellEnd"/>
      <w:r w:rsidR="00E77DFD">
        <w:tab/>
      </w:r>
      <w:proofErr w:type="spellStart"/>
      <w:r>
        <w:t>jednatel</w:t>
      </w:r>
      <w:proofErr w:type="spellEnd"/>
      <w:r>
        <w:t xml:space="preserve"> společnosti</w:t>
      </w:r>
    </w:p>
    <w:sectPr w:rsidR="00876F44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11"/>
    <w:multiLevelType w:val="multilevel"/>
    <w:tmpl w:val="AB78C688"/>
    <w:lvl w:ilvl="0">
      <w:start w:val="6"/>
      <w:numFmt w:val="decimal"/>
      <w:lvlText w:val="%1"/>
      <w:lvlJc w:val="left"/>
      <w:pPr>
        <w:ind w:left="546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6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64"/>
      </w:pPr>
      <w:rPr>
        <w:rFonts w:hint="default"/>
      </w:rPr>
    </w:lvl>
    <w:lvl w:ilvl="3">
      <w:numFmt w:val="bullet"/>
      <w:lvlText w:val="•"/>
      <w:lvlJc w:val="left"/>
      <w:pPr>
        <w:ind w:left="3169" w:hanging="464"/>
      </w:pPr>
      <w:rPr>
        <w:rFonts w:hint="default"/>
      </w:rPr>
    </w:lvl>
    <w:lvl w:ilvl="4">
      <w:numFmt w:val="bullet"/>
      <w:lvlText w:val="•"/>
      <w:lvlJc w:val="left"/>
      <w:pPr>
        <w:ind w:left="4046" w:hanging="464"/>
      </w:pPr>
      <w:rPr>
        <w:rFonts w:hint="default"/>
      </w:rPr>
    </w:lvl>
    <w:lvl w:ilvl="5">
      <w:numFmt w:val="bullet"/>
      <w:lvlText w:val="•"/>
      <w:lvlJc w:val="left"/>
      <w:pPr>
        <w:ind w:left="4922" w:hanging="464"/>
      </w:pPr>
      <w:rPr>
        <w:rFonts w:hint="default"/>
      </w:rPr>
    </w:lvl>
    <w:lvl w:ilvl="6">
      <w:numFmt w:val="bullet"/>
      <w:lvlText w:val="•"/>
      <w:lvlJc w:val="left"/>
      <w:pPr>
        <w:ind w:left="5799" w:hanging="464"/>
      </w:pPr>
      <w:rPr>
        <w:rFonts w:hint="default"/>
      </w:rPr>
    </w:lvl>
    <w:lvl w:ilvl="7">
      <w:numFmt w:val="bullet"/>
      <w:lvlText w:val="•"/>
      <w:lvlJc w:val="left"/>
      <w:pPr>
        <w:ind w:left="6675" w:hanging="464"/>
      </w:pPr>
      <w:rPr>
        <w:rFonts w:hint="default"/>
      </w:rPr>
    </w:lvl>
    <w:lvl w:ilvl="8">
      <w:numFmt w:val="bullet"/>
      <w:lvlText w:val="•"/>
      <w:lvlJc w:val="left"/>
      <w:pPr>
        <w:ind w:left="7552" w:hanging="464"/>
      </w:pPr>
      <w:rPr>
        <w:rFonts w:hint="default"/>
      </w:rPr>
    </w:lvl>
  </w:abstractNum>
  <w:abstractNum w:abstractNumId="1" w15:restartNumberingAfterBreak="0">
    <w:nsid w:val="17206440"/>
    <w:multiLevelType w:val="multilevel"/>
    <w:tmpl w:val="0832C184"/>
    <w:lvl w:ilvl="0">
      <w:start w:val="9"/>
      <w:numFmt w:val="decimal"/>
      <w:lvlText w:val="%1"/>
      <w:lvlJc w:val="left"/>
      <w:pPr>
        <w:ind w:left="544" w:hanging="4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6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21" w:hanging="180"/>
      </w:pPr>
      <w:rPr>
        <w:rFonts w:hint="default"/>
      </w:rPr>
    </w:lvl>
    <w:lvl w:ilvl="4">
      <w:numFmt w:val="bullet"/>
      <w:lvlText w:val="•"/>
      <w:lvlJc w:val="left"/>
      <w:pPr>
        <w:ind w:left="3661" w:hanging="180"/>
      </w:pPr>
      <w:rPr>
        <w:rFonts w:hint="default"/>
      </w:rPr>
    </w:lvl>
    <w:lvl w:ilvl="5">
      <w:numFmt w:val="bullet"/>
      <w:lvlText w:val="•"/>
      <w:lvlJc w:val="left"/>
      <w:pPr>
        <w:ind w:left="4602" w:hanging="180"/>
      </w:pPr>
      <w:rPr>
        <w:rFonts w:hint="default"/>
      </w:rPr>
    </w:lvl>
    <w:lvl w:ilvl="6">
      <w:numFmt w:val="bullet"/>
      <w:lvlText w:val="•"/>
      <w:lvlJc w:val="left"/>
      <w:pPr>
        <w:ind w:left="5543" w:hanging="180"/>
      </w:pPr>
      <w:rPr>
        <w:rFonts w:hint="default"/>
      </w:rPr>
    </w:lvl>
    <w:lvl w:ilvl="7">
      <w:numFmt w:val="bullet"/>
      <w:lvlText w:val="•"/>
      <w:lvlJc w:val="left"/>
      <w:pPr>
        <w:ind w:left="6483" w:hanging="180"/>
      </w:pPr>
      <w:rPr>
        <w:rFonts w:hint="default"/>
      </w:rPr>
    </w:lvl>
    <w:lvl w:ilvl="8">
      <w:numFmt w:val="bullet"/>
      <w:lvlText w:val="•"/>
      <w:lvlJc w:val="left"/>
      <w:pPr>
        <w:ind w:left="7424" w:hanging="180"/>
      </w:pPr>
      <w:rPr>
        <w:rFonts w:hint="default"/>
      </w:rPr>
    </w:lvl>
  </w:abstractNum>
  <w:abstractNum w:abstractNumId="2" w15:restartNumberingAfterBreak="0">
    <w:nsid w:val="3A7A2877"/>
    <w:multiLevelType w:val="multilevel"/>
    <w:tmpl w:val="63F2CB56"/>
    <w:lvl w:ilvl="0">
      <w:start w:val="8"/>
      <w:numFmt w:val="decimal"/>
      <w:lvlText w:val="%1"/>
      <w:lvlJc w:val="left"/>
      <w:pPr>
        <w:ind w:left="546" w:hanging="4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38"/>
      </w:pPr>
      <w:rPr>
        <w:rFonts w:hint="default"/>
      </w:rPr>
    </w:lvl>
    <w:lvl w:ilvl="3">
      <w:numFmt w:val="bullet"/>
      <w:lvlText w:val="•"/>
      <w:lvlJc w:val="left"/>
      <w:pPr>
        <w:ind w:left="3169" w:hanging="438"/>
      </w:pPr>
      <w:rPr>
        <w:rFonts w:hint="default"/>
      </w:rPr>
    </w:lvl>
    <w:lvl w:ilvl="4">
      <w:numFmt w:val="bullet"/>
      <w:lvlText w:val="•"/>
      <w:lvlJc w:val="left"/>
      <w:pPr>
        <w:ind w:left="4046" w:hanging="438"/>
      </w:pPr>
      <w:rPr>
        <w:rFonts w:hint="default"/>
      </w:rPr>
    </w:lvl>
    <w:lvl w:ilvl="5">
      <w:numFmt w:val="bullet"/>
      <w:lvlText w:val="•"/>
      <w:lvlJc w:val="left"/>
      <w:pPr>
        <w:ind w:left="4922" w:hanging="438"/>
      </w:pPr>
      <w:rPr>
        <w:rFonts w:hint="default"/>
      </w:rPr>
    </w:lvl>
    <w:lvl w:ilvl="6">
      <w:numFmt w:val="bullet"/>
      <w:lvlText w:val="•"/>
      <w:lvlJc w:val="left"/>
      <w:pPr>
        <w:ind w:left="5799" w:hanging="438"/>
      </w:pPr>
      <w:rPr>
        <w:rFonts w:hint="default"/>
      </w:rPr>
    </w:lvl>
    <w:lvl w:ilvl="7">
      <w:numFmt w:val="bullet"/>
      <w:lvlText w:val="•"/>
      <w:lvlJc w:val="left"/>
      <w:pPr>
        <w:ind w:left="6675" w:hanging="438"/>
      </w:pPr>
      <w:rPr>
        <w:rFonts w:hint="default"/>
      </w:rPr>
    </w:lvl>
    <w:lvl w:ilvl="8">
      <w:numFmt w:val="bullet"/>
      <w:lvlText w:val="•"/>
      <w:lvlJc w:val="left"/>
      <w:pPr>
        <w:ind w:left="7552" w:hanging="438"/>
      </w:pPr>
      <w:rPr>
        <w:rFonts w:hint="default"/>
      </w:rPr>
    </w:lvl>
  </w:abstractNum>
  <w:abstractNum w:abstractNumId="3" w15:restartNumberingAfterBreak="0">
    <w:nsid w:val="56647D96"/>
    <w:multiLevelType w:val="multilevel"/>
    <w:tmpl w:val="45424C22"/>
    <w:lvl w:ilvl="0">
      <w:start w:val="5"/>
      <w:numFmt w:val="decimal"/>
      <w:lvlText w:val="%1"/>
      <w:lvlJc w:val="left"/>
      <w:pPr>
        <w:ind w:left="546" w:hanging="4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>
      <w:numFmt w:val="bullet"/>
      <w:lvlText w:val="•"/>
      <w:lvlJc w:val="left"/>
      <w:pPr>
        <w:ind w:left="2830" w:hanging="140"/>
      </w:pPr>
      <w:rPr>
        <w:rFonts w:hint="default"/>
      </w:rPr>
    </w:lvl>
    <w:lvl w:ilvl="4">
      <w:numFmt w:val="bullet"/>
      <w:lvlText w:val="•"/>
      <w:lvlJc w:val="left"/>
      <w:pPr>
        <w:ind w:left="3755" w:hanging="140"/>
      </w:pPr>
      <w:rPr>
        <w:rFonts w:hint="default"/>
      </w:rPr>
    </w:lvl>
    <w:lvl w:ilvl="5">
      <w:numFmt w:val="bullet"/>
      <w:lvlText w:val="•"/>
      <w:lvlJc w:val="left"/>
      <w:pPr>
        <w:ind w:left="4680" w:hanging="140"/>
      </w:pPr>
      <w:rPr>
        <w:rFonts w:hint="default"/>
      </w:rPr>
    </w:lvl>
    <w:lvl w:ilvl="6">
      <w:numFmt w:val="bullet"/>
      <w:lvlText w:val="•"/>
      <w:lvlJc w:val="left"/>
      <w:pPr>
        <w:ind w:left="5605" w:hanging="140"/>
      </w:pPr>
      <w:rPr>
        <w:rFonts w:hint="default"/>
      </w:rPr>
    </w:lvl>
    <w:lvl w:ilvl="7">
      <w:numFmt w:val="bullet"/>
      <w:lvlText w:val="•"/>
      <w:lvlJc w:val="left"/>
      <w:pPr>
        <w:ind w:left="6530" w:hanging="140"/>
      </w:pPr>
      <w:rPr>
        <w:rFonts w:hint="default"/>
      </w:rPr>
    </w:lvl>
    <w:lvl w:ilvl="8">
      <w:numFmt w:val="bullet"/>
      <w:lvlText w:val="•"/>
      <w:lvlJc w:val="left"/>
      <w:pPr>
        <w:ind w:left="7455" w:hanging="140"/>
      </w:pPr>
      <w:rPr>
        <w:rFonts w:hint="default"/>
      </w:rPr>
    </w:lvl>
  </w:abstractNum>
  <w:abstractNum w:abstractNumId="4" w15:restartNumberingAfterBreak="0">
    <w:nsid w:val="656B0014"/>
    <w:multiLevelType w:val="multilevel"/>
    <w:tmpl w:val="2F0079CA"/>
    <w:lvl w:ilvl="0">
      <w:start w:val="2"/>
      <w:numFmt w:val="decimal"/>
      <w:lvlText w:val="%1"/>
      <w:lvlJc w:val="left"/>
      <w:pPr>
        <w:ind w:left="1200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821" w:hanging="480"/>
      </w:pPr>
      <w:rPr>
        <w:rFonts w:hint="default"/>
      </w:rPr>
    </w:lvl>
    <w:lvl w:ilvl="3">
      <w:numFmt w:val="bullet"/>
      <w:lvlText w:val="•"/>
      <w:lvlJc w:val="left"/>
      <w:pPr>
        <w:ind w:left="3631" w:hanging="480"/>
      </w:pPr>
      <w:rPr>
        <w:rFonts w:hint="default"/>
      </w:rPr>
    </w:lvl>
    <w:lvl w:ilvl="4">
      <w:numFmt w:val="bullet"/>
      <w:lvlText w:val="•"/>
      <w:lvlJc w:val="left"/>
      <w:pPr>
        <w:ind w:left="4442" w:hanging="480"/>
      </w:pPr>
      <w:rPr>
        <w:rFonts w:hint="default"/>
      </w:rPr>
    </w:lvl>
    <w:lvl w:ilvl="5">
      <w:numFmt w:val="bullet"/>
      <w:lvlText w:val="•"/>
      <w:lvlJc w:val="left"/>
      <w:pPr>
        <w:ind w:left="5252" w:hanging="480"/>
      </w:pPr>
      <w:rPr>
        <w:rFonts w:hint="default"/>
      </w:rPr>
    </w:lvl>
    <w:lvl w:ilvl="6">
      <w:numFmt w:val="bullet"/>
      <w:lvlText w:val="•"/>
      <w:lvlJc w:val="left"/>
      <w:pPr>
        <w:ind w:left="6063" w:hanging="480"/>
      </w:pPr>
      <w:rPr>
        <w:rFonts w:hint="default"/>
      </w:rPr>
    </w:lvl>
    <w:lvl w:ilvl="7">
      <w:numFmt w:val="bullet"/>
      <w:lvlText w:val="•"/>
      <w:lvlJc w:val="left"/>
      <w:pPr>
        <w:ind w:left="6873" w:hanging="480"/>
      </w:pPr>
      <w:rPr>
        <w:rFonts w:hint="default"/>
      </w:rPr>
    </w:lvl>
    <w:lvl w:ilvl="8">
      <w:numFmt w:val="bullet"/>
      <w:lvlText w:val="•"/>
      <w:lvlJc w:val="left"/>
      <w:pPr>
        <w:ind w:left="7684" w:hanging="480"/>
      </w:pPr>
      <w:rPr>
        <w:rFonts w:hint="default"/>
      </w:rPr>
    </w:lvl>
  </w:abstractNum>
  <w:abstractNum w:abstractNumId="5" w15:restartNumberingAfterBreak="0">
    <w:nsid w:val="77CB6A6E"/>
    <w:multiLevelType w:val="multilevel"/>
    <w:tmpl w:val="9794A4F0"/>
    <w:lvl w:ilvl="0">
      <w:start w:val="7"/>
      <w:numFmt w:val="decimal"/>
      <w:lvlText w:val="%1"/>
      <w:lvlJc w:val="left"/>
      <w:pPr>
        <w:ind w:left="546" w:hanging="4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84"/>
      </w:pPr>
      <w:rPr>
        <w:rFonts w:hint="default"/>
      </w:rPr>
    </w:lvl>
    <w:lvl w:ilvl="3">
      <w:numFmt w:val="bullet"/>
      <w:lvlText w:val="•"/>
      <w:lvlJc w:val="left"/>
      <w:pPr>
        <w:ind w:left="3169" w:hanging="484"/>
      </w:pPr>
      <w:rPr>
        <w:rFonts w:hint="default"/>
      </w:rPr>
    </w:lvl>
    <w:lvl w:ilvl="4">
      <w:numFmt w:val="bullet"/>
      <w:lvlText w:val="•"/>
      <w:lvlJc w:val="left"/>
      <w:pPr>
        <w:ind w:left="4046" w:hanging="484"/>
      </w:pPr>
      <w:rPr>
        <w:rFonts w:hint="default"/>
      </w:rPr>
    </w:lvl>
    <w:lvl w:ilvl="5">
      <w:numFmt w:val="bullet"/>
      <w:lvlText w:val="•"/>
      <w:lvlJc w:val="left"/>
      <w:pPr>
        <w:ind w:left="4922" w:hanging="484"/>
      </w:pPr>
      <w:rPr>
        <w:rFonts w:hint="default"/>
      </w:rPr>
    </w:lvl>
    <w:lvl w:ilvl="6">
      <w:numFmt w:val="bullet"/>
      <w:lvlText w:val="•"/>
      <w:lvlJc w:val="left"/>
      <w:pPr>
        <w:ind w:left="5799" w:hanging="484"/>
      </w:pPr>
      <w:rPr>
        <w:rFonts w:hint="default"/>
      </w:rPr>
    </w:lvl>
    <w:lvl w:ilvl="7">
      <w:numFmt w:val="bullet"/>
      <w:lvlText w:val="•"/>
      <w:lvlJc w:val="left"/>
      <w:pPr>
        <w:ind w:left="6675" w:hanging="484"/>
      </w:pPr>
      <w:rPr>
        <w:rFonts w:hint="default"/>
      </w:rPr>
    </w:lvl>
    <w:lvl w:ilvl="8">
      <w:numFmt w:val="bullet"/>
      <w:lvlText w:val="•"/>
      <w:lvlJc w:val="left"/>
      <w:pPr>
        <w:ind w:left="7552" w:hanging="4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F44"/>
    <w:rsid w:val="0003730B"/>
    <w:rsid w:val="005945D4"/>
    <w:rsid w:val="006016B2"/>
    <w:rsid w:val="00876F44"/>
    <w:rsid w:val="0095337A"/>
    <w:rsid w:val="00D34BAC"/>
    <w:rsid w:val="00E22A79"/>
    <w:rsid w:val="00E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9329"/>
  <w15:docId w15:val="{AD032F87-908F-4641-BA8A-3EADFE5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246" w:right="3241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544" w:hanging="424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533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PC</dc:creator>
  <cp:lastModifiedBy>PC</cp:lastModifiedBy>
  <cp:revision>6</cp:revision>
  <cp:lastPrinted>2019-06-03T14:14:00Z</cp:lastPrinted>
  <dcterms:created xsi:type="dcterms:W3CDTF">2019-05-15T17:26:00Z</dcterms:created>
  <dcterms:modified xsi:type="dcterms:W3CDTF">2019-06-03T14:15:00Z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2019-05-15T00:00:00Z</vt:filetime>
  </property>
</Properties>
</file>