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88" w:rsidRDefault="00B22788" w:rsidP="00DF2489">
      <w:pPr>
        <w:widowControl/>
        <w:rPr>
          <w:rFonts w:ascii="Arial" w:hAnsi="Arial" w:cs="Arial"/>
          <w:b/>
          <w:sz w:val="22"/>
          <w:szCs w:val="22"/>
        </w:rPr>
      </w:pPr>
      <w:r>
        <w:rPr>
          <w:rFonts w:ascii="Arial" w:hAnsi="Arial" w:cs="Arial"/>
          <w:b/>
          <w:sz w:val="22"/>
          <w:szCs w:val="22"/>
        </w:rPr>
        <w:t>SPU 209683/2019/508100/</w:t>
      </w:r>
      <w:proofErr w:type="spellStart"/>
      <w:r>
        <w:rPr>
          <w:rFonts w:ascii="Arial" w:hAnsi="Arial" w:cs="Arial"/>
          <w:b/>
          <w:sz w:val="22"/>
          <w:szCs w:val="22"/>
        </w:rPr>
        <w:t>Cu</w:t>
      </w:r>
      <w:proofErr w:type="spellEnd"/>
    </w:p>
    <w:p w:rsidR="00DF2489" w:rsidRPr="00F935EF" w:rsidRDefault="00DF2489" w:rsidP="00DF2489">
      <w:pPr>
        <w:widowControl/>
        <w:rPr>
          <w:rFonts w:ascii="Arial" w:hAnsi="Arial" w:cs="Arial"/>
          <w:b/>
          <w:sz w:val="22"/>
          <w:szCs w:val="22"/>
        </w:rPr>
      </w:pPr>
      <w:r w:rsidRPr="00F935EF">
        <w:rPr>
          <w:rFonts w:ascii="Arial" w:hAnsi="Arial" w:cs="Arial"/>
          <w:b/>
          <w:sz w:val="22"/>
          <w:szCs w:val="22"/>
        </w:rPr>
        <w:t xml:space="preserve">Česká </w:t>
      </w:r>
      <w:proofErr w:type="gramStart"/>
      <w:r w:rsidRPr="00F935EF">
        <w:rPr>
          <w:rFonts w:ascii="Arial" w:hAnsi="Arial" w:cs="Arial"/>
          <w:b/>
          <w:sz w:val="22"/>
          <w:szCs w:val="22"/>
        </w:rPr>
        <w:t>republika - Státní</w:t>
      </w:r>
      <w:proofErr w:type="gramEnd"/>
      <w:r w:rsidRPr="00F935EF">
        <w:rPr>
          <w:rFonts w:ascii="Arial" w:hAnsi="Arial" w:cs="Arial"/>
          <w:b/>
          <w:sz w:val="22"/>
          <w:szCs w:val="22"/>
        </w:rPr>
        <w:t xml:space="preserve"> pozemkový úřad</w:t>
      </w:r>
    </w:p>
    <w:p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w:t>
      </w:r>
      <w:proofErr w:type="gramStart"/>
      <w:r w:rsidRPr="00F935EF">
        <w:rPr>
          <w:rFonts w:ascii="Arial" w:hAnsi="Arial" w:cs="Arial"/>
          <w:sz w:val="22"/>
          <w:szCs w:val="22"/>
        </w:rPr>
        <w:t>11a</w:t>
      </w:r>
      <w:proofErr w:type="gramEnd"/>
      <w:r w:rsidRPr="00F935EF">
        <w:rPr>
          <w:rFonts w:ascii="Arial" w:hAnsi="Arial" w:cs="Arial"/>
          <w:sz w:val="22"/>
          <w:szCs w:val="22"/>
        </w:rPr>
        <w:t>, 130 00 Praha 3</w:t>
      </w:r>
      <w:r w:rsidR="00550621" w:rsidRPr="00F935EF">
        <w:rPr>
          <w:rFonts w:ascii="Arial" w:hAnsi="Arial" w:cs="Arial"/>
          <w:sz w:val="22"/>
          <w:szCs w:val="22"/>
        </w:rPr>
        <w:t xml:space="preserve"> - Žižkov</w:t>
      </w:r>
      <w:r w:rsidRPr="00F935EF">
        <w:rPr>
          <w:rFonts w:ascii="Arial" w:hAnsi="Arial" w:cs="Arial"/>
          <w:sz w:val="22"/>
          <w:szCs w:val="22"/>
        </w:rPr>
        <w:t>,</w:t>
      </w:r>
    </w:p>
    <w:p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 xml:space="preserve">PhDr. Ing. Mgr. Oldřich </w:t>
      </w:r>
      <w:proofErr w:type="spellStart"/>
      <w:r w:rsidRPr="00F935EF">
        <w:rPr>
          <w:rFonts w:ascii="Arial" w:hAnsi="Arial" w:cs="Arial"/>
          <w:color w:val="000000"/>
          <w:sz w:val="22"/>
          <w:szCs w:val="22"/>
        </w:rPr>
        <w:t>Valha</w:t>
      </w:r>
      <w:proofErr w:type="spellEnd"/>
      <w:r w:rsidRPr="00F935EF">
        <w:rPr>
          <w:rFonts w:ascii="Arial" w:hAnsi="Arial" w:cs="Arial"/>
          <w:color w:val="000000"/>
          <w:sz w:val="22"/>
          <w:szCs w:val="22"/>
        </w:rPr>
        <w:t>, MBA, ředitel Krajského pozemkového úřadu pro Ústecký kraj</w:t>
      </w:r>
    </w:p>
    <w:p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Husitská 1071/2, 415 02 Teplice</w:t>
      </w:r>
    </w:p>
    <w:p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rsidR="00DF2489" w:rsidRPr="00F935EF" w:rsidRDefault="00B22788" w:rsidP="00DF2489">
      <w:pPr>
        <w:widowControl/>
        <w:rPr>
          <w:rFonts w:ascii="Arial" w:hAnsi="Arial" w:cs="Arial"/>
          <w:sz w:val="22"/>
          <w:szCs w:val="22"/>
        </w:rPr>
      </w:pPr>
      <w:r w:rsidRPr="00F935EF">
        <w:rPr>
          <w:rFonts w:ascii="Arial" w:hAnsi="Arial" w:cs="Arial"/>
          <w:sz w:val="22"/>
          <w:szCs w:val="22"/>
        </w:rPr>
        <w:t>DIČ: CZ</w:t>
      </w:r>
      <w:r w:rsidR="00DF2489" w:rsidRPr="00F935EF">
        <w:rPr>
          <w:rFonts w:ascii="Arial" w:hAnsi="Arial" w:cs="Arial"/>
          <w:sz w:val="22"/>
          <w:szCs w:val="22"/>
        </w:rPr>
        <w:t>01312774</w:t>
      </w:r>
    </w:p>
    <w:p w:rsidR="00DF2489" w:rsidRPr="00F935EF" w:rsidRDefault="00DF2489" w:rsidP="00DF2489">
      <w:pPr>
        <w:widowControl/>
        <w:rPr>
          <w:rFonts w:ascii="Arial" w:hAnsi="Arial" w:cs="Arial"/>
          <w:sz w:val="22"/>
          <w:szCs w:val="22"/>
        </w:rPr>
      </w:pPr>
      <w:r w:rsidRPr="00F935EF">
        <w:rPr>
          <w:rFonts w:ascii="Arial" w:hAnsi="Arial" w:cs="Arial"/>
          <w:sz w:val="22"/>
          <w:szCs w:val="22"/>
        </w:rPr>
        <w:t>Bankovní spojení: ČNB, pobočka Praha, se sídlem Na Příkopech 28</w:t>
      </w:r>
    </w:p>
    <w:p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8010671969</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a</w:t>
      </w:r>
    </w:p>
    <w:p w:rsidR="00EC7974" w:rsidRPr="00F935EF" w:rsidRDefault="00EC7974">
      <w:pPr>
        <w:widowControl/>
        <w:tabs>
          <w:tab w:val="left" w:pos="120"/>
        </w:tabs>
        <w:jc w:val="both"/>
        <w:rPr>
          <w:rFonts w:ascii="Arial" w:hAnsi="Arial" w:cs="Arial"/>
          <w:sz w:val="22"/>
          <w:szCs w:val="22"/>
        </w:rPr>
      </w:pPr>
    </w:p>
    <w:p w:rsidR="00EC7974" w:rsidRPr="00F935EF" w:rsidRDefault="00EC7974">
      <w:pPr>
        <w:widowControl/>
        <w:rPr>
          <w:rFonts w:ascii="Arial" w:hAnsi="Arial" w:cs="Arial"/>
          <w:color w:val="000000"/>
          <w:sz w:val="22"/>
          <w:szCs w:val="22"/>
        </w:rPr>
      </w:pPr>
      <w:r w:rsidRPr="00F935EF">
        <w:rPr>
          <w:rFonts w:ascii="Arial" w:hAnsi="Arial" w:cs="Arial"/>
          <w:b/>
          <w:color w:val="000000"/>
          <w:sz w:val="22"/>
          <w:szCs w:val="22"/>
        </w:rPr>
        <w:t>Křížová Marcela</w:t>
      </w:r>
      <w:r w:rsidRPr="00F935EF">
        <w:rPr>
          <w:rFonts w:ascii="Arial" w:hAnsi="Arial" w:cs="Arial"/>
          <w:color w:val="000000"/>
          <w:sz w:val="22"/>
          <w:szCs w:val="22"/>
        </w:rPr>
        <w:t xml:space="preserve">, </w:t>
      </w:r>
      <w:proofErr w:type="spellStart"/>
      <w:r w:rsidRPr="00F935EF">
        <w:rPr>
          <w:rFonts w:ascii="Arial" w:hAnsi="Arial" w:cs="Arial"/>
          <w:color w:val="000000"/>
          <w:sz w:val="22"/>
          <w:szCs w:val="22"/>
        </w:rPr>
        <w:t>r.č</w:t>
      </w:r>
      <w:proofErr w:type="spellEnd"/>
      <w:r w:rsidRPr="00F935EF">
        <w:rPr>
          <w:rFonts w:ascii="Arial" w:hAnsi="Arial" w:cs="Arial"/>
          <w:color w:val="000000"/>
          <w:sz w:val="22"/>
          <w:szCs w:val="22"/>
        </w:rPr>
        <w:t>. 64</w:t>
      </w:r>
      <w:r w:rsidR="00B22788">
        <w:rPr>
          <w:rFonts w:ascii="Arial" w:hAnsi="Arial" w:cs="Arial"/>
          <w:color w:val="000000"/>
          <w:sz w:val="22"/>
          <w:szCs w:val="22"/>
        </w:rPr>
        <w:t>xxxxxxxxx</w:t>
      </w:r>
      <w:r w:rsidRPr="00F935EF">
        <w:rPr>
          <w:rFonts w:ascii="Arial" w:hAnsi="Arial" w:cs="Arial"/>
          <w:color w:val="000000"/>
          <w:sz w:val="22"/>
          <w:szCs w:val="22"/>
        </w:rPr>
        <w:t xml:space="preserve">, trvale bytem </w:t>
      </w:r>
      <w:proofErr w:type="spellStart"/>
      <w:r w:rsidR="00B22788">
        <w:rPr>
          <w:rFonts w:ascii="Arial" w:hAnsi="Arial" w:cs="Arial"/>
          <w:color w:val="000000"/>
          <w:sz w:val="22"/>
          <w:szCs w:val="22"/>
        </w:rPr>
        <w:t>xxxxxxxxxxxxxx</w:t>
      </w:r>
      <w:proofErr w:type="spellEnd"/>
      <w:r w:rsidRPr="00F935EF">
        <w:rPr>
          <w:rFonts w:ascii="Arial" w:hAnsi="Arial" w:cs="Arial"/>
          <w:color w:val="000000"/>
          <w:sz w:val="22"/>
          <w:szCs w:val="22"/>
        </w:rPr>
        <w:t xml:space="preserve">, </w:t>
      </w:r>
      <w:r w:rsidR="00B22788">
        <w:rPr>
          <w:rFonts w:ascii="Arial" w:hAnsi="Arial" w:cs="Arial"/>
          <w:color w:val="000000"/>
          <w:sz w:val="22"/>
          <w:szCs w:val="22"/>
        </w:rPr>
        <w:t xml:space="preserve">Krupka </w:t>
      </w:r>
      <w:proofErr w:type="spellStart"/>
      <w:r w:rsidRPr="00F935EF">
        <w:rPr>
          <w:rFonts w:ascii="Arial" w:hAnsi="Arial" w:cs="Arial"/>
          <w:color w:val="000000"/>
          <w:sz w:val="22"/>
          <w:szCs w:val="22"/>
        </w:rPr>
        <w:t>Bohosudov</w:t>
      </w:r>
      <w:proofErr w:type="spellEnd"/>
      <w:r w:rsidRPr="00F935EF">
        <w:rPr>
          <w:rFonts w:ascii="Arial" w:hAnsi="Arial" w:cs="Arial"/>
          <w:color w:val="000000"/>
          <w:sz w:val="22"/>
          <w:szCs w:val="22"/>
        </w:rPr>
        <w:t>, PSČ 417 42</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 xml:space="preserve">(dále </w:t>
      </w:r>
      <w:proofErr w:type="gramStart"/>
      <w:r w:rsidRPr="00F935EF">
        <w:rPr>
          <w:rFonts w:ascii="Arial" w:hAnsi="Arial" w:cs="Arial"/>
          <w:color w:val="000000"/>
          <w:sz w:val="22"/>
          <w:szCs w:val="22"/>
        </w:rPr>
        <w:t>jen  "</w:t>
      </w:r>
      <w:proofErr w:type="gramEnd"/>
      <w:r w:rsidRPr="00F935EF">
        <w:rPr>
          <w:rFonts w:ascii="Arial" w:hAnsi="Arial" w:cs="Arial"/>
          <w:color w:val="000000"/>
          <w:sz w:val="22"/>
          <w:szCs w:val="22"/>
        </w:rPr>
        <w:t>k u p u j í c í")</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rsidR="00EC7974" w:rsidRPr="00F935EF" w:rsidRDefault="00EC7974">
      <w:pPr>
        <w:pStyle w:val="para"/>
        <w:widowControl/>
        <w:rPr>
          <w:rFonts w:ascii="Arial" w:hAnsi="Arial" w:cs="Arial"/>
          <w:sz w:val="22"/>
          <w:szCs w:val="22"/>
        </w:rPr>
      </w:pPr>
      <w:r w:rsidRPr="00F935EF">
        <w:rPr>
          <w:rFonts w:ascii="Arial" w:hAnsi="Arial" w:cs="Arial"/>
          <w:sz w:val="22"/>
          <w:szCs w:val="22"/>
        </w:rPr>
        <w:t>KUPNÍ SMLOUVU</w:t>
      </w:r>
    </w:p>
    <w:p w:rsidR="00EC7974" w:rsidRPr="00F935EF" w:rsidRDefault="00EC7974">
      <w:pPr>
        <w:pStyle w:val="para"/>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 xml:space="preserve">č. </w:t>
      </w:r>
      <w:r w:rsidRPr="00F935EF">
        <w:rPr>
          <w:rFonts w:ascii="Arial" w:hAnsi="Arial" w:cs="Arial"/>
          <w:color w:val="000000"/>
          <w:sz w:val="22"/>
          <w:szCs w:val="22"/>
        </w:rPr>
        <w:t>8010671969</w:t>
      </w:r>
    </w:p>
    <w:p w:rsidR="00EC7974" w:rsidRPr="00F935EF" w:rsidRDefault="00EC7974">
      <w:pPr>
        <w:widowControl/>
        <w:rPr>
          <w:rFonts w:ascii="Arial" w:hAnsi="Arial" w:cs="Arial"/>
          <w:color w:val="000000"/>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u Katastrálního úřadu pro Ústecký kraj se sídlem v Ústí nad Labem, Katastrální pracoviště Teplice na LV 10 002:</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t>Krupka</w:t>
      </w:r>
      <w:r w:rsidRPr="00F935EF">
        <w:rPr>
          <w:rFonts w:ascii="Arial" w:hAnsi="Arial" w:cs="Arial"/>
          <w:sz w:val="18"/>
          <w:szCs w:val="18"/>
        </w:rPr>
        <w:tab/>
        <w:t>2040/19</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t>Krupka</w:t>
      </w:r>
      <w:r w:rsidRPr="00F935EF">
        <w:rPr>
          <w:rFonts w:ascii="Arial" w:hAnsi="Arial" w:cs="Arial"/>
          <w:sz w:val="18"/>
          <w:szCs w:val="18"/>
        </w:rPr>
        <w:tab/>
        <w:t>2040/49</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t>Krupka</w:t>
      </w:r>
      <w:r w:rsidRPr="00F935EF">
        <w:rPr>
          <w:rFonts w:ascii="Arial" w:hAnsi="Arial" w:cs="Arial"/>
          <w:sz w:val="18"/>
          <w:szCs w:val="18"/>
        </w:rPr>
        <w:tab/>
        <w:t>2040/50</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t>Krupka</w:t>
      </w:r>
      <w:r w:rsidRPr="00F935EF">
        <w:rPr>
          <w:rFonts w:ascii="Arial" w:hAnsi="Arial" w:cs="Arial"/>
          <w:sz w:val="18"/>
          <w:szCs w:val="18"/>
        </w:rPr>
        <w:tab/>
        <w:t>2040/61</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t>Krupka</w:t>
      </w:r>
      <w:r w:rsidRPr="00F935EF">
        <w:rPr>
          <w:rFonts w:ascii="Arial" w:hAnsi="Arial" w:cs="Arial"/>
          <w:sz w:val="18"/>
          <w:szCs w:val="18"/>
        </w:rPr>
        <w:tab/>
        <w:t>2040/98</w:t>
      </w:r>
      <w:r w:rsidRPr="00F935EF">
        <w:rPr>
          <w:rFonts w:ascii="Arial" w:hAnsi="Arial" w:cs="Arial"/>
          <w:sz w:val="18"/>
          <w:szCs w:val="18"/>
        </w:rPr>
        <w:tab/>
        <w:t>ostatní plocha</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Default="00EC7974">
      <w:pPr>
        <w:widowControl/>
        <w:rPr>
          <w:rFonts w:ascii="Arial" w:hAnsi="Arial" w:cs="Arial"/>
          <w:sz w:val="22"/>
          <w:szCs w:val="22"/>
        </w:rPr>
      </w:pPr>
      <w:r w:rsidRPr="00F935EF">
        <w:rPr>
          <w:rFonts w:ascii="Arial" w:hAnsi="Arial" w:cs="Arial"/>
          <w:sz w:val="22"/>
          <w:szCs w:val="22"/>
        </w:rPr>
        <w:t xml:space="preserve"> (dále jen ”pozemky”)</w:t>
      </w:r>
    </w:p>
    <w:p w:rsidR="00B22788" w:rsidRPr="00F935EF" w:rsidRDefault="00B22788">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II.</w:t>
      </w:r>
    </w:p>
    <w:p w:rsidR="00EC7974" w:rsidRDefault="00DF2489">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31.7.2016 (viz. přechodná ustanovení Čl.</w:t>
      </w:r>
      <w:r w:rsidR="00B22788">
        <w:rPr>
          <w:rFonts w:ascii="Arial" w:hAnsi="Arial" w:cs="Arial"/>
          <w:sz w:val="22"/>
          <w:szCs w:val="22"/>
        </w:rPr>
        <w:t xml:space="preserve"> </w:t>
      </w:r>
      <w:r w:rsidR="008C14E1" w:rsidRPr="00F935EF">
        <w:rPr>
          <w:rFonts w:ascii="Arial" w:hAnsi="Arial" w:cs="Arial"/>
          <w:sz w:val="22"/>
          <w:szCs w:val="22"/>
        </w:rPr>
        <w:t>II zákona č. 185/2016 Sb.).</w:t>
      </w:r>
    </w:p>
    <w:p w:rsidR="00A923D9" w:rsidRPr="00F935EF" w:rsidRDefault="00A923D9">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lastRenderedPageBreak/>
        <w:t>III.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 xml:space="preserve">Vlastnické právo k </w:t>
      </w:r>
      <w:r w:rsidR="00B22788" w:rsidRPr="00F935EF">
        <w:rPr>
          <w:rFonts w:ascii="Arial" w:hAnsi="Arial" w:cs="Arial"/>
          <w:sz w:val="22"/>
          <w:szCs w:val="22"/>
        </w:rPr>
        <w:t>převáděným pozemkům</w:t>
      </w:r>
      <w:r w:rsidRPr="00F935EF">
        <w:rPr>
          <w:rFonts w:ascii="Arial" w:hAnsi="Arial" w:cs="Arial"/>
          <w:sz w:val="22"/>
          <w:szCs w:val="22"/>
        </w:rPr>
        <w:t xml:space="preserve"> a spoluvlastnickým podílům na pozemcích přechází na kupujícího vkladem do katastru nemovitostí na základě této smlouvy.</w:t>
      </w:r>
    </w:p>
    <w:p w:rsidR="00EC7974" w:rsidRPr="00F935EF" w:rsidRDefault="00EC7974">
      <w:pPr>
        <w:widowControl/>
        <w:ind w:firstLine="426"/>
        <w:jc w:val="both"/>
        <w:rPr>
          <w:rFonts w:ascii="Arial" w:hAnsi="Arial" w:cs="Arial"/>
          <w:color w:val="000000"/>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rsidR="00EC73A9" w:rsidRPr="008F6B78" w:rsidRDefault="00EC73A9" w:rsidP="00EC73A9">
      <w:pPr>
        <w:widowControl/>
        <w:jc w:val="both"/>
        <w:rPr>
          <w:rFonts w:ascii="Arial" w:hAnsi="Arial" w:cs="Arial"/>
          <w:sz w:val="22"/>
          <w:szCs w:val="22"/>
        </w:rPr>
      </w:pPr>
      <w:r w:rsidRPr="008F6B78">
        <w:rPr>
          <w:rFonts w:ascii="Arial" w:hAnsi="Arial" w:cs="Arial"/>
          <w:sz w:val="22"/>
          <w:szCs w:val="22"/>
        </w:rPr>
        <w:tab/>
        <w:t xml:space="preserve">1) </w:t>
      </w:r>
      <w:r w:rsidR="00B22788" w:rsidRPr="008F6B78">
        <w:rPr>
          <w:rFonts w:ascii="Arial" w:hAnsi="Arial" w:cs="Arial"/>
          <w:sz w:val="22"/>
          <w:szCs w:val="22"/>
        </w:rPr>
        <w:t>Kupující nabývá</w:t>
      </w:r>
      <w:r w:rsidRPr="008F6B78">
        <w:rPr>
          <w:rFonts w:ascii="Arial" w:hAnsi="Arial" w:cs="Arial"/>
          <w:sz w:val="22"/>
          <w:szCs w:val="22"/>
        </w:rPr>
        <w:t xml:space="preserve"> pozemky a spoluvlastnické podíly na </w:t>
      </w:r>
      <w:proofErr w:type="gramStart"/>
      <w:r w:rsidRPr="008F6B78">
        <w:rPr>
          <w:rFonts w:ascii="Arial" w:hAnsi="Arial" w:cs="Arial"/>
          <w:sz w:val="22"/>
          <w:szCs w:val="22"/>
        </w:rPr>
        <w:t>pozemcích</w:t>
      </w:r>
      <w:proofErr w:type="gramEnd"/>
      <w:r w:rsidRPr="008F6B78">
        <w:rPr>
          <w:rFonts w:ascii="Arial" w:hAnsi="Arial" w:cs="Arial"/>
          <w:sz w:val="22"/>
          <w:szCs w:val="22"/>
        </w:rPr>
        <w:t xml:space="preserve"> jak níže uvedeno s tím, že je zde zároveň stanovena kupní cena a způsob její úhrady: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3"/>
        <w:gridCol w:w="708"/>
        <w:gridCol w:w="1843"/>
        <w:gridCol w:w="1701"/>
        <w:gridCol w:w="1701"/>
      </w:tblGrid>
      <w:tr w:rsidR="00B865E1" w:rsidRPr="008F6B78" w:rsidTr="00B22788">
        <w:tblPrEx>
          <w:tblCellMar>
            <w:top w:w="0" w:type="dxa"/>
            <w:bottom w:w="0" w:type="dxa"/>
          </w:tblCellMar>
        </w:tblPrEx>
        <w:tc>
          <w:tcPr>
            <w:tcW w:w="2410"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Katastrální území</w:t>
            </w:r>
          </w:p>
        </w:tc>
        <w:tc>
          <w:tcPr>
            <w:tcW w:w="993" w:type="dxa"/>
          </w:tcPr>
          <w:p w:rsidR="00B865E1" w:rsidRPr="008F6B78" w:rsidRDefault="00B865E1" w:rsidP="003A7FBC">
            <w:pPr>
              <w:widowControl/>
              <w:jc w:val="center"/>
              <w:rPr>
                <w:rFonts w:ascii="Arial" w:hAnsi="Arial" w:cs="Arial"/>
                <w:sz w:val="18"/>
                <w:szCs w:val="18"/>
              </w:rPr>
            </w:pPr>
            <w:proofErr w:type="spellStart"/>
            <w:r w:rsidRPr="008F6B78">
              <w:rPr>
                <w:rFonts w:ascii="Arial" w:hAnsi="Arial" w:cs="Arial"/>
                <w:sz w:val="18"/>
                <w:szCs w:val="18"/>
              </w:rPr>
              <w:t>Parc.č</w:t>
            </w:r>
            <w:proofErr w:type="spellEnd"/>
            <w:r w:rsidRPr="008F6B78">
              <w:rPr>
                <w:rFonts w:ascii="Arial" w:hAnsi="Arial" w:cs="Arial"/>
                <w:sz w:val="18"/>
                <w:szCs w:val="18"/>
              </w:rPr>
              <w:t>.</w:t>
            </w:r>
          </w:p>
        </w:tc>
        <w:tc>
          <w:tcPr>
            <w:tcW w:w="708" w:type="dxa"/>
          </w:tcPr>
          <w:p w:rsidR="00B865E1" w:rsidRPr="008F6B78" w:rsidRDefault="00B865E1" w:rsidP="003A7FBC">
            <w:pPr>
              <w:widowControl/>
              <w:rPr>
                <w:rFonts w:ascii="Arial" w:hAnsi="Arial" w:cs="Arial"/>
                <w:sz w:val="18"/>
                <w:szCs w:val="18"/>
              </w:rPr>
            </w:pPr>
            <w:r w:rsidRPr="008F6B78">
              <w:rPr>
                <w:rFonts w:ascii="Arial" w:hAnsi="Arial" w:cs="Arial"/>
                <w:sz w:val="18"/>
                <w:szCs w:val="18"/>
              </w:rPr>
              <w:t>Podíl</w:t>
            </w:r>
          </w:p>
        </w:tc>
        <w:tc>
          <w:tcPr>
            <w:tcW w:w="1843"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Kupní cena</w:t>
            </w:r>
          </w:p>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v Kč</w:t>
            </w:r>
          </w:p>
        </w:tc>
        <w:tc>
          <w:tcPr>
            <w:tcW w:w="1701" w:type="dxa"/>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 xml:space="preserve">Před podpisem zaplaceno na úhradu kupní ceny </w:t>
            </w:r>
            <w:proofErr w:type="gramStart"/>
            <w:r w:rsidRPr="008F6B78">
              <w:rPr>
                <w:rFonts w:ascii="Arial" w:hAnsi="Arial" w:cs="Arial"/>
                <w:sz w:val="18"/>
                <w:szCs w:val="18"/>
              </w:rPr>
              <w:t>10%</w:t>
            </w:r>
            <w:proofErr w:type="gramEnd"/>
            <w:r w:rsidRPr="008F6B78">
              <w:rPr>
                <w:rFonts w:ascii="Arial" w:hAnsi="Arial" w:cs="Arial"/>
                <w:sz w:val="18"/>
                <w:szCs w:val="18"/>
              </w:rPr>
              <w:t xml:space="preserve"> v Kč</w:t>
            </w:r>
          </w:p>
        </w:tc>
        <w:tc>
          <w:tcPr>
            <w:tcW w:w="1701" w:type="dxa"/>
          </w:tcPr>
          <w:p w:rsidR="00B865E1" w:rsidRPr="008F6B78" w:rsidRDefault="00B865E1" w:rsidP="00B865E1">
            <w:pPr>
              <w:widowControl/>
              <w:tabs>
                <w:tab w:val="left" w:pos="709"/>
              </w:tabs>
              <w:autoSpaceDE/>
              <w:autoSpaceDN/>
              <w:adjustRightInd/>
              <w:jc w:val="center"/>
              <w:rPr>
                <w:rStyle w:val="Nadpis1Char"/>
                <w:rFonts w:ascii="Arial" w:eastAsia="Times New Roman" w:hAnsi="Arial" w:cs="Arial"/>
                <w:b w:val="0"/>
                <w:bCs w:val="0"/>
                <w:kern w:val="0"/>
                <w:sz w:val="18"/>
                <w:szCs w:val="18"/>
                <w:lang w:eastAsia="en-US"/>
              </w:rPr>
            </w:pPr>
            <w:r w:rsidRPr="008F6B78">
              <w:rPr>
                <w:rStyle w:val="Nadpis1Char"/>
                <w:rFonts w:ascii="Arial" w:eastAsia="Times New Roman" w:hAnsi="Arial" w:cs="Arial"/>
                <w:b w:val="0"/>
                <w:bCs w:val="0"/>
                <w:kern w:val="0"/>
                <w:sz w:val="18"/>
                <w:szCs w:val="18"/>
                <w:lang w:eastAsia="en-US"/>
              </w:rPr>
              <w:t>Zbývá uhradit</w:t>
            </w:r>
          </w:p>
          <w:p w:rsidR="00B865E1" w:rsidRPr="008F6B78" w:rsidRDefault="00B865E1" w:rsidP="00B865E1">
            <w:pPr>
              <w:widowControl/>
              <w:jc w:val="center"/>
              <w:rPr>
                <w:rFonts w:ascii="Arial" w:hAnsi="Arial" w:cs="Arial"/>
                <w:sz w:val="18"/>
                <w:szCs w:val="18"/>
              </w:rPr>
            </w:pPr>
            <w:r w:rsidRPr="008F6B78">
              <w:rPr>
                <w:rFonts w:ascii="Arial" w:hAnsi="Arial" w:cs="Arial"/>
                <w:sz w:val="18"/>
                <w:szCs w:val="18"/>
              </w:rPr>
              <w:t>v Kč</w:t>
            </w:r>
          </w:p>
        </w:tc>
      </w:tr>
      <w:tr w:rsidR="00B865E1" w:rsidRPr="008F6B78" w:rsidTr="00B22788">
        <w:tblPrEx>
          <w:tblCellMar>
            <w:top w:w="0" w:type="dxa"/>
            <w:bottom w:w="0" w:type="dxa"/>
          </w:tblCellMar>
        </w:tblPrEx>
        <w:tc>
          <w:tcPr>
            <w:tcW w:w="2410"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Krupka</w:t>
            </w:r>
          </w:p>
        </w:tc>
        <w:tc>
          <w:tcPr>
            <w:tcW w:w="993"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 xml:space="preserve"> 2040/19</w:t>
            </w:r>
          </w:p>
        </w:tc>
        <w:tc>
          <w:tcPr>
            <w:tcW w:w="708" w:type="dxa"/>
          </w:tcPr>
          <w:p w:rsidR="00B865E1" w:rsidRPr="008F6B78"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8F6B78">
              <w:rPr>
                <w:rFonts w:ascii="Arial" w:hAnsi="Arial" w:cs="Arial"/>
                <w:sz w:val="18"/>
                <w:szCs w:val="18"/>
              </w:rPr>
              <w:t>1/65</w:t>
            </w:r>
          </w:p>
        </w:tc>
        <w:tc>
          <w:tcPr>
            <w:tcW w:w="1843"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4 507,00 Kč</w:t>
            </w:r>
          </w:p>
        </w:tc>
        <w:tc>
          <w:tcPr>
            <w:tcW w:w="1701"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451,00 Kč</w:t>
            </w:r>
          </w:p>
        </w:tc>
        <w:tc>
          <w:tcPr>
            <w:tcW w:w="1701" w:type="dxa"/>
          </w:tcPr>
          <w:p w:rsidR="00B865E1" w:rsidRPr="008F6B78"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8F6B78">
              <w:rPr>
                <w:rFonts w:ascii="Arial" w:hAnsi="Arial" w:cs="Arial"/>
                <w:sz w:val="18"/>
                <w:szCs w:val="18"/>
              </w:rPr>
              <w:t>4 056,00 Kč</w:t>
            </w:r>
          </w:p>
        </w:tc>
      </w:tr>
      <w:tr w:rsidR="00B865E1" w:rsidRPr="008F6B78" w:rsidTr="00B22788">
        <w:tblPrEx>
          <w:tblCellMar>
            <w:top w:w="0" w:type="dxa"/>
            <w:bottom w:w="0" w:type="dxa"/>
          </w:tblCellMar>
        </w:tblPrEx>
        <w:tc>
          <w:tcPr>
            <w:tcW w:w="241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Krupka</w:t>
            </w:r>
          </w:p>
        </w:tc>
        <w:tc>
          <w:tcPr>
            <w:tcW w:w="993"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2040/49</w:t>
            </w:r>
          </w:p>
        </w:tc>
        <w:tc>
          <w:tcPr>
            <w:tcW w:w="708"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1/65</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2 065,00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206,00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1 859,00 Kč</w:t>
            </w:r>
          </w:p>
        </w:tc>
      </w:tr>
      <w:tr w:rsidR="00B865E1" w:rsidRPr="008F6B78" w:rsidTr="00B22788">
        <w:tblPrEx>
          <w:tblCellMar>
            <w:top w:w="0" w:type="dxa"/>
            <w:bottom w:w="0" w:type="dxa"/>
          </w:tblCellMar>
        </w:tblPrEx>
        <w:tc>
          <w:tcPr>
            <w:tcW w:w="241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Krupka</w:t>
            </w:r>
          </w:p>
        </w:tc>
        <w:tc>
          <w:tcPr>
            <w:tcW w:w="993"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2040/50</w:t>
            </w:r>
          </w:p>
        </w:tc>
        <w:tc>
          <w:tcPr>
            <w:tcW w:w="708"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1/65</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296,00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30,00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266,00 Kč</w:t>
            </w:r>
          </w:p>
        </w:tc>
      </w:tr>
      <w:tr w:rsidR="00B865E1" w:rsidRPr="008F6B78" w:rsidTr="00B22788">
        <w:tblPrEx>
          <w:tblCellMar>
            <w:top w:w="0" w:type="dxa"/>
            <w:bottom w:w="0" w:type="dxa"/>
          </w:tblCellMar>
        </w:tblPrEx>
        <w:tc>
          <w:tcPr>
            <w:tcW w:w="241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Krupka</w:t>
            </w:r>
          </w:p>
        </w:tc>
        <w:tc>
          <w:tcPr>
            <w:tcW w:w="993"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2040/61</w:t>
            </w:r>
          </w:p>
        </w:tc>
        <w:tc>
          <w:tcPr>
            <w:tcW w:w="708"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1/1</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62 550,00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6 255,00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56 295,00 Kč</w:t>
            </w:r>
          </w:p>
        </w:tc>
      </w:tr>
      <w:tr w:rsidR="00B865E1" w:rsidRPr="008F6B78" w:rsidTr="00B22788">
        <w:tblPrEx>
          <w:tblCellMar>
            <w:top w:w="0" w:type="dxa"/>
            <w:bottom w:w="0" w:type="dxa"/>
          </w:tblCellMar>
        </w:tblPrEx>
        <w:tc>
          <w:tcPr>
            <w:tcW w:w="2410"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Krupka</w:t>
            </w:r>
          </w:p>
        </w:tc>
        <w:tc>
          <w:tcPr>
            <w:tcW w:w="993"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 xml:space="preserve"> 2040/98</w:t>
            </w:r>
          </w:p>
        </w:tc>
        <w:tc>
          <w:tcPr>
            <w:tcW w:w="708" w:type="dxa"/>
          </w:tcPr>
          <w:p w:rsidR="00B865E1" w:rsidRPr="008F6B78" w:rsidRDefault="00B865E1">
            <w:pPr>
              <w:widowControl/>
              <w:jc w:val="center"/>
              <w:rPr>
                <w:rFonts w:ascii="Arial" w:hAnsi="Arial" w:cs="Arial"/>
                <w:sz w:val="18"/>
                <w:szCs w:val="18"/>
              </w:rPr>
            </w:pPr>
            <w:r w:rsidRPr="008F6B78">
              <w:rPr>
                <w:rFonts w:ascii="Arial" w:hAnsi="Arial" w:cs="Arial"/>
                <w:sz w:val="18"/>
                <w:szCs w:val="18"/>
              </w:rPr>
              <w:t>1/65</w:t>
            </w:r>
          </w:p>
        </w:tc>
        <w:tc>
          <w:tcPr>
            <w:tcW w:w="1843"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38,00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4,00 Kč</w:t>
            </w:r>
          </w:p>
        </w:tc>
        <w:tc>
          <w:tcPr>
            <w:tcW w:w="1701" w:type="dxa"/>
          </w:tcPr>
          <w:p w:rsidR="00B865E1" w:rsidRPr="008F6B78" w:rsidRDefault="00B865E1">
            <w:pPr>
              <w:widowControl/>
              <w:jc w:val="right"/>
              <w:rPr>
                <w:rFonts w:ascii="Arial" w:hAnsi="Arial" w:cs="Arial"/>
                <w:sz w:val="18"/>
                <w:szCs w:val="18"/>
              </w:rPr>
            </w:pPr>
            <w:r w:rsidRPr="008F6B78">
              <w:rPr>
                <w:rFonts w:ascii="Arial" w:hAnsi="Arial" w:cs="Arial"/>
                <w:sz w:val="18"/>
                <w:szCs w:val="18"/>
              </w:rPr>
              <w:t>34,00 Kč</w:t>
            </w:r>
          </w:p>
        </w:tc>
      </w:tr>
    </w:tbl>
    <w:p w:rsidR="00B865E1" w:rsidRPr="008F6B78" w:rsidRDefault="00B865E1">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4111"/>
        <w:gridCol w:w="1843"/>
        <w:gridCol w:w="1701"/>
        <w:gridCol w:w="1701"/>
      </w:tblGrid>
      <w:tr w:rsidR="00B865E1" w:rsidRPr="008F6B78" w:rsidTr="003A7FBC">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69 456,00 Kč</w:t>
            </w:r>
          </w:p>
        </w:tc>
        <w:tc>
          <w:tcPr>
            <w:tcW w:w="170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6 946,00 Kč</w:t>
            </w:r>
          </w:p>
        </w:tc>
        <w:tc>
          <w:tcPr>
            <w:tcW w:w="1701" w:type="dxa"/>
            <w:tcBorders>
              <w:top w:val="single" w:sz="6" w:space="0" w:color="auto"/>
              <w:left w:val="single" w:sz="6" w:space="0" w:color="auto"/>
              <w:bottom w:val="single" w:sz="6" w:space="0" w:color="auto"/>
              <w:right w:val="single" w:sz="6" w:space="0" w:color="auto"/>
            </w:tcBorders>
          </w:tcPr>
          <w:p w:rsidR="00B865E1" w:rsidRPr="008F6B78" w:rsidRDefault="00B865E1" w:rsidP="003A7FBC">
            <w:pPr>
              <w:widowControl/>
              <w:jc w:val="center"/>
              <w:rPr>
                <w:rFonts w:ascii="Arial" w:hAnsi="Arial" w:cs="Arial"/>
                <w:sz w:val="18"/>
                <w:szCs w:val="18"/>
              </w:rPr>
            </w:pPr>
            <w:r w:rsidRPr="008F6B78">
              <w:rPr>
                <w:rFonts w:ascii="Arial" w:hAnsi="Arial" w:cs="Arial"/>
                <w:sz w:val="18"/>
                <w:szCs w:val="18"/>
              </w:rPr>
              <w:t>62 510,00 Kč</w:t>
            </w:r>
          </w:p>
        </w:tc>
      </w:tr>
    </w:tbl>
    <w:p w:rsidR="00BC0356" w:rsidRPr="008F6B78" w:rsidRDefault="00BC0356" w:rsidP="00BC0356">
      <w:pPr>
        <w:widowControl/>
        <w:ind w:left="-142"/>
        <w:rPr>
          <w:rFonts w:ascii="Arial" w:hAnsi="Arial" w:cs="Arial"/>
          <w:sz w:val="18"/>
          <w:szCs w:val="18"/>
        </w:rPr>
      </w:pPr>
    </w:p>
    <w:p w:rsidR="00F238AB" w:rsidRPr="008F6B78" w:rsidRDefault="00BC0356" w:rsidP="00F238AB">
      <w:pPr>
        <w:widowControl/>
        <w:tabs>
          <w:tab w:val="left" w:pos="426"/>
        </w:tabs>
        <w:jc w:val="both"/>
        <w:rPr>
          <w:rFonts w:ascii="Arial" w:hAnsi="Arial" w:cs="Arial"/>
          <w:sz w:val="22"/>
          <w:szCs w:val="22"/>
        </w:rPr>
      </w:pPr>
      <w:r w:rsidRPr="008F6B78">
        <w:rPr>
          <w:rFonts w:ascii="Arial" w:hAnsi="Arial" w:cs="Arial"/>
          <w:sz w:val="22"/>
          <w:szCs w:val="22"/>
        </w:rPr>
        <w:tab/>
        <w:t xml:space="preserve">2) Část kupní ceny ve výši 6 946,00 Kč (slovy: šest tisíc devět set čtyřicet šest korun českých) kupující zaplatil prodávajícímu před podpisem této smlouvy formou zálohy na úhradu kupní ceny, zbývající část, to jest částka ve výši 62 510,00 Kč (slovy: šedesát dva tisíce pět set deset korun českých) bude uhrazena do </w:t>
      </w:r>
      <w:r w:rsidR="00F238AB" w:rsidRPr="008F6B78">
        <w:rPr>
          <w:rFonts w:ascii="Arial" w:hAnsi="Arial" w:cs="Arial"/>
          <w:sz w:val="22"/>
          <w:szCs w:val="22"/>
        </w:rPr>
        <w:t xml:space="preserve">60 dnů ode dne účinnosti této smlouvy, která v souladu s ustanovením zákona č. 340/2015 </w:t>
      </w:r>
      <w:r w:rsidR="00B22788" w:rsidRPr="008F6B78">
        <w:rPr>
          <w:rFonts w:ascii="Arial" w:hAnsi="Arial" w:cs="Arial"/>
          <w:sz w:val="22"/>
          <w:szCs w:val="22"/>
        </w:rPr>
        <w:t>Sb. O</w:t>
      </w:r>
      <w:r w:rsidR="00F238AB" w:rsidRPr="008F6B78">
        <w:rPr>
          <w:rFonts w:ascii="Arial" w:hAnsi="Arial" w:cs="Arial"/>
          <w:sz w:val="22"/>
          <w:szCs w:val="22"/>
        </w:rPr>
        <w:t xml:space="preserve"> registru smluv, v platném znění, nabývá účinnosti dnem uveřejnění vyznačeným na poslední straně této smlouvy (doložka účinnosti smlouvy), není-li v textu této smlouvy stanoveno datum pozdější.</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3) Nedodrží-li kupující lhůtu pro úhradu kupní ceny podle tohoto článku, je povinen podle </w:t>
      </w:r>
      <w:r w:rsidR="00B473AF" w:rsidRPr="008F6B78">
        <w:rPr>
          <w:rFonts w:ascii="Arial" w:hAnsi="Arial" w:cs="Arial"/>
          <w:sz w:val="22"/>
          <w:szCs w:val="22"/>
        </w:rPr>
        <w:t>§ 1968 zákona č. 89/2012 Sb., občanský zákoník,</w:t>
      </w:r>
      <w:r w:rsidRPr="008F6B78">
        <w:rPr>
          <w:rFonts w:ascii="Arial" w:hAnsi="Arial" w:cs="Arial"/>
          <w:sz w:val="22"/>
          <w:szCs w:val="22"/>
        </w:rPr>
        <w:t xml:space="preserve"> ve znění pozdějších předpisů, zaplatit prodávajícímu úrok z prodlení.</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4) K zajištění dosud nezaplacené kupní ceny vzniká dnem převodu pozemků podle této smlouvy ze zákona </w:t>
      </w:r>
      <w:r w:rsidR="007706AE" w:rsidRPr="008F6B78">
        <w:rPr>
          <w:rFonts w:ascii="Arial" w:hAnsi="Arial" w:cs="Arial"/>
          <w:sz w:val="22"/>
          <w:szCs w:val="22"/>
        </w:rPr>
        <w:t>podle § 15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zástavní právo státu. Smluvní strany prohlašují, že vznik tohoto práva není sporný ani pochybný.</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5) K pozemkům prodávaným touto smlouvou má stát ze zákona </w:t>
      </w:r>
      <w:r w:rsidR="007706AE" w:rsidRPr="008F6B78">
        <w:rPr>
          <w:rFonts w:ascii="Arial" w:hAnsi="Arial" w:cs="Arial"/>
          <w:sz w:val="22"/>
          <w:szCs w:val="22"/>
        </w:rPr>
        <w:t>podle § 15 odst. 2 zákona č. 503/2012</w:t>
      </w:r>
      <w:r w:rsidR="00CA6C41" w:rsidRPr="008F6B78">
        <w:rPr>
          <w:rFonts w:ascii="Arial" w:hAnsi="Arial" w:cs="Arial"/>
          <w:sz w:val="22"/>
          <w:szCs w:val="22"/>
        </w:rPr>
        <w:t xml:space="preserve"> Sb., o Státním pozemkovém úřadu, </w:t>
      </w:r>
      <w:r w:rsidRPr="008F6B78">
        <w:rPr>
          <w:rFonts w:ascii="Arial" w:hAnsi="Arial" w:cs="Arial"/>
          <w:sz w:val="22"/>
          <w:szCs w:val="22"/>
        </w:rPr>
        <w:t>předkupní právo jako právo věcné. Smluvní strany prohlašují, že vznik tohoto práva není sporný ani pochybný. V případě uvažovaného zcizení je kupující povinen státu nabídnout takovéto pozemky ke koupi za cenu, za kterou je získal od prodávajícího.</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6) Pozemky, na nichž je státem uplatněno předkupní nebo zástavní právo, nesmí kupující učinit předmětem </w:t>
      </w:r>
      <w:r w:rsidR="00CA6C41" w:rsidRPr="008F6B78">
        <w:rPr>
          <w:rFonts w:ascii="Arial" w:hAnsi="Arial" w:cs="Arial"/>
          <w:sz w:val="22"/>
          <w:szCs w:val="22"/>
        </w:rPr>
        <w:t>dalšího zástavního práva, s výjimkou zástavního práva na poskytnutí bankovního úvěru na zaplacení celé kupní ceny</w:t>
      </w:r>
      <w:r w:rsidRPr="008F6B78">
        <w:rPr>
          <w:rFonts w:ascii="Arial" w:hAnsi="Arial" w:cs="Arial"/>
          <w:sz w:val="22"/>
          <w:szCs w:val="22"/>
        </w:rPr>
        <w:t>.</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 xml:space="preserve">7) Jestliže kupující poruší některé z omezení, stanovených v bodu 6 tohoto článku, zavazuje se za každé jednotlivé porušení zaplatit prodávajícímu smluvní pokutu ve výši </w:t>
      </w:r>
      <w:proofErr w:type="gramStart"/>
      <w:r w:rsidRPr="008F6B78">
        <w:rPr>
          <w:rFonts w:ascii="Arial" w:hAnsi="Arial" w:cs="Arial"/>
          <w:sz w:val="22"/>
          <w:szCs w:val="22"/>
        </w:rPr>
        <w:t>10%</w:t>
      </w:r>
      <w:proofErr w:type="gramEnd"/>
      <w:r w:rsidRPr="008F6B78">
        <w:rPr>
          <w:rFonts w:ascii="Arial" w:hAnsi="Arial" w:cs="Arial"/>
          <w:sz w:val="22"/>
          <w:szCs w:val="22"/>
        </w:rPr>
        <w:t xml:space="preserve"> z kupní ceny.</w:t>
      </w:r>
    </w:p>
    <w:p w:rsidR="00BC0356" w:rsidRPr="008F6B78" w:rsidRDefault="00BC0356">
      <w:pPr>
        <w:widowControl/>
        <w:tabs>
          <w:tab w:val="left" w:pos="426"/>
        </w:tabs>
        <w:jc w:val="both"/>
        <w:rPr>
          <w:rFonts w:ascii="Arial" w:hAnsi="Arial" w:cs="Arial"/>
          <w:sz w:val="22"/>
          <w:szCs w:val="22"/>
        </w:rPr>
      </w:pPr>
      <w:r w:rsidRPr="008F6B78">
        <w:rPr>
          <w:rFonts w:ascii="Arial" w:hAnsi="Arial" w:cs="Arial"/>
          <w:sz w:val="22"/>
          <w:szCs w:val="22"/>
        </w:rPr>
        <w:tab/>
        <w:t>8</w:t>
      </w:r>
      <w:r w:rsidRPr="008F6B78">
        <w:rPr>
          <w:rFonts w:ascii="Arial" w:hAnsi="Arial" w:cs="Arial"/>
          <w:color w:val="000000"/>
          <w:sz w:val="22"/>
          <w:szCs w:val="22"/>
        </w:rPr>
        <w:t xml:space="preserve">) </w:t>
      </w:r>
      <w:r w:rsidRPr="008F6B78">
        <w:rPr>
          <w:rFonts w:ascii="Arial" w:hAnsi="Arial" w:cs="Arial"/>
          <w:sz w:val="22"/>
          <w:szCs w:val="22"/>
        </w:rPr>
        <w:t>Prodlení kupujícího s úhradou kupní ceny delší než 30 dnů je důvodem pro odstoupení od této smlouvy ze strany prodávajícího.</w:t>
      </w:r>
    </w:p>
    <w:p w:rsidR="00BC0356" w:rsidRPr="008F6B78" w:rsidRDefault="00BC0356" w:rsidP="00EC73A9">
      <w:pPr>
        <w:widowControl/>
        <w:tabs>
          <w:tab w:val="left" w:pos="426"/>
        </w:tabs>
        <w:jc w:val="both"/>
        <w:rPr>
          <w:rFonts w:ascii="Arial" w:hAnsi="Arial" w:cs="Arial"/>
          <w:sz w:val="22"/>
          <w:szCs w:val="22"/>
        </w:rPr>
      </w:pPr>
      <w:r w:rsidRPr="008F6B78">
        <w:rPr>
          <w:rFonts w:ascii="Arial" w:hAnsi="Arial" w:cs="Arial"/>
          <w:color w:val="000000"/>
          <w:sz w:val="22"/>
          <w:szCs w:val="22"/>
        </w:rPr>
        <w:tab/>
        <w:t xml:space="preserve">9) Pokud bude kupní cena hrazena v penězích, dnem zaplacení se rozumí </w:t>
      </w:r>
      <w:r w:rsidRPr="008F6B78">
        <w:rPr>
          <w:rFonts w:ascii="Arial" w:hAnsi="Arial" w:cs="Arial"/>
          <w:sz w:val="22"/>
          <w:szCs w:val="22"/>
        </w:rPr>
        <w:t>den připsání placené částky na účet prodávajícího uvedený v této smlouvě</w:t>
      </w:r>
      <w:r w:rsidR="00EC73A9" w:rsidRPr="008F6B78">
        <w:rPr>
          <w:rFonts w:ascii="Arial" w:hAnsi="Arial" w:cs="Arial"/>
          <w:sz w:val="22"/>
          <w:szCs w:val="22"/>
        </w:rPr>
        <w:t>.</w:t>
      </w:r>
    </w:p>
    <w:p w:rsidR="00000000" w:rsidRDefault="00A90B02">
      <w:pPr>
        <w:widowControl/>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 xml:space="preserve">Smluvní strany berou na vědomí, že na pozemcích může být umístěno vedení nebo zařízení veřejné technické infrastruktury, k nimž existují oprávnění, jakož i omezení užívání </w:t>
      </w:r>
      <w:r w:rsidRPr="00F935EF">
        <w:rPr>
          <w:rFonts w:ascii="Arial" w:hAnsi="Arial" w:cs="Arial"/>
          <w:bCs/>
          <w:sz w:val="22"/>
          <w:szCs w:val="22"/>
        </w:rPr>
        <w:lastRenderedPageBreak/>
        <w:t>pozemků vzniklá podle předchozích právních úprav, která se nezapisovala do pozemkových knih, evidence nemovitostí, ani katastru nemovitostí. Tato omezení a oprávnění přecházejí na nabyvatele pozemků.</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 2) Na prodávaných pozemcích váznou tato práva třetích osob:</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1005C17/69, kterou se zavázal k </w:t>
      </w:r>
      <w:r w:rsidR="00B22788" w:rsidRPr="00F935EF">
        <w:rPr>
          <w:rFonts w:ascii="Arial" w:hAnsi="Arial" w:cs="Arial"/>
          <w:sz w:val="22"/>
          <w:szCs w:val="22"/>
        </w:rPr>
        <w:t>uzavření smlouvy</w:t>
      </w:r>
      <w:r w:rsidRPr="00F935EF">
        <w:rPr>
          <w:rFonts w:ascii="Arial" w:hAnsi="Arial" w:cs="Arial"/>
          <w:sz w:val="22"/>
          <w:szCs w:val="22"/>
        </w:rPr>
        <w:t xml:space="preserve"> o zřízení věcného břemene a dal souhlas s tím, aby </w:t>
      </w:r>
      <w:r w:rsidR="00B22788" w:rsidRPr="00F935EF">
        <w:rPr>
          <w:rFonts w:ascii="Arial" w:hAnsi="Arial" w:cs="Arial"/>
          <w:sz w:val="22"/>
          <w:szCs w:val="22"/>
        </w:rPr>
        <w:t>ČEZ Distribuce</w:t>
      </w:r>
      <w:r w:rsidRPr="00F935EF">
        <w:rPr>
          <w:rFonts w:ascii="Arial" w:hAnsi="Arial" w:cs="Arial"/>
          <w:sz w:val="22"/>
          <w:szCs w:val="22"/>
        </w:rPr>
        <w:t xml:space="preserve">, a.s. umístil na prodávaných pozemcích 2040/19, 2040/49 </w:t>
      </w:r>
      <w:r w:rsidR="00B22788" w:rsidRPr="00F935EF">
        <w:rPr>
          <w:rFonts w:ascii="Arial" w:hAnsi="Arial" w:cs="Arial"/>
          <w:sz w:val="22"/>
          <w:szCs w:val="22"/>
        </w:rPr>
        <w:t>stavbu TP</w:t>
      </w:r>
      <w:r w:rsidRPr="00F935EF">
        <w:rPr>
          <w:rFonts w:ascii="Arial" w:hAnsi="Arial" w:cs="Arial"/>
          <w:sz w:val="22"/>
          <w:szCs w:val="22"/>
        </w:rPr>
        <w:t xml:space="preserve"> Krupka, U </w:t>
      </w:r>
      <w:r w:rsidR="00B22788" w:rsidRPr="00F935EF">
        <w:rPr>
          <w:rFonts w:ascii="Arial" w:hAnsi="Arial" w:cs="Arial"/>
          <w:sz w:val="22"/>
          <w:szCs w:val="22"/>
        </w:rPr>
        <w:t>hřbitova</w:t>
      </w:r>
      <w:r w:rsidRPr="00F935EF">
        <w:rPr>
          <w:rFonts w:ascii="Arial" w:hAnsi="Arial" w:cs="Arial"/>
          <w:sz w:val="22"/>
          <w:szCs w:val="22"/>
        </w:rPr>
        <w:t xml:space="preserve"> 240/56 - nové OM, 1x OM. Kupující se zavazují, že v souladu se smlouvou o smlouvě </w:t>
      </w:r>
      <w:r w:rsidR="00B22788" w:rsidRPr="00F935EF">
        <w:rPr>
          <w:rFonts w:ascii="Arial" w:hAnsi="Arial" w:cs="Arial"/>
          <w:sz w:val="22"/>
          <w:szCs w:val="22"/>
        </w:rPr>
        <w:t>budoucí o</w:t>
      </w:r>
      <w:r w:rsidRPr="00F935EF">
        <w:rPr>
          <w:rFonts w:ascii="Arial" w:hAnsi="Arial" w:cs="Arial"/>
          <w:sz w:val="22"/>
          <w:szCs w:val="22"/>
        </w:rPr>
        <w:t xml:space="preserve"> zřízení věcného </w:t>
      </w:r>
      <w:r w:rsidR="00B22788" w:rsidRPr="00F935EF">
        <w:rPr>
          <w:rFonts w:ascii="Arial" w:hAnsi="Arial" w:cs="Arial"/>
          <w:sz w:val="22"/>
          <w:szCs w:val="22"/>
        </w:rPr>
        <w:t>břemene,</w:t>
      </w:r>
      <w:r w:rsidRPr="00F935EF">
        <w:rPr>
          <w:rFonts w:ascii="Arial" w:hAnsi="Arial" w:cs="Arial"/>
          <w:sz w:val="22"/>
          <w:szCs w:val="22"/>
        </w:rPr>
        <w:t xml:space="preserv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1005C08/69, kterou se zavázal k </w:t>
      </w:r>
      <w:r w:rsidR="00B22788" w:rsidRPr="00F935EF">
        <w:rPr>
          <w:rFonts w:ascii="Arial" w:hAnsi="Arial" w:cs="Arial"/>
          <w:sz w:val="22"/>
          <w:szCs w:val="22"/>
        </w:rPr>
        <w:t>uzavření smlouvy</w:t>
      </w:r>
      <w:r w:rsidRPr="00F935EF">
        <w:rPr>
          <w:rFonts w:ascii="Arial" w:hAnsi="Arial" w:cs="Arial"/>
          <w:sz w:val="22"/>
          <w:szCs w:val="22"/>
        </w:rPr>
        <w:t xml:space="preserve"> o zřízení věcného břemene a dal souhlas s tím, aby Město </w:t>
      </w:r>
      <w:r w:rsidR="00B22788" w:rsidRPr="00F935EF">
        <w:rPr>
          <w:rFonts w:ascii="Arial" w:hAnsi="Arial" w:cs="Arial"/>
          <w:sz w:val="22"/>
          <w:szCs w:val="22"/>
        </w:rPr>
        <w:t>Krupka umístil</w:t>
      </w:r>
      <w:r w:rsidRPr="00F935EF">
        <w:rPr>
          <w:rFonts w:ascii="Arial" w:hAnsi="Arial" w:cs="Arial"/>
          <w:sz w:val="22"/>
          <w:szCs w:val="22"/>
        </w:rPr>
        <w:t xml:space="preserve"> na prodávaných pozemcích 2040/49 </w:t>
      </w:r>
      <w:r w:rsidR="00B22788" w:rsidRPr="00F935EF">
        <w:rPr>
          <w:rFonts w:ascii="Arial" w:hAnsi="Arial" w:cs="Arial"/>
          <w:sz w:val="22"/>
          <w:szCs w:val="22"/>
        </w:rPr>
        <w:t>stavbu Přípojka</w:t>
      </w:r>
      <w:r w:rsidRPr="00F935EF">
        <w:rPr>
          <w:rFonts w:ascii="Arial" w:hAnsi="Arial" w:cs="Arial"/>
          <w:sz w:val="22"/>
          <w:szCs w:val="22"/>
        </w:rPr>
        <w:t xml:space="preserve"> NN. Kupující se zavazují, že v souladu se smlouvou o smlouvě </w:t>
      </w:r>
      <w:r w:rsidR="00B22788" w:rsidRPr="00F935EF">
        <w:rPr>
          <w:rFonts w:ascii="Arial" w:hAnsi="Arial" w:cs="Arial"/>
          <w:sz w:val="22"/>
          <w:szCs w:val="22"/>
        </w:rPr>
        <w:t>budoucí o</w:t>
      </w:r>
      <w:r w:rsidRPr="00F935EF">
        <w:rPr>
          <w:rFonts w:ascii="Arial" w:hAnsi="Arial" w:cs="Arial"/>
          <w:sz w:val="22"/>
          <w:szCs w:val="22"/>
        </w:rPr>
        <w:t xml:space="preserve"> zřízení věcného </w:t>
      </w:r>
      <w:r w:rsidR="00B22788" w:rsidRPr="00F935EF">
        <w:rPr>
          <w:rFonts w:ascii="Arial" w:hAnsi="Arial" w:cs="Arial"/>
          <w:sz w:val="22"/>
          <w:szCs w:val="22"/>
        </w:rPr>
        <w:t>břemene,</w:t>
      </w:r>
      <w:r w:rsidRPr="00F935EF">
        <w:rPr>
          <w:rFonts w:ascii="Arial" w:hAnsi="Arial" w:cs="Arial"/>
          <w:sz w:val="22"/>
          <w:szCs w:val="22"/>
        </w:rPr>
        <w:t xml:space="preserv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1005C19/69, kterou se zavázal k uzavření smlouvy o zřízení věcného břemene a dal souhlas s tím, aby </w:t>
      </w:r>
      <w:r w:rsidR="00B22788">
        <w:rPr>
          <w:rFonts w:ascii="Arial" w:hAnsi="Arial" w:cs="Arial"/>
          <w:sz w:val="22"/>
          <w:szCs w:val="22"/>
        </w:rPr>
        <w:t>xxxxxxxxxxxxxxxxxxxxxxxxxx</w:t>
      </w:r>
      <w:bookmarkStart w:id="0" w:name="_GoBack"/>
      <w:bookmarkEnd w:id="0"/>
      <w:r w:rsidR="00B22788" w:rsidRPr="00F935EF">
        <w:rPr>
          <w:rFonts w:ascii="Arial" w:hAnsi="Arial" w:cs="Arial"/>
          <w:sz w:val="22"/>
          <w:szCs w:val="22"/>
        </w:rPr>
        <w:t>, umístili</w:t>
      </w:r>
      <w:r w:rsidRPr="00F935EF">
        <w:rPr>
          <w:rFonts w:ascii="Arial" w:hAnsi="Arial" w:cs="Arial"/>
          <w:sz w:val="22"/>
          <w:szCs w:val="22"/>
        </w:rPr>
        <w:t xml:space="preserve"> na prodávaném pozemku 2040/49 stavbu Přípojka NN.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Kupující berou na vědomí a jsou srozuměni s tím, že prodávající uzavřel smlouvu o smlouvě budoucí o zřízení věcného břemene 1009C17/69, kterou se zavázal k uzavření smlouvy o zřízení věcného břemene a dal souhlas s tím, aby ČEZ Distribuce, a.s.</w:t>
      </w:r>
      <w:r w:rsidR="00B22788" w:rsidRPr="00F935EF">
        <w:rPr>
          <w:rFonts w:ascii="Arial" w:hAnsi="Arial" w:cs="Arial"/>
          <w:sz w:val="22"/>
          <w:szCs w:val="22"/>
        </w:rPr>
        <w:t>, umístili</w:t>
      </w:r>
      <w:r w:rsidRPr="00F935EF">
        <w:rPr>
          <w:rFonts w:ascii="Arial" w:hAnsi="Arial" w:cs="Arial"/>
          <w:sz w:val="22"/>
          <w:szCs w:val="22"/>
        </w:rPr>
        <w:t xml:space="preserve"> na prodávaném pozemku 2040/49, 2040/61, stavbu TP Krupka, U hřbitova,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2040/61 - nové OM, č. stavby IP-12-</w:t>
      </w:r>
      <w:proofErr w:type="gramStart"/>
      <w:r w:rsidRPr="00F935EF">
        <w:rPr>
          <w:rFonts w:ascii="Arial" w:hAnsi="Arial" w:cs="Arial"/>
          <w:sz w:val="22"/>
          <w:szCs w:val="22"/>
        </w:rPr>
        <w:t>4015802..</w:t>
      </w:r>
      <w:proofErr w:type="gramEnd"/>
      <w:r w:rsidRPr="00F935EF">
        <w:rPr>
          <w:rFonts w:ascii="Arial" w:hAnsi="Arial" w:cs="Arial"/>
          <w:sz w:val="22"/>
          <w:szCs w:val="22"/>
        </w:rPr>
        <w:t xml:space="preserve">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Kupující berou na vědomí a jsou srozuměni s tím, že prodávající uzavřel smlouvu o zřízení věcného břemene 2007C18/69, na pozemku 2040/49, 2040/50, na věcné břemeno služebnosti ke služebnému pozemku spočívající v právu umístit, zřídit a provozovat zařízení distribuční soustavy a v právu zřídit, mít a udržovat na služebném pozemku potřebné obslužné nařízení, jakož i provádět jeho obnovu, výměnu, modernizaci nebo zlepšení výkonnosti.</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Kupující berou na vědomí a jsou srozuměni s tím, že prodávající uzavřel smlouvu o smlouvě budoucí o zřízení věcného břemene 1008C18/69, kterou se zavázal k uzavření smlouvy o zřízení věcného břemene a dal souhlas s tím, aby ČEZ Distribuce, a.s., umístili na prodávaném pozemku 2040/49, stavbu TP Krupka, Prokopská-propoj. NN, číslo stavby IE-12-4005759.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1009C18/69, kterou se zavázal k uzavření smlouvy o zřízení věcného břemene a dal souhlas s tím, aby ČEZ Distribuce, a.s., umístili na prodávaném pozemku 2040/49, stavbu TP Krupka, Prokopská,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2040/65 - nové OM, číslo stavby IE-12-4016789.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1012C18/69, kterou se zavázal k uzavření smlouvy o zřízení věcného břemene a dal souhlas s tím, aby ČEZ Distribuce, a.s., umístili na prodávaném pozemku 2040/49, TP Krupka,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2040/71 </w:t>
      </w:r>
      <w:r w:rsidR="00B22788" w:rsidRPr="00F935EF">
        <w:rPr>
          <w:rFonts w:ascii="Arial" w:hAnsi="Arial" w:cs="Arial"/>
          <w:sz w:val="22"/>
          <w:szCs w:val="22"/>
        </w:rPr>
        <w:t>stavbu – nové</w:t>
      </w:r>
      <w:r w:rsidRPr="00F935EF">
        <w:rPr>
          <w:rFonts w:ascii="Arial" w:hAnsi="Arial" w:cs="Arial"/>
          <w:sz w:val="22"/>
          <w:szCs w:val="22"/>
        </w:rPr>
        <w:t xml:space="preserve"> OM, číslo stavby IV-12-4017019. Kupující se zavazují, že v souladu se smlouvou o smlouvě budoucí o zřízení věcného břemene, uzavřou smlouvu o zřízení věcného břemene.</w:t>
      </w:r>
    </w:p>
    <w:p w:rsidR="00EC7974" w:rsidRPr="00F935EF" w:rsidRDefault="00EC7974" w:rsidP="00B22788">
      <w:pPr>
        <w:widowControl/>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w:t>
      </w:r>
    </w:p>
    <w:p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k </w:t>
      </w:r>
      <w:r w:rsidRPr="00F935EF">
        <w:rPr>
          <w:rFonts w:ascii="Arial" w:hAnsi="Arial" w:cs="Arial"/>
          <w:sz w:val="22"/>
          <w:szCs w:val="22"/>
        </w:rPr>
        <w:t>prodávaným pozemkům</w:t>
      </w:r>
      <w:r w:rsidRPr="00F935EF">
        <w:rPr>
          <w:rFonts w:ascii="Arial" w:hAnsi="Arial" w:cs="Arial"/>
          <w:color w:val="000000"/>
          <w:sz w:val="22"/>
          <w:szCs w:val="22"/>
        </w:rPr>
        <w:t>.</w:t>
      </w:r>
    </w:p>
    <w:p w:rsidR="00DF2489" w:rsidRPr="00F935EF" w:rsidRDefault="00DF2489">
      <w:pPr>
        <w:widowControl/>
        <w:ind w:firstLine="426"/>
        <w:jc w:val="both"/>
        <w:rPr>
          <w:rFonts w:ascii="Arial" w:hAnsi="Arial" w:cs="Arial"/>
          <w:sz w:val="22"/>
          <w:szCs w:val="22"/>
        </w:rPr>
      </w:pPr>
      <w:r w:rsidRPr="00F935EF">
        <w:rPr>
          <w:rFonts w:ascii="Arial" w:hAnsi="Arial" w:cs="Arial"/>
          <w:sz w:val="22"/>
          <w:szCs w:val="22"/>
        </w:rPr>
        <w:lastRenderedPageBreak/>
        <w:t>2) Prodávající je ve smyslu zákona č. 634/2004 Sb., o správních poplatcích, ve znění pozdějších předpisů, osvobozen od správních poplatků.</w:t>
      </w:r>
    </w:p>
    <w:p w:rsidR="00CB20ED" w:rsidRPr="00F935EF" w:rsidRDefault="00CB20ED">
      <w:pPr>
        <w:widowControl/>
        <w:ind w:firstLine="426"/>
        <w:jc w:val="both"/>
        <w:rPr>
          <w:rFonts w:ascii="Arial" w:hAnsi="Arial" w:cs="Arial"/>
          <w:sz w:val="22"/>
          <w:szCs w:val="22"/>
        </w:rPr>
      </w:pPr>
      <w:r w:rsidRPr="00F935EF">
        <w:rPr>
          <w:rFonts w:ascii="Arial" w:hAnsi="Arial" w:cs="Arial"/>
          <w:bCs/>
          <w:sz w:val="22"/>
          <w:szCs w:val="22"/>
        </w:rPr>
        <w:t xml:space="preserve">3) </w:t>
      </w:r>
      <w:r w:rsidR="00FC6163" w:rsidRPr="00F935EF">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upující obdrží 1 stejnopis(y)</w:t>
      </w:r>
      <w:r w:rsidRPr="00F935EF">
        <w:rPr>
          <w:rFonts w:ascii="Arial" w:hAnsi="Arial" w:cs="Arial"/>
          <w:sz w:val="22"/>
          <w:szCs w:val="22"/>
        </w:rPr>
        <w:t xml:space="preserve"> a ostatní jsou určeny pro prodávajícího.</w:t>
      </w:r>
    </w:p>
    <w:p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8E0AD0" w:rsidRDefault="008E0AD0" w:rsidP="008E0AD0">
      <w:pPr>
        <w:widowControl/>
        <w:ind w:firstLine="426"/>
        <w:jc w:val="both"/>
        <w:rPr>
          <w:rFonts w:ascii="Arial" w:hAnsi="Arial" w:cs="Arial"/>
          <w:sz w:val="22"/>
          <w:szCs w:val="22"/>
        </w:rPr>
      </w:pPr>
      <w:r>
        <w:rPr>
          <w:rFonts w:ascii="Arial" w:hAnsi="Arial" w:cs="Arial"/>
          <w:sz w:val="22"/>
          <w:szCs w:val="22"/>
        </w:rPr>
        <w:t xml:space="preserve">4) </w:t>
      </w:r>
      <w:r w:rsidR="00B22788">
        <w:rPr>
          <w:rFonts w:ascii="Arial" w:hAnsi="Arial" w:cs="Arial"/>
          <w:sz w:val="22"/>
          <w:szCs w:val="22"/>
        </w:rPr>
        <w:t>SPÚ jako</w:t>
      </w:r>
      <w:r>
        <w:rPr>
          <w:rFonts w:ascii="Arial" w:hAnsi="Arial" w:cs="Arial"/>
          <w:sz w:val="22"/>
          <w:szCs w:val="22"/>
        </w:rPr>
        <w:t xml:space="preserve">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8E0AD0" w:rsidRDefault="003B1781" w:rsidP="008E0AD0">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8E0AD0" w:rsidRDefault="008E0AD0" w:rsidP="008E0AD0">
      <w:pPr>
        <w:pStyle w:val="VnitrniText0"/>
        <w:rPr>
          <w:sz w:val="22"/>
          <w:szCs w:val="22"/>
        </w:rPr>
      </w:pPr>
      <w:r>
        <w:rPr>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nezpřístupní tyto osobní údaje třetím osobám.</w:t>
      </w:r>
    </w:p>
    <w:p w:rsidR="008E0AD0" w:rsidRDefault="008E0AD0" w:rsidP="008E0AD0">
      <w:pPr>
        <w:pStyle w:val="VnitrniText0"/>
        <w:rPr>
          <w:sz w:val="22"/>
          <w:szCs w:val="22"/>
        </w:rPr>
      </w:pPr>
      <w:r>
        <w:rPr>
          <w:sz w:val="22"/>
          <w:szCs w:val="22"/>
        </w:rPr>
        <w:t xml:space="preserve">Obě smluvní strany se zavazují, že budou postupovat </w:t>
      </w:r>
      <w:r w:rsidR="00B22788">
        <w:rPr>
          <w:sz w:val="22"/>
          <w:szCs w:val="22"/>
        </w:rPr>
        <w:t>v souladu</w:t>
      </w:r>
      <w:r>
        <w:rPr>
          <w:sz w:val="22"/>
          <w:szCs w:val="22"/>
        </w:rPr>
        <w:t xml:space="preserve"> s nařízením Evropského parlamentu a Rady EU 2016/679 („GDPR“).</w:t>
      </w: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6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převedeny.</w:t>
      </w:r>
    </w:p>
    <w:p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EC7974" w:rsidRDefault="00EC7974">
      <w:pPr>
        <w:widowControl/>
        <w:ind w:firstLine="426"/>
        <w:jc w:val="both"/>
        <w:rPr>
          <w:rFonts w:ascii="Arial" w:hAnsi="Arial" w:cs="Arial"/>
          <w:sz w:val="22"/>
          <w:szCs w:val="22"/>
        </w:rPr>
      </w:pPr>
    </w:p>
    <w:p w:rsidR="00B22788" w:rsidRDefault="00B22788">
      <w:pPr>
        <w:widowControl/>
        <w:ind w:firstLine="426"/>
        <w:jc w:val="both"/>
        <w:rPr>
          <w:rFonts w:ascii="Arial" w:hAnsi="Arial" w:cs="Arial"/>
          <w:sz w:val="22"/>
          <w:szCs w:val="22"/>
        </w:rPr>
      </w:pPr>
    </w:p>
    <w:p w:rsidR="00B22788" w:rsidRDefault="00B22788">
      <w:pPr>
        <w:widowControl/>
        <w:ind w:firstLine="426"/>
        <w:jc w:val="both"/>
        <w:rPr>
          <w:rFonts w:ascii="Arial" w:hAnsi="Arial" w:cs="Arial"/>
          <w:sz w:val="22"/>
          <w:szCs w:val="22"/>
        </w:rPr>
      </w:pPr>
    </w:p>
    <w:p w:rsidR="00B22788" w:rsidRDefault="00B22788">
      <w:pPr>
        <w:widowControl/>
        <w:ind w:firstLine="426"/>
        <w:jc w:val="both"/>
        <w:rPr>
          <w:rFonts w:ascii="Arial" w:hAnsi="Arial" w:cs="Arial"/>
          <w:sz w:val="22"/>
          <w:szCs w:val="22"/>
        </w:rPr>
      </w:pPr>
    </w:p>
    <w:p w:rsidR="00B22788" w:rsidRDefault="00B22788">
      <w:pPr>
        <w:widowControl/>
        <w:ind w:firstLine="426"/>
        <w:jc w:val="both"/>
        <w:rPr>
          <w:rFonts w:ascii="Arial" w:hAnsi="Arial" w:cs="Arial"/>
          <w:sz w:val="22"/>
          <w:szCs w:val="22"/>
        </w:rPr>
      </w:pPr>
    </w:p>
    <w:p w:rsidR="00B22788" w:rsidRPr="00F935EF" w:rsidRDefault="00B22788">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lastRenderedPageBreak/>
        <w:t>IX.</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EC7974" w:rsidRPr="00F935EF" w:rsidRDefault="00EC7974">
      <w:pPr>
        <w:widowControl/>
        <w:jc w:val="both"/>
        <w:rPr>
          <w:rFonts w:ascii="Arial" w:hAnsi="Arial" w:cs="Arial"/>
          <w:sz w:val="22"/>
          <w:szCs w:val="22"/>
        </w:rPr>
      </w:pPr>
    </w:p>
    <w:p w:rsidR="00EC7974" w:rsidRPr="00F935EF" w:rsidRDefault="00EC7974">
      <w:pPr>
        <w:widowControl/>
        <w:jc w:val="both"/>
        <w:rPr>
          <w:rFonts w:ascii="Arial" w:hAnsi="Arial" w:cs="Arial"/>
          <w:sz w:val="22"/>
          <w:szCs w:val="22"/>
        </w:rPr>
      </w:pPr>
    </w:p>
    <w:p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V Teplicích dne 17.6.2019</w:t>
      </w:r>
      <w:r w:rsidRPr="00F935EF">
        <w:rPr>
          <w:rFonts w:ascii="Arial" w:hAnsi="Arial" w:cs="Arial"/>
          <w:sz w:val="22"/>
          <w:szCs w:val="22"/>
        </w:rPr>
        <w:tab/>
      </w:r>
      <w:r w:rsidR="00B22788" w:rsidRPr="00F935EF">
        <w:rPr>
          <w:rFonts w:ascii="Arial" w:hAnsi="Arial" w:cs="Arial"/>
          <w:sz w:val="22"/>
          <w:szCs w:val="22"/>
        </w:rPr>
        <w:t>V Teplicích dne 17.6.2019</w:t>
      </w: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Default="00EC7974">
      <w:pPr>
        <w:widowControl/>
        <w:rPr>
          <w:rFonts w:ascii="Arial" w:hAnsi="Arial" w:cs="Arial"/>
          <w:sz w:val="22"/>
          <w:szCs w:val="22"/>
        </w:rPr>
      </w:pPr>
    </w:p>
    <w:p w:rsidR="00B22788" w:rsidRPr="00F935EF" w:rsidRDefault="00B22788">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t>Křížová Marcela</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Ústecký kraj</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 xml:space="preserve">PhDr. Ing. Mgr. Oldřich </w:t>
      </w:r>
      <w:proofErr w:type="spellStart"/>
      <w:r w:rsidRPr="00F935EF">
        <w:rPr>
          <w:rFonts w:ascii="Arial" w:hAnsi="Arial" w:cs="Arial"/>
          <w:sz w:val="22"/>
          <w:szCs w:val="22"/>
        </w:rPr>
        <w:t>Valha</w:t>
      </w:r>
      <w:proofErr w:type="spellEnd"/>
      <w:r w:rsidRPr="00F935EF">
        <w:rPr>
          <w:rFonts w:ascii="Arial" w:hAnsi="Arial" w:cs="Arial"/>
          <w:sz w:val="22"/>
          <w:szCs w:val="22"/>
        </w:rPr>
        <w:t>, MBA</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2995669, 2998569, 2998669, 2999769, 3193769</w:t>
      </w:r>
      <w:r w:rsidRPr="00F935EF">
        <w:rPr>
          <w:rFonts w:ascii="Arial" w:hAnsi="Arial" w:cs="Arial"/>
          <w:color w:val="000000"/>
          <w:sz w:val="22"/>
          <w:szCs w:val="22"/>
        </w:rPr>
        <w:br/>
      </w:r>
    </w:p>
    <w:p w:rsidR="00EC7974" w:rsidRPr="00F935EF" w:rsidRDefault="00EC7974">
      <w:pPr>
        <w:widowControl/>
        <w:jc w:val="both"/>
        <w:rPr>
          <w:rFonts w:ascii="Arial" w:hAnsi="Arial" w:cs="Arial"/>
          <w:sz w:val="22"/>
          <w:szCs w:val="22"/>
        </w:rPr>
      </w:pPr>
    </w:p>
    <w:p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KPÚ pro Ústecký kraj</w:t>
      </w:r>
    </w:p>
    <w:p w:rsidR="009D36E4" w:rsidRPr="00F935EF" w:rsidRDefault="009D36E4" w:rsidP="009D36E4">
      <w:pPr>
        <w:widowControl/>
        <w:rPr>
          <w:rFonts w:ascii="Arial" w:hAnsi="Arial" w:cs="Arial"/>
          <w:sz w:val="22"/>
          <w:szCs w:val="22"/>
        </w:rPr>
      </w:pPr>
      <w:r w:rsidRPr="00F935EF">
        <w:rPr>
          <w:rFonts w:ascii="Arial" w:hAnsi="Arial" w:cs="Arial"/>
          <w:sz w:val="22"/>
          <w:szCs w:val="22"/>
        </w:rPr>
        <w:t>Ing. Pavel Pojer</w:t>
      </w:r>
    </w:p>
    <w:p w:rsidR="009D36E4" w:rsidRPr="00F935EF" w:rsidRDefault="009D36E4" w:rsidP="009D36E4">
      <w:pPr>
        <w:widowControl/>
        <w:rPr>
          <w:rFonts w:ascii="Arial" w:hAnsi="Arial" w:cs="Arial"/>
          <w:sz w:val="22"/>
          <w:szCs w:val="22"/>
        </w:rPr>
      </w:pPr>
    </w:p>
    <w:p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rsidR="009D36E4" w:rsidRPr="00F935EF" w:rsidRDefault="009D36E4">
      <w:pPr>
        <w:widowControl/>
        <w:tabs>
          <w:tab w:val="left" w:pos="120"/>
        </w:tabs>
        <w:jc w:val="both"/>
        <w:rPr>
          <w:rFonts w:ascii="Arial" w:hAnsi="Arial" w:cs="Arial"/>
          <w:sz w:val="22"/>
          <w:szCs w:val="22"/>
        </w:rPr>
      </w:pPr>
    </w:p>
    <w:p w:rsidR="00EC7974" w:rsidRPr="00F935EF"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Kateřina Čutíková</w:t>
      </w:r>
    </w:p>
    <w:p w:rsidR="00EC7974" w:rsidRPr="00F935EF" w:rsidRDefault="00EC7974">
      <w:pPr>
        <w:widowControl/>
        <w:jc w:val="both"/>
        <w:rPr>
          <w:rFonts w:ascii="Arial" w:hAnsi="Arial" w:cs="Arial"/>
          <w:sz w:val="22"/>
          <w:szCs w:val="22"/>
        </w:rPr>
      </w:pPr>
    </w:p>
    <w:p w:rsidR="00EC7974" w:rsidRPr="00F935EF" w:rsidRDefault="00EC7974">
      <w:pPr>
        <w:widowControl/>
        <w:jc w:val="both"/>
        <w:rPr>
          <w:rFonts w:ascii="Arial" w:hAnsi="Arial" w:cs="Arial"/>
          <w:sz w:val="22"/>
          <w:szCs w:val="22"/>
        </w:rPr>
      </w:pPr>
      <w:r w:rsidRPr="00F935EF">
        <w:rPr>
          <w:rFonts w:ascii="Arial" w:hAnsi="Arial" w:cs="Arial"/>
          <w:sz w:val="22"/>
          <w:szCs w:val="22"/>
        </w:rPr>
        <w:t>.......................................</w:t>
      </w:r>
    </w:p>
    <w:p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rsidR="00EC7974" w:rsidRPr="00F935EF" w:rsidRDefault="00EC7974">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widowControl/>
        <w:jc w:val="both"/>
        <w:rPr>
          <w:rFonts w:ascii="Arial" w:hAnsi="Arial" w:cs="Arial"/>
          <w:sz w:val="22"/>
          <w:szCs w:val="22"/>
        </w:rPr>
      </w:pPr>
    </w:p>
    <w:p w:rsidR="007D2161" w:rsidRPr="00F935EF" w:rsidRDefault="007D2161" w:rsidP="007D2161">
      <w:pPr>
        <w:jc w:val="both"/>
        <w:rPr>
          <w:rFonts w:ascii="Arial" w:hAnsi="Arial" w:cs="Arial"/>
          <w:sz w:val="22"/>
          <w:szCs w:val="22"/>
        </w:rPr>
      </w:pPr>
      <w:r w:rsidRPr="00F935EF">
        <w:rPr>
          <w:rFonts w:ascii="Arial" w:hAnsi="Arial" w:cs="Arial"/>
          <w:sz w:val="22"/>
          <w:szCs w:val="22"/>
        </w:rPr>
        <w:t xml:space="preserve">Tato smlouva byla uveřejněna </w:t>
      </w:r>
      <w:r w:rsidR="008C14E1" w:rsidRPr="00F935EF">
        <w:rPr>
          <w:rFonts w:ascii="Arial" w:hAnsi="Arial" w:cs="Arial"/>
          <w:sz w:val="22"/>
          <w:szCs w:val="22"/>
        </w:rPr>
        <w:t>v Registru</w:t>
      </w:r>
    </w:p>
    <w:p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rsidR="007D2161" w:rsidRPr="00F935EF" w:rsidRDefault="00B22788" w:rsidP="007D2161">
      <w:pPr>
        <w:jc w:val="both"/>
        <w:rPr>
          <w:rFonts w:ascii="Arial" w:hAnsi="Arial" w:cs="Arial"/>
          <w:sz w:val="22"/>
          <w:szCs w:val="22"/>
        </w:rPr>
      </w:pPr>
      <w:r>
        <w:rPr>
          <w:rFonts w:ascii="Arial" w:hAnsi="Arial" w:cs="Arial"/>
          <w:sz w:val="22"/>
          <w:szCs w:val="22"/>
        </w:rPr>
        <w:t>17.6.2019</w:t>
      </w:r>
    </w:p>
    <w:p w:rsidR="007D2161" w:rsidRPr="00F935EF" w:rsidRDefault="007D2161" w:rsidP="007D2161">
      <w:pPr>
        <w:jc w:val="both"/>
        <w:rPr>
          <w:rFonts w:ascii="Arial" w:hAnsi="Arial" w:cs="Arial"/>
          <w:sz w:val="22"/>
          <w:szCs w:val="22"/>
        </w:rPr>
      </w:pPr>
      <w:r w:rsidRPr="00F935EF">
        <w:rPr>
          <w:rFonts w:ascii="Arial" w:hAnsi="Arial" w:cs="Arial"/>
          <w:sz w:val="22"/>
          <w:szCs w:val="22"/>
        </w:rPr>
        <w:t>………………………</w:t>
      </w:r>
    </w:p>
    <w:p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rsidR="007D2161" w:rsidRPr="00F935EF" w:rsidRDefault="007D2161" w:rsidP="007D2161">
      <w:pPr>
        <w:jc w:val="both"/>
        <w:rPr>
          <w:rFonts w:ascii="Arial" w:hAnsi="Arial" w:cs="Arial"/>
          <w:i/>
          <w:sz w:val="22"/>
          <w:szCs w:val="22"/>
        </w:rPr>
      </w:pPr>
    </w:p>
    <w:p w:rsidR="0040101C" w:rsidRPr="00F935EF" w:rsidRDefault="0040101C" w:rsidP="0040101C">
      <w:pPr>
        <w:jc w:val="both"/>
        <w:rPr>
          <w:rFonts w:ascii="Arial" w:hAnsi="Arial" w:cs="Arial"/>
          <w:sz w:val="22"/>
          <w:szCs w:val="22"/>
        </w:rPr>
      </w:pPr>
      <w:r w:rsidRPr="00F935EF">
        <w:rPr>
          <w:rFonts w:ascii="Arial" w:hAnsi="Arial" w:cs="Arial"/>
          <w:sz w:val="22"/>
          <w:szCs w:val="22"/>
        </w:rPr>
        <w:t>………………………</w:t>
      </w:r>
    </w:p>
    <w:p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rsidR="00C36645" w:rsidRDefault="00C36645" w:rsidP="00C36645">
      <w:pPr>
        <w:jc w:val="both"/>
        <w:rPr>
          <w:rFonts w:ascii="Arial" w:hAnsi="Arial" w:cs="Arial"/>
          <w:color w:val="FF0000"/>
          <w:sz w:val="22"/>
          <w:szCs w:val="22"/>
        </w:rPr>
      </w:pPr>
    </w:p>
    <w:p w:rsidR="00C36645" w:rsidRDefault="00C36645" w:rsidP="00C36645">
      <w:pPr>
        <w:jc w:val="both"/>
        <w:rPr>
          <w:rFonts w:ascii="Arial" w:hAnsi="Arial" w:cs="Arial"/>
          <w:sz w:val="22"/>
          <w:szCs w:val="22"/>
        </w:rPr>
      </w:pPr>
      <w:r>
        <w:rPr>
          <w:rFonts w:ascii="Arial" w:hAnsi="Arial" w:cs="Arial"/>
          <w:sz w:val="22"/>
          <w:szCs w:val="22"/>
        </w:rPr>
        <w:t>………………………</w:t>
      </w:r>
    </w:p>
    <w:p w:rsidR="00C36645" w:rsidRDefault="00C36645" w:rsidP="00C36645">
      <w:pPr>
        <w:jc w:val="both"/>
        <w:rPr>
          <w:rFonts w:ascii="Arial" w:hAnsi="Arial" w:cs="Arial"/>
          <w:sz w:val="22"/>
          <w:szCs w:val="22"/>
        </w:rPr>
      </w:pPr>
      <w:r>
        <w:rPr>
          <w:rFonts w:ascii="Arial" w:hAnsi="Arial" w:cs="Arial"/>
          <w:sz w:val="22"/>
          <w:szCs w:val="22"/>
        </w:rPr>
        <w:t>ID verze</w:t>
      </w:r>
    </w:p>
    <w:p w:rsidR="0040101C" w:rsidRPr="00F935EF" w:rsidRDefault="00B22788" w:rsidP="0040101C">
      <w:pPr>
        <w:jc w:val="both"/>
        <w:rPr>
          <w:rFonts w:ascii="Arial" w:hAnsi="Arial" w:cs="Arial"/>
          <w:sz w:val="22"/>
          <w:szCs w:val="22"/>
        </w:rPr>
      </w:pPr>
      <w:r>
        <w:rPr>
          <w:rFonts w:ascii="Arial" w:hAnsi="Arial" w:cs="Arial"/>
          <w:sz w:val="22"/>
          <w:szCs w:val="22"/>
        </w:rPr>
        <w:t>Kateřina Čutíková</w:t>
      </w:r>
    </w:p>
    <w:p w:rsidR="0040101C" w:rsidRPr="00F935EF" w:rsidRDefault="0040101C" w:rsidP="0040101C">
      <w:pPr>
        <w:jc w:val="both"/>
        <w:rPr>
          <w:rFonts w:ascii="Arial" w:hAnsi="Arial" w:cs="Arial"/>
          <w:sz w:val="22"/>
          <w:szCs w:val="22"/>
        </w:rPr>
      </w:pPr>
      <w:r w:rsidRPr="00F935EF">
        <w:rPr>
          <w:rFonts w:ascii="Arial" w:hAnsi="Arial" w:cs="Arial"/>
          <w:sz w:val="22"/>
          <w:szCs w:val="22"/>
        </w:rPr>
        <w:t>………………………</w:t>
      </w:r>
    </w:p>
    <w:p w:rsidR="0040101C" w:rsidRPr="00F935EF" w:rsidRDefault="0040101C" w:rsidP="0040101C">
      <w:pPr>
        <w:jc w:val="both"/>
        <w:rPr>
          <w:rFonts w:ascii="Arial" w:hAnsi="Arial" w:cs="Arial"/>
          <w:sz w:val="22"/>
          <w:szCs w:val="22"/>
        </w:rPr>
      </w:pPr>
      <w:r w:rsidRPr="00F935EF">
        <w:rPr>
          <w:rFonts w:ascii="Arial" w:hAnsi="Arial" w:cs="Arial"/>
          <w:sz w:val="22"/>
          <w:szCs w:val="22"/>
        </w:rPr>
        <w:t>registraci provedl</w:t>
      </w:r>
    </w:p>
    <w:p w:rsidR="0040101C" w:rsidRPr="00F935EF" w:rsidRDefault="0040101C" w:rsidP="0040101C">
      <w:pPr>
        <w:jc w:val="both"/>
        <w:rPr>
          <w:rFonts w:ascii="Arial" w:hAnsi="Arial" w:cs="Arial"/>
          <w:sz w:val="22"/>
          <w:szCs w:val="22"/>
        </w:rPr>
      </w:pPr>
    </w:p>
    <w:p w:rsidR="0040101C" w:rsidRPr="00F935EF" w:rsidRDefault="0040101C" w:rsidP="0040101C">
      <w:pPr>
        <w:jc w:val="both"/>
        <w:rPr>
          <w:rFonts w:ascii="Arial" w:hAnsi="Arial" w:cs="Arial"/>
          <w:sz w:val="22"/>
          <w:szCs w:val="22"/>
        </w:rPr>
      </w:pPr>
    </w:p>
    <w:p w:rsidR="0040101C" w:rsidRPr="00F935EF" w:rsidRDefault="00B22788" w:rsidP="0040101C">
      <w:pPr>
        <w:jc w:val="both"/>
        <w:rPr>
          <w:rFonts w:ascii="Arial" w:hAnsi="Arial" w:cs="Arial"/>
          <w:sz w:val="22"/>
          <w:szCs w:val="22"/>
        </w:rPr>
      </w:pPr>
      <w:r>
        <w:rPr>
          <w:rFonts w:ascii="Arial" w:hAnsi="Arial" w:cs="Arial"/>
          <w:sz w:val="22"/>
          <w:szCs w:val="22"/>
        </w:rPr>
        <w:t>V Teplicích dne 17.6.2019</w:t>
      </w:r>
      <w:r w:rsidR="0040101C" w:rsidRPr="00F935EF">
        <w:rPr>
          <w:rFonts w:ascii="Arial" w:hAnsi="Arial" w:cs="Arial"/>
          <w:sz w:val="22"/>
          <w:szCs w:val="22"/>
        </w:rPr>
        <w:tab/>
      </w:r>
      <w:r w:rsidR="0040101C" w:rsidRPr="00F935EF">
        <w:rPr>
          <w:rFonts w:ascii="Arial" w:hAnsi="Arial" w:cs="Arial"/>
          <w:sz w:val="22"/>
          <w:szCs w:val="22"/>
        </w:rPr>
        <w:tab/>
        <w:t>……………………………….</w:t>
      </w:r>
    </w:p>
    <w:p w:rsidR="007D2161" w:rsidRPr="00F935EF" w:rsidRDefault="0040101C" w:rsidP="00B22788">
      <w:pPr>
        <w:tabs>
          <w:tab w:val="left" w:pos="3402"/>
        </w:tabs>
        <w:jc w:val="both"/>
        <w:rPr>
          <w:rFonts w:ascii="Arial" w:hAnsi="Arial" w:cs="Arial"/>
          <w:sz w:val="22"/>
          <w:szCs w:val="22"/>
        </w:rPr>
      </w:pPr>
      <w:r w:rsidRPr="00F935EF">
        <w:rPr>
          <w:rFonts w:ascii="Arial" w:hAnsi="Arial" w:cs="Arial"/>
          <w:sz w:val="22"/>
          <w:szCs w:val="22"/>
        </w:rPr>
        <w:tab/>
        <w:t>podpis odpovědného</w:t>
      </w:r>
      <w:r w:rsidR="00B22788">
        <w:rPr>
          <w:rFonts w:ascii="Arial" w:hAnsi="Arial" w:cs="Arial"/>
          <w:sz w:val="22"/>
          <w:szCs w:val="22"/>
        </w:rPr>
        <w:t xml:space="preserve"> </w:t>
      </w:r>
      <w:r w:rsidR="00B22788" w:rsidRPr="00F935EF">
        <w:rPr>
          <w:rFonts w:ascii="Arial" w:hAnsi="Arial" w:cs="Arial"/>
          <w:sz w:val="22"/>
          <w:szCs w:val="22"/>
        </w:rPr>
        <w:t>zaměstnance</w:t>
      </w:r>
    </w:p>
    <w:sectPr w:rsidR="007D2161" w:rsidRPr="00F935E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02" w:rsidRDefault="00A90B02">
      <w:r>
        <w:separator/>
      </w:r>
    </w:p>
  </w:endnote>
  <w:endnote w:type="continuationSeparator" w:id="0">
    <w:p w:rsidR="00A90B02" w:rsidRDefault="00A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02" w:rsidRDefault="00A90B02">
      <w:r>
        <w:separator/>
      </w:r>
    </w:p>
  </w:footnote>
  <w:footnote w:type="continuationSeparator" w:id="0">
    <w:p w:rsidR="00A90B02" w:rsidRDefault="00A9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4"/>
    <w:rsid w:val="00002080"/>
    <w:rsid w:val="00042F7E"/>
    <w:rsid w:val="00055BE5"/>
    <w:rsid w:val="00093ED5"/>
    <w:rsid w:val="00115A33"/>
    <w:rsid w:val="0014760F"/>
    <w:rsid w:val="002055A2"/>
    <w:rsid w:val="00222405"/>
    <w:rsid w:val="00365707"/>
    <w:rsid w:val="00373655"/>
    <w:rsid w:val="003770BD"/>
    <w:rsid w:val="003A7FBC"/>
    <w:rsid w:val="003B1781"/>
    <w:rsid w:val="0040101C"/>
    <w:rsid w:val="00480DC8"/>
    <w:rsid w:val="0048532A"/>
    <w:rsid w:val="005257A2"/>
    <w:rsid w:val="00550621"/>
    <w:rsid w:val="00566AF0"/>
    <w:rsid w:val="005D0C67"/>
    <w:rsid w:val="007216FD"/>
    <w:rsid w:val="007706AE"/>
    <w:rsid w:val="007D2161"/>
    <w:rsid w:val="007F6A10"/>
    <w:rsid w:val="00864044"/>
    <w:rsid w:val="008C14E1"/>
    <w:rsid w:val="008D25D8"/>
    <w:rsid w:val="008E0AD0"/>
    <w:rsid w:val="008F6B78"/>
    <w:rsid w:val="009014BF"/>
    <w:rsid w:val="009D36E4"/>
    <w:rsid w:val="00A1467D"/>
    <w:rsid w:val="00A31C3B"/>
    <w:rsid w:val="00A90B02"/>
    <w:rsid w:val="00A90BA0"/>
    <w:rsid w:val="00A923D9"/>
    <w:rsid w:val="00AD02DD"/>
    <w:rsid w:val="00B22788"/>
    <w:rsid w:val="00B473AF"/>
    <w:rsid w:val="00B865E1"/>
    <w:rsid w:val="00BC0356"/>
    <w:rsid w:val="00C324D0"/>
    <w:rsid w:val="00C36645"/>
    <w:rsid w:val="00C60FB3"/>
    <w:rsid w:val="00C9419D"/>
    <w:rsid w:val="00CA6C41"/>
    <w:rsid w:val="00CB20ED"/>
    <w:rsid w:val="00CD2D59"/>
    <w:rsid w:val="00D017F7"/>
    <w:rsid w:val="00DD31B1"/>
    <w:rsid w:val="00DF2489"/>
    <w:rsid w:val="00E76447"/>
    <w:rsid w:val="00EC73A9"/>
    <w:rsid w:val="00EC7974"/>
    <w:rsid w:val="00EE1DD7"/>
    <w:rsid w:val="00F238AB"/>
    <w:rsid w:val="00F60DB6"/>
    <w:rsid w:val="00F902B7"/>
    <w:rsid w:val="00F935EF"/>
    <w:rsid w:val="00FC6163"/>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1BFBE"/>
  <w14:defaultImageDpi w14:val="0"/>
  <w15:docId w15:val="{C3CC2018-8820-4769-831C-9501B1B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B22788"/>
    <w:rPr>
      <w:rFonts w:ascii="Segoe UI" w:hAnsi="Segoe UI" w:cs="Segoe UI"/>
      <w:sz w:val="18"/>
      <w:szCs w:val="18"/>
    </w:rPr>
  </w:style>
  <w:style w:type="character" w:customStyle="1" w:styleId="TextbublinyChar">
    <w:name w:val="Text bubliny Char"/>
    <w:basedOn w:val="Standardnpsmoodstavce"/>
    <w:link w:val="Textbubliny"/>
    <w:uiPriority w:val="99"/>
    <w:rsid w:val="00B22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8187">
      <w:marLeft w:val="0"/>
      <w:marRight w:val="0"/>
      <w:marTop w:val="0"/>
      <w:marBottom w:val="0"/>
      <w:divBdr>
        <w:top w:val="none" w:sz="0" w:space="0" w:color="auto"/>
        <w:left w:val="none" w:sz="0" w:space="0" w:color="auto"/>
        <w:bottom w:val="none" w:sz="0" w:space="0" w:color="auto"/>
        <w:right w:val="none" w:sz="0" w:space="0" w:color="auto"/>
      </w:divBdr>
    </w:div>
    <w:div w:id="708188188">
      <w:marLeft w:val="0"/>
      <w:marRight w:val="0"/>
      <w:marTop w:val="0"/>
      <w:marBottom w:val="0"/>
      <w:divBdr>
        <w:top w:val="none" w:sz="0" w:space="0" w:color="auto"/>
        <w:left w:val="none" w:sz="0" w:space="0" w:color="auto"/>
        <w:bottom w:val="none" w:sz="0" w:space="0" w:color="auto"/>
        <w:right w:val="none" w:sz="0" w:space="0" w:color="auto"/>
      </w:divBdr>
    </w:div>
    <w:div w:id="708188189">
      <w:marLeft w:val="0"/>
      <w:marRight w:val="0"/>
      <w:marTop w:val="0"/>
      <w:marBottom w:val="0"/>
      <w:divBdr>
        <w:top w:val="none" w:sz="0" w:space="0" w:color="auto"/>
        <w:left w:val="none" w:sz="0" w:space="0" w:color="auto"/>
        <w:bottom w:val="none" w:sz="0" w:space="0" w:color="auto"/>
        <w:right w:val="none" w:sz="0" w:space="0" w:color="auto"/>
      </w:divBdr>
    </w:div>
    <w:div w:id="708188190">
      <w:marLeft w:val="0"/>
      <w:marRight w:val="0"/>
      <w:marTop w:val="0"/>
      <w:marBottom w:val="0"/>
      <w:divBdr>
        <w:top w:val="none" w:sz="0" w:space="0" w:color="auto"/>
        <w:left w:val="none" w:sz="0" w:space="0" w:color="auto"/>
        <w:bottom w:val="none" w:sz="0" w:space="0" w:color="auto"/>
        <w:right w:val="none" w:sz="0" w:space="0" w:color="auto"/>
      </w:divBdr>
    </w:div>
    <w:div w:id="708188191">
      <w:marLeft w:val="0"/>
      <w:marRight w:val="0"/>
      <w:marTop w:val="0"/>
      <w:marBottom w:val="0"/>
      <w:divBdr>
        <w:top w:val="none" w:sz="0" w:space="0" w:color="auto"/>
        <w:left w:val="none" w:sz="0" w:space="0" w:color="auto"/>
        <w:bottom w:val="none" w:sz="0" w:space="0" w:color="auto"/>
        <w:right w:val="none" w:sz="0" w:space="0" w:color="auto"/>
      </w:divBdr>
    </w:div>
    <w:div w:id="708188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Čutíková Kateřina</dc:creator>
  <cp:keywords/>
  <dc:description/>
  <cp:lastModifiedBy>Čutíková Kateřina</cp:lastModifiedBy>
  <cp:revision>1</cp:revision>
  <cp:lastPrinted>2019-06-17T13:06:00Z</cp:lastPrinted>
  <dcterms:created xsi:type="dcterms:W3CDTF">2019-06-17T13:02:00Z</dcterms:created>
  <dcterms:modified xsi:type="dcterms:W3CDTF">2019-06-17T13:07:00Z</dcterms:modified>
</cp:coreProperties>
</file>