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E9" w:rsidRDefault="00183CE9">
      <w:pPr>
        <w:pStyle w:val="Title"/>
        <w:spacing w:before="0"/>
        <w:rPr>
          <w:rFonts w:ascii="Arial" w:hAnsi="Arial" w:cs="Arial"/>
          <w:sz w:val="32"/>
        </w:rPr>
      </w:pPr>
      <w:bookmarkStart w:id="0" w:name="_GoBack"/>
      <w:bookmarkEnd w:id="0"/>
      <w:r>
        <w:rPr>
          <w:rFonts w:ascii="Arial" w:hAnsi="Arial" w:cs="Arial"/>
          <w:sz w:val="32"/>
        </w:rPr>
        <w:t xml:space="preserve">Smlouva o dílo </w:t>
      </w:r>
    </w:p>
    <w:p w:rsidR="00183CE9" w:rsidRDefault="00183CE9">
      <w:pPr>
        <w:pStyle w:val="Title"/>
        <w:spacing w:before="0"/>
        <w:rPr>
          <w:rFonts w:ascii="Arial" w:hAnsi="Arial" w:cs="Arial"/>
          <w:sz w:val="20"/>
        </w:rPr>
      </w:pPr>
    </w:p>
    <w:p w:rsidR="00183CE9" w:rsidRPr="00B951FA" w:rsidRDefault="00183CE9" w:rsidP="00B202E8">
      <w:pPr>
        <w:pStyle w:val="Title"/>
        <w:spacing w:before="0"/>
        <w:rPr>
          <w:rFonts w:ascii="Arial" w:hAnsi="Arial"/>
          <w:b w:val="0"/>
          <w:sz w:val="22"/>
        </w:rPr>
      </w:pPr>
      <w:r>
        <w:rPr>
          <w:rFonts w:ascii="Arial" w:hAnsi="Arial"/>
          <w:b w:val="0"/>
          <w:sz w:val="22"/>
        </w:rPr>
        <w:t>č</w:t>
      </w:r>
      <w:r w:rsidRPr="00B951FA">
        <w:rPr>
          <w:rFonts w:ascii="Arial" w:hAnsi="Arial"/>
          <w:b w:val="0"/>
          <w:sz w:val="22"/>
        </w:rPr>
        <w:t>. 0081/G7300/19/RS - pro vodovod</w:t>
      </w:r>
    </w:p>
    <w:p w:rsidR="00183CE9" w:rsidRDefault="00183CE9" w:rsidP="00B202E8">
      <w:pPr>
        <w:pStyle w:val="Title"/>
        <w:spacing w:before="0"/>
        <w:rPr>
          <w:rFonts w:ascii="Arial" w:hAnsi="Arial"/>
          <w:b w:val="0"/>
          <w:sz w:val="22"/>
        </w:rPr>
      </w:pPr>
      <w:r w:rsidRPr="00B951FA">
        <w:rPr>
          <w:rFonts w:ascii="Arial" w:hAnsi="Arial"/>
          <w:b w:val="0"/>
          <w:sz w:val="22"/>
        </w:rPr>
        <w:t>č. 0082/G7400/19/RS - pro kanalizaci (objednatele)</w:t>
      </w:r>
    </w:p>
    <w:p w:rsidR="00183CE9" w:rsidRDefault="00183CE9" w:rsidP="00B202E8">
      <w:pPr>
        <w:pStyle w:val="Title"/>
        <w:spacing w:before="0"/>
        <w:rPr>
          <w:rFonts w:ascii="Arial" w:hAnsi="Arial"/>
          <w:b w:val="0"/>
          <w:sz w:val="22"/>
        </w:rPr>
      </w:pPr>
    </w:p>
    <w:p w:rsidR="00183CE9" w:rsidRDefault="00183CE9" w:rsidP="00B202E8">
      <w:pPr>
        <w:pStyle w:val="Title"/>
        <w:spacing w:before="0"/>
        <w:rPr>
          <w:rFonts w:ascii="Arial" w:hAnsi="Arial"/>
          <w:b w:val="0"/>
          <w:sz w:val="22"/>
        </w:rPr>
      </w:pPr>
      <w:r>
        <w:rPr>
          <w:rFonts w:ascii="Arial" w:hAnsi="Arial"/>
          <w:b w:val="0"/>
          <w:sz w:val="22"/>
        </w:rPr>
        <w:t xml:space="preserve">č. </w:t>
      </w:r>
      <w:r w:rsidRPr="00B2034F">
        <w:rPr>
          <w:rFonts w:ascii="Arial" w:hAnsi="Arial"/>
          <w:b w:val="0"/>
          <w:sz w:val="22"/>
          <w:highlight w:val="yellow"/>
        </w:rPr>
        <w:t>xxxxxxx</w:t>
      </w:r>
      <w:r>
        <w:rPr>
          <w:rFonts w:ascii="Arial" w:hAnsi="Arial"/>
          <w:b w:val="0"/>
          <w:sz w:val="22"/>
        </w:rPr>
        <w:t xml:space="preserve"> (zhotovitele)</w:t>
      </w:r>
    </w:p>
    <w:p w:rsidR="00183CE9" w:rsidRDefault="00183CE9">
      <w:pPr>
        <w:pStyle w:val="Title"/>
        <w:spacing w:before="0"/>
        <w:rPr>
          <w:rFonts w:ascii="Arial" w:hAnsi="Arial" w:cs="Arial"/>
          <w:b w:val="0"/>
          <w:bCs/>
          <w:sz w:val="22"/>
        </w:rPr>
      </w:pPr>
    </w:p>
    <w:p w:rsidR="00183CE9" w:rsidRPr="008952C9" w:rsidRDefault="00183CE9" w:rsidP="006C38B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183CE9" w:rsidRDefault="00183CE9">
      <w:pPr>
        <w:pStyle w:val="Title"/>
        <w:spacing w:before="100" w:beforeAutospacing="1" w:after="100" w:afterAutospacing="1"/>
        <w:rPr>
          <w:rFonts w:ascii="Arial" w:hAnsi="Arial" w:cs="Arial"/>
          <w:sz w:val="24"/>
        </w:rPr>
      </w:pPr>
      <w:r>
        <w:rPr>
          <w:rFonts w:ascii="Arial" w:hAnsi="Arial" w:cs="Arial"/>
          <w:sz w:val="24"/>
        </w:rPr>
        <w:t>I. Smluvní strany</w:t>
      </w:r>
    </w:p>
    <w:p w:rsidR="00183CE9" w:rsidRDefault="00183CE9">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183CE9" w:rsidRDefault="00183CE9">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183CE9" w:rsidRPr="00D14C53" w:rsidRDefault="00183CE9" w:rsidP="00B951FA">
      <w:pPr>
        <w:ind w:left="1440" w:hanging="1440"/>
        <w:jc w:val="both"/>
        <w:rPr>
          <w:rFonts w:ascii="Arial" w:hAnsi="Arial" w:cs="Arial"/>
          <w:sz w:val="22"/>
          <w:szCs w:val="22"/>
        </w:rPr>
      </w:pPr>
      <w:r>
        <w:rPr>
          <w:rFonts w:ascii="Arial" w:hAnsi="Arial"/>
          <w:sz w:val="22"/>
        </w:rPr>
        <w:t>zastoupena</w:t>
      </w:r>
      <w:r>
        <w:rPr>
          <w:rFonts w:ascii="Arial" w:hAnsi="Arial" w:cs="Arial"/>
          <w:sz w:val="22"/>
        </w:rPr>
        <w:t>:</w:t>
      </w:r>
      <w:r>
        <w:rPr>
          <w:rFonts w:ascii="Arial" w:hAnsi="Arial" w:cs="Arial"/>
          <w:sz w:val="22"/>
        </w:rPr>
        <w:tab/>
      </w:r>
      <w:r w:rsidRPr="00B951FA">
        <w:rPr>
          <w:rFonts w:ascii="Arial" w:hAnsi="Arial" w:cs="Arial"/>
          <w:sz w:val="22"/>
          <w:szCs w:val="22"/>
        </w:rPr>
        <w:t>na základě pověření</w:t>
      </w:r>
    </w:p>
    <w:p w:rsidR="00183CE9" w:rsidRDefault="00183CE9"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183CE9" w:rsidRPr="00C662F6" w:rsidRDefault="00183CE9">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183CE9" w:rsidRDefault="00183CE9" w:rsidP="00BB4C9C">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183CE9" w:rsidRDefault="00183CE9" w:rsidP="00BB4C9C">
      <w:pPr>
        <w:rPr>
          <w:rFonts w:ascii="Arial" w:hAnsi="Arial" w:cs="Arial"/>
          <w:sz w:val="22"/>
        </w:rPr>
      </w:pPr>
      <w:r>
        <w:rPr>
          <w:rFonts w:ascii="Arial" w:hAnsi="Arial" w:cs="Arial"/>
          <w:sz w:val="22"/>
        </w:rPr>
        <w:t>dále i jen objednatel</w:t>
      </w:r>
    </w:p>
    <w:p w:rsidR="00183CE9" w:rsidRDefault="00183CE9">
      <w:pPr>
        <w:rPr>
          <w:rFonts w:ascii="Arial" w:hAnsi="Arial" w:cs="Arial"/>
          <w:sz w:val="22"/>
        </w:rPr>
      </w:pPr>
    </w:p>
    <w:p w:rsidR="00183CE9" w:rsidRPr="00C35781" w:rsidRDefault="00183CE9" w:rsidP="0098363C">
      <w:pPr>
        <w:tabs>
          <w:tab w:val="left" w:pos="3686"/>
        </w:tabs>
        <w:rPr>
          <w:rFonts w:ascii="Arial" w:hAnsi="Arial" w:cs="Arial"/>
          <w:b/>
          <w:sz w:val="22"/>
          <w:szCs w:val="22"/>
        </w:rPr>
      </w:pPr>
      <w:r w:rsidRPr="00C35781">
        <w:rPr>
          <w:rFonts w:ascii="Arial" w:hAnsi="Arial" w:cs="Arial"/>
          <w:b/>
          <w:sz w:val="22"/>
          <w:szCs w:val="22"/>
        </w:rPr>
        <w:t>Zhotovitel: BOMART spol. s r.o.</w:t>
      </w:r>
    </w:p>
    <w:p w:rsidR="00183CE9" w:rsidRPr="00C35781" w:rsidRDefault="00183CE9" w:rsidP="0098363C">
      <w:pPr>
        <w:tabs>
          <w:tab w:val="left" w:pos="3686"/>
        </w:tabs>
        <w:rPr>
          <w:rFonts w:ascii="Arial" w:hAnsi="Arial" w:cs="Arial"/>
          <w:sz w:val="22"/>
          <w:szCs w:val="22"/>
        </w:rPr>
      </w:pPr>
      <w:r w:rsidRPr="00C35781">
        <w:rPr>
          <w:rFonts w:ascii="Arial" w:hAnsi="Arial" w:cs="Arial"/>
          <w:sz w:val="22"/>
          <w:szCs w:val="22"/>
        </w:rPr>
        <w:t>se sídlem Ohradní 1159/65, 140 00 Praha 4</w:t>
      </w:r>
    </w:p>
    <w:p w:rsidR="00183CE9" w:rsidRPr="00C35781" w:rsidRDefault="00183CE9" w:rsidP="0098363C">
      <w:pPr>
        <w:tabs>
          <w:tab w:val="left" w:pos="3686"/>
        </w:tabs>
        <w:rPr>
          <w:rFonts w:ascii="Arial" w:hAnsi="Arial" w:cs="Arial"/>
          <w:sz w:val="22"/>
          <w:szCs w:val="22"/>
        </w:rPr>
      </w:pPr>
      <w:r w:rsidRPr="00C35781">
        <w:rPr>
          <w:rFonts w:ascii="Arial" w:hAnsi="Arial" w:cs="Arial"/>
          <w:sz w:val="22"/>
          <w:szCs w:val="22"/>
        </w:rPr>
        <w:t xml:space="preserve">zastoupena: </w:t>
      </w:r>
    </w:p>
    <w:p w:rsidR="00183CE9" w:rsidRPr="00C35781" w:rsidRDefault="00183CE9" w:rsidP="0098363C">
      <w:pPr>
        <w:tabs>
          <w:tab w:val="left" w:pos="3686"/>
        </w:tabs>
        <w:rPr>
          <w:rFonts w:ascii="Arial" w:hAnsi="Arial" w:cs="Arial"/>
          <w:sz w:val="22"/>
          <w:szCs w:val="22"/>
        </w:rPr>
      </w:pPr>
      <w:r w:rsidRPr="00C35781">
        <w:rPr>
          <w:rFonts w:ascii="Arial" w:hAnsi="Arial" w:cs="Arial"/>
          <w:sz w:val="22"/>
          <w:szCs w:val="22"/>
        </w:rPr>
        <w:t>IČ: 25091905</w:t>
      </w:r>
    </w:p>
    <w:p w:rsidR="00183CE9" w:rsidRPr="00C35781" w:rsidRDefault="00183CE9" w:rsidP="0098363C">
      <w:pPr>
        <w:tabs>
          <w:tab w:val="left" w:pos="3686"/>
        </w:tabs>
        <w:rPr>
          <w:rFonts w:ascii="Arial" w:hAnsi="Arial" w:cs="Arial"/>
          <w:sz w:val="22"/>
          <w:szCs w:val="22"/>
        </w:rPr>
      </w:pPr>
      <w:r w:rsidRPr="00C35781">
        <w:rPr>
          <w:rFonts w:ascii="Arial" w:hAnsi="Arial" w:cs="Arial"/>
          <w:sz w:val="22"/>
          <w:szCs w:val="22"/>
        </w:rPr>
        <w:t>DIČ: CZ25091905</w:t>
      </w:r>
    </w:p>
    <w:p w:rsidR="00183CE9" w:rsidRDefault="00183CE9" w:rsidP="0098363C">
      <w:pPr>
        <w:rPr>
          <w:rFonts w:ascii="Arial" w:hAnsi="Arial" w:cs="Arial"/>
          <w:sz w:val="22"/>
          <w:szCs w:val="22"/>
        </w:rPr>
      </w:pPr>
      <w:r w:rsidRPr="00C35781">
        <w:rPr>
          <w:rFonts w:ascii="Arial" w:hAnsi="Arial" w:cs="Arial"/>
          <w:sz w:val="22"/>
          <w:szCs w:val="22"/>
        </w:rPr>
        <w:t>zapsaný v obchodním rejstříku u Městského soudu v Praze oddíl C, vložka 48981</w:t>
      </w:r>
    </w:p>
    <w:p w:rsidR="00183CE9" w:rsidRDefault="00183CE9" w:rsidP="0098363C">
      <w:pPr>
        <w:rPr>
          <w:rFonts w:ascii="Arial" w:hAnsi="Arial" w:cs="Arial"/>
          <w:sz w:val="22"/>
        </w:rPr>
      </w:pPr>
    </w:p>
    <w:p w:rsidR="00183CE9" w:rsidRDefault="00183CE9">
      <w:pPr>
        <w:rPr>
          <w:rFonts w:ascii="Arial" w:hAnsi="Arial" w:cs="Arial"/>
        </w:rPr>
      </w:pPr>
      <w:r>
        <w:rPr>
          <w:rFonts w:ascii="Arial" w:hAnsi="Arial" w:cs="Arial"/>
          <w:sz w:val="22"/>
        </w:rPr>
        <w:t>dále i jen zhotovitel</w:t>
      </w:r>
    </w:p>
    <w:p w:rsidR="00183CE9" w:rsidRDefault="00183CE9">
      <w:pPr>
        <w:spacing w:before="120" w:line="20" w:lineRule="atLeast"/>
        <w:jc w:val="both"/>
        <w:rPr>
          <w:rFonts w:ascii="Arial" w:hAnsi="Arial" w:cs="Arial"/>
          <w:snapToGrid w:val="0"/>
        </w:rPr>
      </w:pPr>
    </w:p>
    <w:p w:rsidR="00183CE9" w:rsidRDefault="00183CE9" w:rsidP="00BA7E1B">
      <w:pPr>
        <w:pStyle w:val="Heading8"/>
        <w:spacing w:before="0" w:after="100" w:afterAutospacing="1"/>
        <w:rPr>
          <w:rFonts w:ascii="Arial" w:hAnsi="Arial" w:cs="Arial"/>
          <w:snapToGrid w:val="0"/>
          <w:sz w:val="24"/>
        </w:rPr>
      </w:pPr>
      <w:r>
        <w:rPr>
          <w:rFonts w:ascii="Arial" w:hAnsi="Arial" w:cs="Arial"/>
          <w:sz w:val="24"/>
        </w:rPr>
        <w:t>II. Předmět plnění</w:t>
      </w:r>
    </w:p>
    <w:p w:rsidR="00183CE9" w:rsidRPr="001E1311" w:rsidRDefault="00183CE9" w:rsidP="00BA7E1B">
      <w:pPr>
        <w:spacing w:line="20" w:lineRule="atLeast"/>
        <w:jc w:val="both"/>
        <w:rPr>
          <w:rFonts w:ascii="Arial" w:hAnsi="Arial"/>
          <w:snapToGrid w:val="0"/>
          <w:sz w:val="22"/>
        </w:rPr>
      </w:pPr>
      <w:r>
        <w:rPr>
          <w:rFonts w:ascii="Arial" w:hAnsi="Arial"/>
          <w:snapToGrid w:val="0"/>
          <w:sz w:val="22"/>
        </w:rPr>
        <w:t xml:space="preserve">Předmětem plnění je na základě </w:t>
      </w:r>
      <w:r w:rsidRPr="00B951FA">
        <w:rPr>
          <w:rFonts w:ascii="Arial" w:hAnsi="Arial"/>
          <w:snapToGrid w:val="0"/>
          <w:sz w:val="22"/>
        </w:rPr>
        <w:t>poptávky k podání nabídky na zakázku malého rozsahu a předloženého zadání</w:t>
      </w:r>
    </w:p>
    <w:p w:rsidR="00183CE9" w:rsidRPr="00282777" w:rsidRDefault="00183CE9" w:rsidP="00402131">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 </w:t>
      </w:r>
    </w:p>
    <w:p w:rsidR="00183CE9" w:rsidRDefault="00183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183CE9" w:rsidRDefault="00183CE9" w:rsidP="00B202E8">
      <w:pPr>
        <w:spacing w:line="20" w:lineRule="atLeast"/>
        <w:jc w:val="both"/>
        <w:rPr>
          <w:rFonts w:ascii="Arial" w:hAnsi="Arial"/>
          <w:snapToGrid w:val="0"/>
          <w:sz w:val="22"/>
        </w:rPr>
      </w:pPr>
      <w:r>
        <w:rPr>
          <w:rFonts w:ascii="Arial" w:hAnsi="Arial"/>
          <w:snapToGrid w:val="0"/>
          <w:sz w:val="22"/>
        </w:rPr>
        <w:t>pro akce</w:t>
      </w:r>
    </w:p>
    <w:p w:rsidR="00183CE9" w:rsidRDefault="00183CE9" w:rsidP="00B202E8">
      <w:pPr>
        <w:spacing w:line="20" w:lineRule="atLeast"/>
        <w:jc w:val="both"/>
        <w:rPr>
          <w:rFonts w:ascii="Arial" w:hAnsi="Arial"/>
          <w:snapToGrid w:val="0"/>
          <w:sz w:val="22"/>
        </w:rPr>
      </w:pPr>
      <w:r>
        <w:rPr>
          <w:rFonts w:ascii="Arial" w:hAnsi="Arial"/>
          <w:b/>
          <w:snapToGrid w:val="0"/>
          <w:sz w:val="22"/>
        </w:rPr>
        <w:t>„Výstavba veřejného vodovodu, oblast Labuťka</w:t>
      </w:r>
      <w:r w:rsidRPr="007F5FA1">
        <w:rPr>
          <w:rFonts w:ascii="Arial" w:hAnsi="Arial"/>
          <w:b/>
          <w:snapToGrid w:val="0"/>
          <w:sz w:val="22"/>
        </w:rPr>
        <w:t>,</w:t>
      </w:r>
      <w:r>
        <w:rPr>
          <w:rFonts w:ascii="Arial" w:hAnsi="Arial"/>
          <w:b/>
          <w:snapToGrid w:val="0"/>
          <w:sz w:val="22"/>
        </w:rPr>
        <w:t xml:space="preserve"> Praha 8“ </w:t>
      </w:r>
      <w:r>
        <w:rPr>
          <w:rFonts w:ascii="Arial" w:hAnsi="Arial"/>
          <w:snapToGrid w:val="0"/>
          <w:sz w:val="22"/>
        </w:rPr>
        <w:t xml:space="preserve">číslo investiční akce 14G7300 </w:t>
      </w:r>
    </w:p>
    <w:p w:rsidR="00183CE9" w:rsidRDefault="00183CE9" w:rsidP="00B202E8">
      <w:pPr>
        <w:spacing w:line="20" w:lineRule="atLeast"/>
        <w:jc w:val="both"/>
        <w:rPr>
          <w:rFonts w:ascii="Arial" w:hAnsi="Arial"/>
          <w:snapToGrid w:val="0"/>
          <w:sz w:val="22"/>
        </w:rPr>
      </w:pPr>
      <w:r>
        <w:rPr>
          <w:rFonts w:ascii="Arial" w:hAnsi="Arial"/>
          <w:snapToGrid w:val="0"/>
          <w:sz w:val="22"/>
        </w:rPr>
        <w:t>a</w:t>
      </w:r>
    </w:p>
    <w:p w:rsidR="00183CE9" w:rsidRDefault="00183CE9" w:rsidP="00B202E8">
      <w:pPr>
        <w:spacing w:line="20" w:lineRule="atLeast"/>
        <w:jc w:val="both"/>
        <w:rPr>
          <w:rFonts w:ascii="Arial" w:hAnsi="Arial"/>
          <w:snapToGrid w:val="0"/>
          <w:sz w:val="22"/>
        </w:rPr>
      </w:pPr>
      <w:r>
        <w:rPr>
          <w:rFonts w:ascii="Arial" w:hAnsi="Arial"/>
          <w:snapToGrid w:val="0"/>
          <w:sz w:val="22"/>
        </w:rPr>
        <w:t>„</w:t>
      </w:r>
      <w:r w:rsidRPr="00B951FA">
        <w:rPr>
          <w:rFonts w:ascii="Arial" w:hAnsi="Arial"/>
          <w:b/>
          <w:snapToGrid w:val="0"/>
          <w:sz w:val="22"/>
        </w:rPr>
        <w:t>Dostavba splaškové kanalizace,</w:t>
      </w:r>
      <w:r>
        <w:rPr>
          <w:rFonts w:ascii="Arial" w:hAnsi="Arial"/>
          <w:b/>
          <w:snapToGrid w:val="0"/>
          <w:sz w:val="22"/>
        </w:rPr>
        <w:t xml:space="preserve"> oblast Labuťka, Praha 8</w:t>
      </w:r>
      <w:r>
        <w:rPr>
          <w:rFonts w:ascii="Arial" w:hAnsi="Arial"/>
          <w:snapToGrid w:val="0"/>
          <w:sz w:val="22"/>
        </w:rPr>
        <w:t xml:space="preserve">“ číslo investiční akce 11G7400 </w:t>
      </w:r>
    </w:p>
    <w:p w:rsidR="00183CE9" w:rsidRDefault="00183CE9">
      <w:pPr>
        <w:spacing w:line="20" w:lineRule="atLeast"/>
        <w:jc w:val="both"/>
        <w:rPr>
          <w:rFonts w:ascii="Arial" w:hAnsi="Arial"/>
          <w:snapToGrid w:val="0"/>
          <w:sz w:val="22"/>
        </w:rPr>
      </w:pPr>
    </w:p>
    <w:p w:rsidR="00183CE9" w:rsidRDefault="00183CE9">
      <w:pPr>
        <w:spacing w:line="20" w:lineRule="atLeast"/>
        <w:jc w:val="both"/>
        <w:rPr>
          <w:rFonts w:ascii="Arial" w:hAnsi="Arial"/>
          <w:snapToGrid w:val="0"/>
          <w:sz w:val="22"/>
        </w:rPr>
      </w:pPr>
      <w:r>
        <w:rPr>
          <w:rFonts w:ascii="Arial" w:hAnsi="Arial"/>
          <w:snapToGrid w:val="0"/>
          <w:sz w:val="22"/>
        </w:rPr>
        <w:t xml:space="preserve">v následujícím rozsahu: </w:t>
      </w:r>
    </w:p>
    <w:p w:rsidR="00183CE9" w:rsidRPr="00B951FA" w:rsidRDefault="00183CE9" w:rsidP="00B951FA">
      <w:pPr>
        <w:spacing w:line="20" w:lineRule="atLeast"/>
        <w:jc w:val="both"/>
        <w:rPr>
          <w:rFonts w:ascii="Arial" w:hAnsi="Arial" w:cs="Arial"/>
          <w:snapToGrid w:val="0"/>
        </w:rPr>
      </w:pPr>
      <w:r>
        <w:rPr>
          <w:rFonts w:ascii="Arial" w:hAnsi="Arial" w:cs="Arial"/>
          <w:snapToGrid w:val="0"/>
        </w:rPr>
        <w:t>p</w:t>
      </w:r>
      <w:r w:rsidRPr="00B951FA">
        <w:rPr>
          <w:rFonts w:ascii="Arial" w:hAnsi="Arial" w:cs="Arial"/>
          <w:snapToGrid w:val="0"/>
        </w:rPr>
        <w:t>rojektová dokumentace bude použita pro výběr zhotovitele na novostavbu vodovodních a kanalizačních řadů oddílné splaškové kanalizace v MČ Praha 8 Libeň v oblasti Labuťka, která je vymezena ulicemi Labuťka I, Labuťka II, Labuťka III a Labuťka IV. Navrhované sítě budou vedeny v místních komunikacích a budou realizovány otevřeným výkopem:</w:t>
      </w:r>
    </w:p>
    <w:p w:rsidR="00183CE9" w:rsidRPr="00B951FA" w:rsidRDefault="00183CE9" w:rsidP="00B951FA">
      <w:pPr>
        <w:spacing w:line="20" w:lineRule="atLeast"/>
        <w:jc w:val="both"/>
        <w:rPr>
          <w:rFonts w:ascii="Arial" w:hAnsi="Arial" w:cs="Arial"/>
          <w:snapToGrid w:val="0"/>
        </w:rPr>
      </w:pPr>
      <w:r w:rsidRPr="00606FDD">
        <w:rPr>
          <w:rFonts w:ascii="Arial" w:hAnsi="Arial" w:cs="Arial"/>
          <w:b/>
          <w:snapToGrid w:val="0"/>
          <w:u w:val="single"/>
        </w:rPr>
        <w:t>Akce 14G7300</w:t>
      </w:r>
      <w:r w:rsidRPr="00B951FA">
        <w:rPr>
          <w:rFonts w:ascii="Arial" w:hAnsi="Arial" w:cs="Arial"/>
          <w:snapToGrid w:val="0"/>
        </w:rPr>
        <w:t xml:space="preserve"> - kapacity stavby:</w:t>
      </w:r>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 xml:space="preserve">Vodovodní řad „1“                                         DN 100,               TLT,            cca </w:t>
      </w:r>
      <w:smartTag w:uri="urn:schemas-microsoft-com:office:smarttags" w:element="metricconverter">
        <w:smartTagPr>
          <w:attr w:name="ProductID" w:val="351,5 m"/>
        </w:smartTagPr>
        <w:r w:rsidRPr="00B951FA">
          <w:rPr>
            <w:rFonts w:ascii="Arial" w:hAnsi="Arial" w:cs="Arial"/>
            <w:snapToGrid w:val="0"/>
          </w:rPr>
          <w:t>351,5 m</w:t>
        </w:r>
      </w:smartTag>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Vodovodní přípojka                                       DN 32,                 PE-HD       cca</w:t>
      </w:r>
      <w:r>
        <w:rPr>
          <w:rFonts w:ascii="Arial" w:hAnsi="Arial" w:cs="Arial"/>
          <w:snapToGrid w:val="0"/>
        </w:rPr>
        <w:t xml:space="preserve"> </w:t>
      </w:r>
      <w:r w:rsidRPr="00B951FA">
        <w:rPr>
          <w:rFonts w:ascii="Arial" w:hAnsi="Arial" w:cs="Arial"/>
          <w:snapToGrid w:val="0"/>
        </w:rPr>
        <w:t xml:space="preserve">   </w:t>
      </w:r>
      <w:smartTag w:uri="urn:schemas-microsoft-com:office:smarttags" w:element="metricconverter">
        <w:smartTagPr>
          <w:attr w:name="ProductID" w:val="7,9 m"/>
        </w:smartTagPr>
        <w:r w:rsidRPr="00B951FA">
          <w:rPr>
            <w:rFonts w:ascii="Arial" w:hAnsi="Arial" w:cs="Arial"/>
            <w:snapToGrid w:val="0"/>
          </w:rPr>
          <w:t>7,9 m</w:t>
        </w:r>
      </w:smartTag>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 xml:space="preserve">Vodovodní řad „1-1“                                      DN 100,               TLT,            cca   </w:t>
      </w:r>
      <w:smartTag w:uri="urn:schemas-microsoft-com:office:smarttags" w:element="metricconverter">
        <w:smartTagPr>
          <w:attr w:name="ProductID" w:val="70,2 m"/>
        </w:smartTagPr>
        <w:r w:rsidRPr="00B951FA">
          <w:rPr>
            <w:rFonts w:ascii="Arial" w:hAnsi="Arial" w:cs="Arial"/>
            <w:snapToGrid w:val="0"/>
          </w:rPr>
          <w:t>70,2 m</w:t>
        </w:r>
      </w:smartTag>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 xml:space="preserve">Vodovodní řad „1-2“                                      DN 100,               TLT,            cca   </w:t>
      </w:r>
      <w:smartTag w:uri="urn:schemas-microsoft-com:office:smarttags" w:element="metricconverter">
        <w:smartTagPr>
          <w:attr w:name="ProductID" w:val="47,9 m"/>
        </w:smartTagPr>
        <w:r w:rsidRPr="00B951FA">
          <w:rPr>
            <w:rFonts w:ascii="Arial" w:hAnsi="Arial" w:cs="Arial"/>
            <w:snapToGrid w:val="0"/>
          </w:rPr>
          <w:t>47,9 m</w:t>
        </w:r>
      </w:smartTag>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 xml:space="preserve">Vodovodní řad „1-3“                                      DN 100,               TLT,            cca </w:t>
      </w:r>
      <w:smartTag w:uri="urn:schemas-microsoft-com:office:smarttags" w:element="metricconverter">
        <w:smartTagPr>
          <w:attr w:name="ProductID" w:val="133,1 m"/>
        </w:smartTagPr>
        <w:r w:rsidRPr="00B951FA">
          <w:rPr>
            <w:rFonts w:ascii="Arial" w:hAnsi="Arial" w:cs="Arial"/>
            <w:snapToGrid w:val="0"/>
          </w:rPr>
          <w:t>133,1 m</w:t>
        </w:r>
      </w:smartTag>
    </w:p>
    <w:p w:rsidR="00183CE9" w:rsidRPr="00B951FA" w:rsidRDefault="00183CE9" w:rsidP="00B951FA">
      <w:pPr>
        <w:spacing w:line="20" w:lineRule="atLeast"/>
        <w:jc w:val="both"/>
        <w:rPr>
          <w:rFonts w:ascii="Arial" w:hAnsi="Arial" w:cs="Arial"/>
          <w:snapToGrid w:val="0"/>
        </w:rPr>
      </w:pPr>
      <w:r w:rsidRPr="00606FDD">
        <w:rPr>
          <w:rFonts w:ascii="Arial" w:hAnsi="Arial" w:cs="Arial"/>
          <w:b/>
          <w:snapToGrid w:val="0"/>
          <w:u w:val="single"/>
        </w:rPr>
        <w:t>Akce 11G7400</w:t>
      </w:r>
      <w:r w:rsidRPr="00B951FA">
        <w:rPr>
          <w:rFonts w:ascii="Arial" w:hAnsi="Arial" w:cs="Arial"/>
          <w:snapToGrid w:val="0"/>
        </w:rPr>
        <w:t xml:space="preserve"> – kapacity stavby:</w:t>
      </w:r>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 xml:space="preserve">Stoka „A“ Úsek vstupní šachta                 </w:t>
      </w:r>
      <w:r>
        <w:rPr>
          <w:rFonts w:ascii="Arial" w:hAnsi="Arial" w:cs="Arial"/>
          <w:snapToGrid w:val="0"/>
        </w:rPr>
        <w:t xml:space="preserve">  </w:t>
      </w:r>
      <w:r w:rsidRPr="00B951FA">
        <w:rPr>
          <w:rFonts w:ascii="Arial" w:hAnsi="Arial" w:cs="Arial"/>
          <w:snapToGrid w:val="0"/>
        </w:rPr>
        <w:t xml:space="preserve">    DN 300,                KT,              cca   </w:t>
      </w:r>
      <w:smartTag w:uri="urn:schemas-microsoft-com:office:smarttags" w:element="metricconverter">
        <w:smartTagPr>
          <w:attr w:name="ProductID" w:val="19,5 m"/>
        </w:smartTagPr>
        <w:r w:rsidRPr="00B951FA">
          <w:rPr>
            <w:rFonts w:ascii="Arial" w:hAnsi="Arial" w:cs="Arial"/>
            <w:snapToGrid w:val="0"/>
          </w:rPr>
          <w:t>19,5 m</w:t>
        </w:r>
      </w:smartTag>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Stoka „A“ gravitační kanalizace                  </w:t>
      </w:r>
      <w:r>
        <w:rPr>
          <w:rFonts w:ascii="Arial" w:hAnsi="Arial" w:cs="Arial"/>
          <w:snapToGrid w:val="0"/>
        </w:rPr>
        <w:t xml:space="preserve">  </w:t>
      </w:r>
      <w:r w:rsidRPr="00B951FA">
        <w:rPr>
          <w:rFonts w:ascii="Arial" w:hAnsi="Arial" w:cs="Arial"/>
          <w:snapToGrid w:val="0"/>
        </w:rPr>
        <w:t xml:space="preserve">  DN 300,                KT,              cca </w:t>
      </w:r>
      <w:smartTag w:uri="urn:schemas-microsoft-com:office:smarttags" w:element="metricconverter">
        <w:smartTagPr>
          <w:attr w:name="ProductID" w:val="122,0 m"/>
        </w:smartTagPr>
        <w:r w:rsidRPr="00B951FA">
          <w:rPr>
            <w:rFonts w:ascii="Arial" w:hAnsi="Arial" w:cs="Arial"/>
            <w:snapToGrid w:val="0"/>
          </w:rPr>
          <w:t>122,0 m</w:t>
        </w:r>
      </w:smartTag>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 xml:space="preserve">Stoka „A“ tlaková kanalizace                      </w:t>
      </w:r>
      <w:r>
        <w:rPr>
          <w:rFonts w:ascii="Arial" w:hAnsi="Arial" w:cs="Arial"/>
          <w:snapToGrid w:val="0"/>
        </w:rPr>
        <w:t xml:space="preserve">  </w:t>
      </w:r>
      <w:r w:rsidRPr="00B951FA">
        <w:rPr>
          <w:rFonts w:ascii="Arial" w:hAnsi="Arial" w:cs="Arial"/>
          <w:snapToGrid w:val="0"/>
        </w:rPr>
        <w:t xml:space="preserve">  DN 90,                  PE-HD         cca </w:t>
      </w:r>
      <w:smartTag w:uri="urn:schemas-microsoft-com:office:smarttags" w:element="metricconverter">
        <w:smartTagPr>
          <w:attr w:name="ProductID" w:val="158,6 m"/>
        </w:smartTagPr>
        <w:r w:rsidRPr="00B951FA">
          <w:rPr>
            <w:rFonts w:ascii="Arial" w:hAnsi="Arial" w:cs="Arial"/>
            <w:snapToGrid w:val="0"/>
          </w:rPr>
          <w:t>158,6 m</w:t>
        </w:r>
      </w:smartTag>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 xml:space="preserve">Stoka „A“ uklidňovací úsek                            DN 300,                 KT              cca       </w:t>
      </w:r>
      <w:smartTag w:uri="urn:schemas-microsoft-com:office:smarttags" w:element="metricconverter">
        <w:smartTagPr>
          <w:attr w:name="ProductID" w:val="4,0 m"/>
        </w:smartTagPr>
        <w:r w:rsidRPr="00B951FA">
          <w:rPr>
            <w:rFonts w:ascii="Arial" w:hAnsi="Arial" w:cs="Arial"/>
            <w:snapToGrid w:val="0"/>
          </w:rPr>
          <w:t>4,0 m</w:t>
        </w:r>
      </w:smartTag>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 xml:space="preserve">Stoka „A-1“                                                   DN 300,                 KT             cca      </w:t>
      </w:r>
      <w:smartTag w:uri="urn:schemas-microsoft-com:office:smarttags" w:element="metricconverter">
        <w:smartTagPr>
          <w:attr w:name="ProductID" w:val="71,7 m"/>
        </w:smartTagPr>
        <w:r w:rsidRPr="00B951FA">
          <w:rPr>
            <w:rFonts w:ascii="Arial" w:hAnsi="Arial" w:cs="Arial"/>
            <w:snapToGrid w:val="0"/>
          </w:rPr>
          <w:t>71,7 m</w:t>
        </w:r>
      </w:smartTag>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 xml:space="preserve">Stoka „A-2“                                                   DN 300,                 KT             cca      </w:t>
      </w:r>
      <w:smartTag w:uri="urn:schemas-microsoft-com:office:smarttags" w:element="metricconverter">
        <w:smartTagPr>
          <w:attr w:name="ProductID" w:val="48,5 m"/>
        </w:smartTagPr>
        <w:r w:rsidRPr="00B951FA">
          <w:rPr>
            <w:rFonts w:ascii="Arial" w:hAnsi="Arial" w:cs="Arial"/>
            <w:snapToGrid w:val="0"/>
          </w:rPr>
          <w:t>48,5 m</w:t>
        </w:r>
      </w:smartTag>
    </w:p>
    <w:p w:rsidR="00183CE9" w:rsidRPr="00B951FA" w:rsidRDefault="00183CE9" w:rsidP="00B951FA">
      <w:pPr>
        <w:spacing w:line="20" w:lineRule="atLeast"/>
        <w:jc w:val="both"/>
        <w:rPr>
          <w:rFonts w:ascii="Arial" w:hAnsi="Arial" w:cs="Arial"/>
          <w:snapToGrid w:val="0"/>
        </w:rPr>
      </w:pPr>
      <w:r w:rsidRPr="00B951FA">
        <w:rPr>
          <w:rFonts w:ascii="Arial" w:hAnsi="Arial" w:cs="Arial"/>
          <w:snapToGrid w:val="0"/>
        </w:rPr>
        <w:t xml:space="preserve">Stoka „A-3“                                                   DN 300,                 KT             cca    </w:t>
      </w:r>
      <w:smartTag w:uri="urn:schemas-microsoft-com:office:smarttags" w:element="metricconverter">
        <w:smartTagPr>
          <w:attr w:name="ProductID" w:val="134,9 m"/>
        </w:smartTagPr>
        <w:r w:rsidRPr="00B951FA">
          <w:rPr>
            <w:rFonts w:ascii="Arial" w:hAnsi="Arial" w:cs="Arial"/>
            <w:snapToGrid w:val="0"/>
          </w:rPr>
          <w:t>134,9 m</w:t>
        </w:r>
      </w:smartTag>
      <w:r>
        <w:rPr>
          <w:rFonts w:ascii="Arial" w:hAnsi="Arial" w:cs="Arial"/>
          <w:snapToGrid w:val="0"/>
        </w:rPr>
        <w:t>.</w:t>
      </w:r>
    </w:p>
    <w:p w:rsidR="00183CE9" w:rsidRDefault="00183CE9">
      <w:pPr>
        <w:spacing w:line="20" w:lineRule="atLeast"/>
        <w:jc w:val="both"/>
        <w:rPr>
          <w:rFonts w:ascii="Arial" w:hAnsi="Arial" w:cs="Arial"/>
          <w:snapToGrid w:val="0"/>
        </w:rPr>
      </w:pPr>
    </w:p>
    <w:p w:rsidR="00183CE9" w:rsidRDefault="00183CE9">
      <w:pPr>
        <w:spacing w:before="120"/>
        <w:jc w:val="both"/>
        <w:rPr>
          <w:rFonts w:ascii="Arial" w:hAnsi="Arial" w:cs="Arial"/>
          <w:snapToGrid w:val="0"/>
          <w:sz w:val="22"/>
        </w:rPr>
      </w:pPr>
      <w:r>
        <w:rPr>
          <w:rFonts w:ascii="Arial" w:hAnsi="Arial"/>
          <w:snapToGrid w:val="0"/>
          <w:sz w:val="22"/>
        </w:rPr>
        <w:t xml:space="preserve">Zhotovitel prohlašuje, že se podrobně seznámil s obsahem zadávací dokumentace k podání nabídky </w:t>
      </w:r>
      <w:r w:rsidRPr="00B951FA">
        <w:rPr>
          <w:rFonts w:ascii="Arial" w:hAnsi="Arial"/>
          <w:snapToGrid w:val="0"/>
          <w:sz w:val="22"/>
        </w:rPr>
        <w:t>na zakázku malého rozsahu. Zhotovitel</w:t>
      </w:r>
      <w:r>
        <w:rPr>
          <w:rFonts w:ascii="Arial" w:hAnsi="Arial"/>
          <w:snapToGrid w:val="0"/>
          <w:sz w:val="22"/>
        </w:rPr>
        <w:t xml:space="preserve"> prohlašuje, že na základě své odborné způsobilosti posoudil obsah zadávací dokumentace, a že jsou mu ke dni uzavření této smlouvy známy ze strany objednatele všechny skutečnosti potřebné k realizaci předmětu díla a na základě těchto znalostí uzavírá s plnou odpovědností níže uvedená smluvní ujednání. </w:t>
      </w:r>
      <w:r w:rsidRPr="00AA1625">
        <w:rPr>
          <w:rFonts w:ascii="Arial" w:hAnsi="Arial" w:cs="Arial"/>
          <w:snapToGrid w:val="0"/>
          <w:sz w:val="22"/>
        </w:rPr>
        <w:t xml:space="preserve">Zhotovitel rovněž prohlašuje, že provedl před uzavřením této smlouvy prohlídku místa plnění v zájmovém území umístění stavby, </w:t>
      </w:r>
      <w:r>
        <w:rPr>
          <w:rFonts w:ascii="Arial" w:hAnsi="Arial" w:cs="Arial"/>
          <w:snapToGrid w:val="0"/>
          <w:sz w:val="22"/>
        </w:rPr>
        <w:t xml:space="preserve">a </w:t>
      </w:r>
      <w:r w:rsidRPr="00AA1625">
        <w:rPr>
          <w:rFonts w:ascii="Arial" w:hAnsi="Arial" w:cs="Arial"/>
          <w:snapToGrid w:val="0"/>
          <w:sz w:val="22"/>
        </w:rPr>
        <w:t>jsou mu známy všeobecné poměry a veškeré skutečnosti rozhodující pro provedení díla.</w:t>
      </w:r>
    </w:p>
    <w:p w:rsidR="00183CE9" w:rsidRDefault="00183CE9" w:rsidP="00431696">
      <w:pPr>
        <w:spacing w:before="120"/>
        <w:jc w:val="both"/>
        <w:rPr>
          <w:rFonts w:ascii="Arial" w:hAnsi="Arial" w:cs="Arial"/>
          <w:snapToGrid w:val="0"/>
          <w:sz w:val="22"/>
        </w:rPr>
      </w:pPr>
      <w:r>
        <w:rPr>
          <w:rFonts w:ascii="Arial" w:hAnsi="Arial" w:cs="Arial"/>
          <w:snapToGrid w:val="0"/>
          <w:sz w:val="22"/>
        </w:rPr>
        <w:t xml:space="preserve">Projektová dokumentace pro provádění stavby bude vypracována v souladu s obecně závaznými právními předpisy, technickými normami, Městskými standardy vodárenských a kanalizačních zařízení na území hl. m. Prahy </w:t>
      </w:r>
      <w:r w:rsidRPr="00B951FA">
        <w:rPr>
          <w:rFonts w:ascii="Arial" w:hAnsi="Arial" w:cs="Arial"/>
          <w:snapToGrid w:val="0"/>
          <w:sz w:val="22"/>
        </w:rPr>
        <w:t xml:space="preserve">a požadavky orgánů státní správy, samosprávy a dotčených subjektů. Dokumentace provádění stavby  bude v souladu a v rozsahu s vyhláškou č. 499/2006 Sb. o dokumentaci staveb, s </w:t>
      </w:r>
      <w:r w:rsidRPr="00B951FA">
        <w:rPr>
          <w:rFonts w:ascii="Arial" w:hAnsi="Arial" w:cs="Arial"/>
          <w:snapToGrid w:val="0"/>
          <w:sz w:val="22"/>
          <w:szCs w:val="22"/>
        </w:rPr>
        <w:t>vyhláškou č. 169/2016 Sb.</w:t>
      </w:r>
      <w:r w:rsidRPr="00B951FA">
        <w:rPr>
          <w:rFonts w:ascii="Arial" w:hAnsi="Arial" w:cs="Arial"/>
          <w:snapToGrid w:val="0"/>
          <w:sz w:val="22"/>
        </w:rPr>
        <w:t xml:space="preserve">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183CE9" w:rsidRDefault="00183CE9" w:rsidP="00431696">
      <w:pPr>
        <w:spacing w:before="120"/>
        <w:jc w:val="both"/>
        <w:rPr>
          <w:rFonts w:ascii="Arial" w:hAnsi="Arial" w:cs="Arial"/>
          <w:snapToGrid w:val="0"/>
          <w:sz w:val="22"/>
        </w:rPr>
      </w:pPr>
    </w:p>
    <w:p w:rsidR="00183CE9" w:rsidRPr="00DB67E6" w:rsidRDefault="00183CE9"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T</w:t>
      </w:r>
      <w:r>
        <w:rPr>
          <w:rFonts w:ascii="Arial" w:hAnsi="Arial"/>
          <w:noProof/>
          <w:sz w:val="22"/>
          <w:szCs w:val="22"/>
        </w:rPr>
        <w:t>echnickou správou komunikací</w:t>
      </w:r>
      <w:r w:rsidRPr="00DB67E6">
        <w:rPr>
          <w:rFonts w:ascii="Arial" w:hAnsi="Arial"/>
          <w:noProof/>
          <w:sz w:val="22"/>
          <w:szCs w:val="22"/>
        </w:rPr>
        <w:t xml:space="preserve"> hl.m.Prahy</w:t>
      </w:r>
      <w:r>
        <w:rPr>
          <w:rFonts w:ascii="Arial" w:hAnsi="Arial"/>
          <w:noProof/>
          <w:sz w:val="22"/>
          <w:szCs w:val="22"/>
        </w:rPr>
        <w:t>, a.s. (dále jen „TSK hl.m. Prahy, a.s“)</w:t>
      </w:r>
      <w:r w:rsidRPr="00DB67E6">
        <w:rPr>
          <w:rFonts w:ascii="Arial" w:hAnsi="Arial"/>
          <w:noProof/>
          <w:sz w:val="22"/>
          <w:szCs w:val="22"/>
        </w:rPr>
        <w:t xml:space="preserve">. </w:t>
      </w:r>
    </w:p>
    <w:p w:rsidR="00183CE9" w:rsidRPr="00DB67E6" w:rsidRDefault="00183CE9"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183CE9" w:rsidRPr="00DB67E6" w:rsidRDefault="00183CE9"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183CE9" w:rsidRPr="00DB67E6" w:rsidRDefault="00183CE9"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183CE9" w:rsidRDefault="00183CE9" w:rsidP="00431696">
      <w:pPr>
        <w:spacing w:before="120"/>
        <w:jc w:val="both"/>
        <w:rPr>
          <w:rFonts w:ascii="Arial" w:hAnsi="Arial" w:cs="Arial"/>
          <w:snapToGrid w:val="0"/>
          <w:sz w:val="22"/>
        </w:rPr>
      </w:pPr>
    </w:p>
    <w:p w:rsidR="00183CE9" w:rsidRDefault="00183CE9" w:rsidP="00BA7E1B">
      <w:pPr>
        <w:jc w:val="both"/>
        <w:rPr>
          <w:rFonts w:ascii="Arial" w:hAnsi="Arial" w:cs="Arial"/>
          <w:snapToGrid w:val="0"/>
        </w:rPr>
      </w:pPr>
    </w:p>
    <w:p w:rsidR="00183CE9" w:rsidRDefault="00183CE9" w:rsidP="00BA7E1B">
      <w:pPr>
        <w:pStyle w:val="BodyText2"/>
        <w:spacing w:before="0" w:after="100" w:afterAutospacing="1"/>
        <w:jc w:val="center"/>
        <w:rPr>
          <w:rFonts w:ascii="Arial" w:hAnsi="Arial" w:cs="Arial"/>
          <w:b/>
          <w:bCs/>
        </w:rPr>
      </w:pPr>
      <w:r>
        <w:rPr>
          <w:rFonts w:ascii="Arial" w:hAnsi="Arial" w:cs="Arial"/>
          <w:b/>
          <w:bCs/>
        </w:rPr>
        <w:t>III. Obsah a rozsah dokumentace</w:t>
      </w:r>
    </w:p>
    <w:p w:rsidR="00183CE9" w:rsidRPr="001B0E19" w:rsidRDefault="00183CE9" w:rsidP="001B0E19">
      <w:pPr>
        <w:pStyle w:val="BodyText2"/>
        <w:ind w:right="-52"/>
        <w:rPr>
          <w:rFonts w:ascii="Arial" w:hAnsi="Arial" w:cs="Arial"/>
          <w:sz w:val="22"/>
        </w:rPr>
      </w:pPr>
      <w:r w:rsidRPr="001B0E19">
        <w:rPr>
          <w:rFonts w:ascii="Arial" w:hAnsi="Arial" w:cs="Arial"/>
          <w:sz w:val="22"/>
        </w:rPr>
        <w:t>Zhotovitel se zavazuje dodat objednateli níže uvedenou dokumentaci:</w:t>
      </w:r>
    </w:p>
    <w:p w:rsidR="00183CE9" w:rsidRPr="001B0E19" w:rsidRDefault="00183CE9" w:rsidP="00BA7E1B">
      <w:pPr>
        <w:pStyle w:val="BodyText2"/>
        <w:spacing w:before="0"/>
        <w:ind w:right="-51"/>
        <w:rPr>
          <w:rFonts w:ascii="Arial" w:hAnsi="Arial" w:cs="Arial"/>
          <w:sz w:val="22"/>
        </w:rPr>
      </w:pPr>
    </w:p>
    <w:p w:rsidR="00183CE9" w:rsidRDefault="00183CE9" w:rsidP="00BA7E1B">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183CE9" w:rsidRDefault="00183CE9" w:rsidP="00BA7E1B">
      <w:pPr>
        <w:pStyle w:val="BodyText2"/>
        <w:spacing w:before="0"/>
        <w:ind w:right="-51"/>
        <w:rPr>
          <w:rFonts w:ascii="Arial" w:hAnsi="Arial" w:cs="Arial"/>
          <w:sz w:val="22"/>
          <w:u w:val="single"/>
        </w:rPr>
      </w:pPr>
    </w:p>
    <w:p w:rsidR="00183CE9" w:rsidRPr="00AA1625" w:rsidRDefault="00183CE9" w:rsidP="0043169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183CE9" w:rsidRPr="00A954C3" w:rsidRDefault="00183CE9"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183CE9" w:rsidRDefault="00183CE9" w:rsidP="00BB4C9C">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183CE9" w:rsidRDefault="00183CE9"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183CE9" w:rsidRDefault="00183CE9"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183CE9" w:rsidRPr="0035097F" w:rsidRDefault="00183CE9" w:rsidP="0043169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183CE9" w:rsidRPr="00B951FA" w:rsidRDefault="00183CE9" w:rsidP="001C0A60">
      <w:pPr>
        <w:numPr>
          <w:ilvl w:val="0"/>
          <w:numId w:val="16"/>
        </w:numPr>
        <w:spacing w:after="100" w:afterAutospacing="1"/>
        <w:jc w:val="both"/>
        <w:rPr>
          <w:rFonts w:ascii="Arial" w:hAnsi="Arial" w:cs="Arial"/>
          <w:snapToGrid w:val="0"/>
          <w:sz w:val="22"/>
        </w:rPr>
      </w:pPr>
      <w:r w:rsidRPr="00B951FA">
        <w:rPr>
          <w:rFonts w:ascii="Arial" w:hAnsi="Arial" w:cs="Arial"/>
          <w:sz w:val="22"/>
          <w:szCs w:val="22"/>
        </w:rPr>
        <w:t>zpracování soupisu stavebních prací, dodávek a služeb a výkazu výměr bude zpracován podle přílohy č. 2 – P</w:t>
      </w:r>
      <w:r w:rsidRPr="00B951FA">
        <w:rPr>
          <w:rFonts w:ascii="Arial" w:hAnsi="Arial" w:cs="Arial"/>
          <w:iCs/>
          <w:sz w:val="22"/>
          <w:szCs w:val="22"/>
        </w:rPr>
        <w:t xml:space="preserve">ravidla PVS pro vyhotovení soupisů stavebních prací, soupisu dodávek a služeb, včetně výkazu výměr, </w:t>
      </w:r>
      <w:r w:rsidRPr="00B951FA">
        <w:rPr>
          <w:rFonts w:ascii="Arial" w:hAnsi="Arial" w:cs="Arial"/>
          <w:sz w:val="22"/>
        </w:rPr>
        <w:t>která jsou nedílnou součástí této smlouvy</w:t>
      </w:r>
    </w:p>
    <w:p w:rsidR="00183CE9" w:rsidRPr="00B951FA" w:rsidRDefault="00183CE9" w:rsidP="001C0A60">
      <w:pPr>
        <w:numPr>
          <w:ilvl w:val="0"/>
          <w:numId w:val="16"/>
        </w:numPr>
        <w:spacing w:after="100" w:afterAutospacing="1"/>
        <w:jc w:val="both"/>
        <w:rPr>
          <w:rFonts w:ascii="Arial" w:hAnsi="Arial" w:cs="Arial"/>
          <w:snapToGrid w:val="0"/>
          <w:sz w:val="22"/>
        </w:rPr>
      </w:pPr>
      <w:r w:rsidRPr="00B951FA">
        <w:rPr>
          <w:rFonts w:ascii="Arial" w:hAnsi="Arial" w:cs="Arial"/>
          <w:sz w:val="22"/>
          <w:szCs w:val="22"/>
        </w:rPr>
        <w:t>soupis stavebních prací, dodávek a služeb a výkazu výměr bude na výzvu odsouhlasen cenovým referentem PVS</w:t>
      </w:r>
    </w:p>
    <w:p w:rsidR="00183CE9" w:rsidRPr="00B951FA" w:rsidRDefault="00183CE9" w:rsidP="00431696">
      <w:pPr>
        <w:numPr>
          <w:ilvl w:val="1"/>
          <w:numId w:val="16"/>
        </w:numPr>
        <w:tabs>
          <w:tab w:val="num" w:pos="709"/>
        </w:tabs>
        <w:spacing w:after="100" w:afterAutospacing="1"/>
        <w:ind w:left="709"/>
        <w:jc w:val="both"/>
        <w:rPr>
          <w:rFonts w:ascii="Arial" w:hAnsi="Arial" w:cs="Arial"/>
          <w:sz w:val="22"/>
        </w:rPr>
      </w:pPr>
      <w:r w:rsidRPr="00B951FA">
        <w:rPr>
          <w:rFonts w:ascii="Arial" w:hAnsi="Arial" w:cs="Arial"/>
          <w:sz w:val="22"/>
        </w:rPr>
        <w:t>technologický postup rušení starých vodovodních a kanalizačních řadů</w:t>
      </w:r>
    </w:p>
    <w:p w:rsidR="00183CE9" w:rsidRPr="00B951FA" w:rsidRDefault="00183CE9" w:rsidP="00431696">
      <w:pPr>
        <w:numPr>
          <w:ilvl w:val="1"/>
          <w:numId w:val="16"/>
        </w:numPr>
        <w:tabs>
          <w:tab w:val="num" w:pos="709"/>
        </w:tabs>
        <w:spacing w:after="100" w:afterAutospacing="1"/>
        <w:ind w:left="709"/>
        <w:jc w:val="both"/>
        <w:rPr>
          <w:rFonts w:ascii="Arial" w:hAnsi="Arial" w:cs="Arial"/>
          <w:sz w:val="22"/>
        </w:rPr>
      </w:pPr>
      <w:r w:rsidRPr="00B951FA">
        <w:rPr>
          <w:rFonts w:ascii="Arial" w:hAnsi="Arial" w:cs="Arial"/>
          <w:sz w:val="22"/>
        </w:rPr>
        <w:t>vytyčovací výkresy</w:t>
      </w:r>
    </w:p>
    <w:p w:rsidR="00183CE9" w:rsidRPr="00B951FA" w:rsidRDefault="00183CE9" w:rsidP="00431696">
      <w:pPr>
        <w:numPr>
          <w:ilvl w:val="1"/>
          <w:numId w:val="16"/>
        </w:numPr>
        <w:tabs>
          <w:tab w:val="num" w:pos="709"/>
        </w:tabs>
        <w:spacing w:after="100" w:afterAutospacing="1"/>
        <w:ind w:left="709"/>
        <w:jc w:val="both"/>
        <w:rPr>
          <w:rFonts w:ascii="Arial" w:hAnsi="Arial" w:cs="Arial"/>
          <w:sz w:val="22"/>
        </w:rPr>
      </w:pPr>
      <w:r w:rsidRPr="00B951FA">
        <w:rPr>
          <w:rFonts w:ascii="Arial" w:hAnsi="Arial" w:cs="Arial"/>
          <w:sz w:val="22"/>
        </w:rPr>
        <w:t>předepsat způsob manipulace na řadech a přepojování na stokách</w:t>
      </w:r>
    </w:p>
    <w:p w:rsidR="00183CE9" w:rsidRPr="00B951FA" w:rsidRDefault="00183CE9" w:rsidP="00431696">
      <w:pPr>
        <w:numPr>
          <w:ilvl w:val="1"/>
          <w:numId w:val="16"/>
        </w:numPr>
        <w:tabs>
          <w:tab w:val="num" w:pos="709"/>
        </w:tabs>
        <w:spacing w:after="100" w:afterAutospacing="1"/>
        <w:ind w:left="709"/>
        <w:jc w:val="both"/>
        <w:rPr>
          <w:rFonts w:ascii="Arial" w:hAnsi="Arial" w:cs="Arial"/>
          <w:sz w:val="22"/>
        </w:rPr>
      </w:pPr>
      <w:r w:rsidRPr="00B951FA">
        <w:rPr>
          <w:rFonts w:ascii="Arial" w:hAnsi="Arial"/>
          <w:noProof/>
          <w:sz w:val="22"/>
          <w:szCs w:val="22"/>
        </w:rPr>
        <w:t>návrh bezpečnostního a kontrolního měření včetně soupisu prací</w:t>
      </w:r>
    </w:p>
    <w:p w:rsidR="00183CE9" w:rsidRDefault="00183CE9"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183CE9" w:rsidRDefault="00183CE9"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183CE9" w:rsidRDefault="00183CE9"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183CE9" w:rsidRPr="003536D8" w:rsidRDefault="00183CE9" w:rsidP="00431696">
      <w:pPr>
        <w:numPr>
          <w:ilvl w:val="1"/>
          <w:numId w:val="16"/>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183CE9" w:rsidRDefault="00183CE9"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183CE9" w:rsidRPr="00D65291" w:rsidRDefault="00183CE9"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183CE9" w:rsidRDefault="00183CE9"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183CE9" w:rsidRDefault="00183CE9" w:rsidP="00431696">
      <w:pPr>
        <w:numPr>
          <w:ilvl w:val="1"/>
          <w:numId w:val="16"/>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183CE9" w:rsidRDefault="00183CE9" w:rsidP="00431696">
      <w:pPr>
        <w:numPr>
          <w:ilvl w:val="1"/>
          <w:numId w:val="16"/>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183CE9" w:rsidRDefault="00183CE9" w:rsidP="00431696">
      <w:pPr>
        <w:numPr>
          <w:ilvl w:val="1"/>
          <w:numId w:val="16"/>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183CE9" w:rsidRPr="00814E21" w:rsidRDefault="00183CE9" w:rsidP="00431696">
      <w:pPr>
        <w:numPr>
          <w:ilvl w:val="1"/>
          <w:numId w:val="16"/>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83CE9" w:rsidRDefault="00183CE9">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183CE9" w:rsidRDefault="00183CE9">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183CE9" w:rsidRDefault="00183CE9" w:rsidP="00BA7E1B">
      <w:pPr>
        <w:pStyle w:val="BodyText2"/>
        <w:spacing w:before="0" w:after="100" w:afterAutospacing="1"/>
        <w:jc w:val="center"/>
        <w:rPr>
          <w:rFonts w:ascii="Arial" w:hAnsi="Arial" w:cs="Arial"/>
          <w:b/>
          <w:bCs/>
        </w:rPr>
      </w:pPr>
      <w:r>
        <w:rPr>
          <w:rFonts w:ascii="Arial" w:hAnsi="Arial" w:cs="Arial"/>
          <w:b/>
          <w:bCs/>
        </w:rPr>
        <w:t>IV. Součinnost objednatele</w:t>
      </w:r>
    </w:p>
    <w:p w:rsidR="00183CE9" w:rsidRDefault="00183CE9" w:rsidP="00BA7E1B">
      <w:pPr>
        <w:pStyle w:val="BodyText3"/>
        <w:spacing w:before="0"/>
        <w:rPr>
          <w:rFonts w:cs="Arial"/>
          <w:sz w:val="22"/>
        </w:rPr>
      </w:pPr>
      <w:r>
        <w:rPr>
          <w:rFonts w:cs="Arial"/>
          <w:sz w:val="22"/>
        </w:rPr>
        <w:t xml:space="preserve">Objednatel je oprávněn průběžně kontrolovat provádění předmětu díla. Za tímto účelem se zhotovitel zavazuje projednat s objednatelem </w:t>
      </w:r>
      <w:r w:rsidRPr="00493882">
        <w:rPr>
          <w:rFonts w:cs="Arial"/>
          <w:sz w:val="22"/>
        </w:rPr>
        <w:t>a provozovatelem</w:t>
      </w:r>
      <w:r>
        <w:rPr>
          <w:rFonts w:cs="Arial"/>
          <w:sz w:val="22"/>
        </w:rPr>
        <w:t xml:space="preserve"> projektovou dokumentaci minimálně na 2 výrobních výborech a zavazuje se respektovat a zapracovat eventuální písemné připomínky objednatele vzešlé z těchto jednání.</w:t>
      </w:r>
    </w:p>
    <w:p w:rsidR="00183CE9" w:rsidRDefault="00183CE9">
      <w:pPr>
        <w:pStyle w:val="BodyText3"/>
        <w:rPr>
          <w:sz w:val="22"/>
        </w:rPr>
      </w:pPr>
    </w:p>
    <w:p w:rsidR="00183CE9" w:rsidRDefault="00183CE9">
      <w:pPr>
        <w:pStyle w:val="BodyText3"/>
        <w:rPr>
          <w:sz w:val="22"/>
        </w:rPr>
      </w:pPr>
    </w:p>
    <w:p w:rsidR="00183CE9" w:rsidRDefault="00183CE9">
      <w:pPr>
        <w:jc w:val="center"/>
        <w:rPr>
          <w:rFonts w:ascii="Arial" w:hAnsi="Arial" w:cs="Arial"/>
          <w:b/>
          <w:bCs/>
          <w:snapToGrid w:val="0"/>
        </w:rPr>
      </w:pPr>
    </w:p>
    <w:p w:rsidR="00183CE9" w:rsidRDefault="00183CE9" w:rsidP="00BA7E1B">
      <w:pPr>
        <w:pStyle w:val="BodyText2"/>
        <w:spacing w:before="0" w:after="100" w:afterAutospacing="1"/>
        <w:jc w:val="center"/>
        <w:rPr>
          <w:rFonts w:ascii="Arial" w:hAnsi="Arial" w:cs="Arial"/>
        </w:rPr>
      </w:pPr>
      <w:r>
        <w:rPr>
          <w:rFonts w:ascii="Arial" w:hAnsi="Arial" w:cs="Arial"/>
          <w:b/>
          <w:bCs/>
        </w:rPr>
        <w:t>V. Doba plnění</w:t>
      </w:r>
    </w:p>
    <w:p w:rsidR="00183CE9" w:rsidRDefault="00183CE9" w:rsidP="00BA7E1B">
      <w:pPr>
        <w:pStyle w:val="BodyText2"/>
        <w:spacing w:before="0"/>
        <w:rPr>
          <w:rFonts w:ascii="Arial" w:hAnsi="Arial" w:cs="Arial"/>
          <w:sz w:val="22"/>
        </w:rPr>
      </w:pPr>
      <w:r>
        <w:rPr>
          <w:rFonts w:ascii="Arial" w:hAnsi="Arial" w:cs="Arial"/>
          <w:sz w:val="22"/>
        </w:rPr>
        <w:t>Zhotovitel předá objednateli výsledky sjednaných prací v následujících termínech:</w:t>
      </w:r>
    </w:p>
    <w:p w:rsidR="00183CE9" w:rsidRDefault="00183CE9">
      <w:pPr>
        <w:pStyle w:val="BodyText2"/>
        <w:spacing w:before="0"/>
        <w:rPr>
          <w:rFonts w:ascii="Arial" w:hAnsi="Arial" w:cs="Arial"/>
          <w:sz w:val="22"/>
        </w:rPr>
      </w:pPr>
    </w:p>
    <w:p w:rsidR="00183CE9" w:rsidRPr="00B2034F" w:rsidRDefault="00183CE9" w:rsidP="003C49A4">
      <w:pPr>
        <w:numPr>
          <w:ilvl w:val="0"/>
          <w:numId w:val="14"/>
        </w:numPr>
        <w:tabs>
          <w:tab w:val="clear" w:pos="720"/>
          <w:tab w:val="num" w:pos="426"/>
        </w:tabs>
        <w:ind w:hanging="720"/>
        <w:jc w:val="both"/>
        <w:rPr>
          <w:rFonts w:ascii="Arial" w:hAnsi="Arial" w:cs="Arial"/>
          <w:snapToGrid w:val="0"/>
          <w:sz w:val="22"/>
        </w:rPr>
      </w:pPr>
      <w:r>
        <w:rPr>
          <w:rFonts w:ascii="Arial" w:hAnsi="Arial" w:cs="Arial"/>
          <w:snapToGrid w:val="0"/>
          <w:sz w:val="22"/>
        </w:rPr>
        <w:t>DPS……………………………………......... do 5ti měsíců od podpisu této SOD</w:t>
      </w:r>
    </w:p>
    <w:p w:rsidR="00183CE9" w:rsidRDefault="00183CE9">
      <w:pPr>
        <w:pStyle w:val="doba"/>
        <w:tabs>
          <w:tab w:val="left" w:leader="dot" w:pos="4253"/>
        </w:tabs>
        <w:rPr>
          <w:rFonts w:ascii="Arial" w:hAnsi="Arial" w:cs="Arial"/>
        </w:rPr>
      </w:pPr>
    </w:p>
    <w:p w:rsidR="00183CE9" w:rsidRDefault="00183CE9"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183CE9" w:rsidRDefault="00183CE9" w:rsidP="00BA7E1B">
      <w:pPr>
        <w:pStyle w:val="doba"/>
        <w:tabs>
          <w:tab w:val="left" w:leader="dot" w:pos="4253"/>
        </w:tabs>
        <w:spacing w:after="0"/>
        <w:rPr>
          <w:rFonts w:ascii="Arial" w:hAnsi="Arial" w:cs="Arial"/>
        </w:rPr>
      </w:pPr>
    </w:p>
    <w:p w:rsidR="00183CE9" w:rsidRDefault="00183CE9" w:rsidP="00BA7E1B">
      <w:pPr>
        <w:pStyle w:val="doba"/>
        <w:tabs>
          <w:tab w:val="left" w:leader="dot" w:pos="4253"/>
        </w:tabs>
        <w:spacing w:after="0"/>
        <w:rPr>
          <w:rFonts w:ascii="Arial" w:hAnsi="Arial" w:cs="Arial"/>
        </w:rPr>
      </w:pPr>
    </w:p>
    <w:p w:rsidR="00183CE9" w:rsidRDefault="00183CE9" w:rsidP="00BA7E1B">
      <w:pPr>
        <w:pStyle w:val="doba"/>
        <w:tabs>
          <w:tab w:val="left" w:leader="dot" w:pos="4253"/>
        </w:tabs>
        <w:spacing w:after="0"/>
        <w:rPr>
          <w:rFonts w:ascii="Arial" w:hAnsi="Arial" w:cs="Arial"/>
        </w:rPr>
      </w:pPr>
    </w:p>
    <w:p w:rsidR="00183CE9" w:rsidRDefault="00183CE9" w:rsidP="00BA7E1B">
      <w:pPr>
        <w:pStyle w:val="BodyTextIndent3"/>
        <w:tabs>
          <w:tab w:val="clear" w:pos="7513"/>
          <w:tab w:val="right" w:pos="7088"/>
          <w:tab w:val="decimal" w:pos="7797"/>
        </w:tabs>
        <w:spacing w:before="0"/>
        <w:ind w:left="0" w:firstLine="0"/>
        <w:rPr>
          <w:rFonts w:ascii="Arial" w:hAnsi="Arial" w:cs="Arial"/>
        </w:rPr>
      </w:pPr>
    </w:p>
    <w:p w:rsidR="00183CE9" w:rsidRDefault="00183CE9" w:rsidP="00BA7E1B">
      <w:pPr>
        <w:pStyle w:val="BodyTextIndent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183CE9" w:rsidRDefault="00183CE9" w:rsidP="00637CCA">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732 000,- Kč</w:t>
      </w:r>
    </w:p>
    <w:p w:rsidR="00183CE9" w:rsidRDefault="00183CE9" w:rsidP="003C49A4">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153 720,- Kč</w:t>
      </w:r>
    </w:p>
    <w:p w:rsidR="00183CE9" w:rsidRDefault="00183CE9" w:rsidP="003C49A4">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885 720,- Kč</w:t>
      </w:r>
    </w:p>
    <w:p w:rsidR="00183CE9" w:rsidRDefault="00183CE9">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osmsetosmdesátpěttisícsedmsetdvacet korun českých.</w:t>
      </w:r>
    </w:p>
    <w:p w:rsidR="00183CE9" w:rsidRDefault="00183CE9">
      <w:pPr>
        <w:pStyle w:val="BodyText"/>
        <w:tabs>
          <w:tab w:val="left" w:pos="1230"/>
        </w:tabs>
        <w:rPr>
          <w:rFonts w:ascii="Arial" w:hAnsi="Arial" w:cs="Arial"/>
          <w:sz w:val="20"/>
        </w:rPr>
      </w:pPr>
      <w:r w:rsidRPr="00CC2E0E">
        <w:rPr>
          <w:rFonts w:ascii="Arial" w:hAnsi="Arial" w:cs="Arial"/>
          <w:sz w:val="20"/>
        </w:rPr>
        <w:object w:dxaOrig="8463" w:dyaOrig="1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59.25pt" o:ole="">
            <v:imagedata r:id="rId7" o:title=""/>
          </v:shape>
          <o:OLEObject Type="Embed" ProgID="Excel.Sheet.12" ShapeID="_x0000_i1025" DrawAspect="Content" ObjectID="_1622276583" r:id="rId8"/>
        </w:object>
      </w:r>
    </w:p>
    <w:p w:rsidR="00183CE9" w:rsidRDefault="00183CE9">
      <w:pPr>
        <w:pStyle w:val="BodyText"/>
        <w:tabs>
          <w:tab w:val="left" w:pos="1230"/>
        </w:tabs>
        <w:rPr>
          <w:rFonts w:ascii="Arial" w:hAnsi="Arial" w:cs="Arial"/>
          <w:sz w:val="20"/>
        </w:rPr>
      </w:pPr>
      <w:r>
        <w:rPr>
          <w:rFonts w:ascii="Arial" w:hAnsi="Arial" w:cs="Arial"/>
          <w:sz w:val="20"/>
        </w:rPr>
        <w:tab/>
      </w:r>
    </w:p>
    <w:p w:rsidR="00183CE9" w:rsidRDefault="00183CE9">
      <w:pPr>
        <w:pStyle w:val="BodyText"/>
        <w:tabs>
          <w:tab w:val="left" w:pos="4820"/>
          <w:tab w:val="left" w:pos="6096"/>
          <w:tab w:val="left" w:pos="7230"/>
        </w:tabs>
        <w:jc w:val="both"/>
        <w:rPr>
          <w:rFonts w:ascii="Arial" w:hAnsi="Arial" w:cs="Arial"/>
          <w:sz w:val="22"/>
        </w:rPr>
      </w:pPr>
      <w:r>
        <w:rPr>
          <w:rFonts w:ascii="Arial" w:hAnsi="Arial" w:cs="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183CE9" w:rsidRDefault="00183CE9">
      <w:pPr>
        <w:pStyle w:val="BodyText"/>
        <w:tabs>
          <w:tab w:val="left" w:pos="4820"/>
          <w:tab w:val="left" w:pos="6096"/>
          <w:tab w:val="left" w:pos="7230"/>
        </w:tabs>
        <w:rPr>
          <w:rFonts w:ascii="Arial" w:hAnsi="Arial" w:cs="Arial"/>
          <w:sz w:val="22"/>
        </w:rPr>
      </w:pPr>
    </w:p>
    <w:p w:rsidR="00183CE9" w:rsidRDefault="00183CE9">
      <w:pPr>
        <w:pStyle w:val="Body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183CE9" w:rsidRDefault="00183CE9">
      <w:pPr>
        <w:pStyle w:val="BodyText"/>
        <w:tabs>
          <w:tab w:val="left" w:pos="4820"/>
          <w:tab w:val="left" w:pos="6096"/>
          <w:tab w:val="left" w:pos="7230"/>
        </w:tabs>
        <w:rPr>
          <w:rFonts w:ascii="Arial" w:hAnsi="Arial" w:cs="Arial"/>
          <w:sz w:val="22"/>
        </w:rPr>
      </w:pPr>
    </w:p>
    <w:p w:rsidR="00183CE9" w:rsidRDefault="00183CE9">
      <w:pPr>
        <w:pStyle w:val="BodyText"/>
        <w:tabs>
          <w:tab w:val="left" w:pos="4820"/>
          <w:tab w:val="left" w:pos="6096"/>
          <w:tab w:val="left" w:pos="7230"/>
        </w:tabs>
        <w:rPr>
          <w:rFonts w:ascii="Arial" w:hAnsi="Arial" w:cs="Arial"/>
          <w:sz w:val="22"/>
        </w:rPr>
      </w:pPr>
    </w:p>
    <w:p w:rsidR="00183CE9" w:rsidRDefault="00183CE9">
      <w:pPr>
        <w:pStyle w:val="BodyText"/>
        <w:tabs>
          <w:tab w:val="left" w:pos="4820"/>
          <w:tab w:val="left" w:pos="6096"/>
          <w:tab w:val="left" w:pos="7230"/>
        </w:tabs>
        <w:rPr>
          <w:rFonts w:ascii="Arial" w:hAnsi="Arial" w:cs="Arial"/>
          <w:sz w:val="22"/>
        </w:rPr>
      </w:pPr>
    </w:p>
    <w:p w:rsidR="00183CE9" w:rsidRDefault="00183CE9">
      <w:pPr>
        <w:pStyle w:val="BodyText"/>
        <w:tabs>
          <w:tab w:val="left" w:pos="4820"/>
          <w:tab w:val="left" w:pos="6096"/>
          <w:tab w:val="left" w:pos="7230"/>
        </w:tabs>
        <w:rPr>
          <w:rFonts w:ascii="Arial" w:hAnsi="Arial" w:cs="Arial"/>
          <w:sz w:val="20"/>
        </w:rPr>
      </w:pPr>
    </w:p>
    <w:p w:rsidR="00183CE9" w:rsidRDefault="00183CE9" w:rsidP="00BA7E1B">
      <w:pPr>
        <w:pStyle w:val="BodyTextIndent3"/>
        <w:spacing w:before="0" w:after="100" w:afterAutospacing="1"/>
        <w:ind w:left="0" w:firstLine="0"/>
        <w:jc w:val="center"/>
        <w:rPr>
          <w:rFonts w:ascii="Arial" w:hAnsi="Arial" w:cs="Arial"/>
          <w:b/>
          <w:bCs/>
          <w:sz w:val="24"/>
        </w:rPr>
      </w:pPr>
      <w:r>
        <w:rPr>
          <w:rFonts w:ascii="Arial" w:hAnsi="Arial" w:cs="Arial"/>
          <w:b/>
          <w:bCs/>
          <w:sz w:val="24"/>
        </w:rPr>
        <w:t>VII. Obchodní a platební podmínky</w:t>
      </w:r>
    </w:p>
    <w:p w:rsidR="00183CE9" w:rsidRDefault="00183CE9" w:rsidP="00B202E8">
      <w:pPr>
        <w:pStyle w:val="BodyTextIndent3"/>
        <w:spacing w:before="0" w:after="100" w:afterAutospacing="1"/>
        <w:ind w:left="0" w:firstLine="0"/>
        <w:rPr>
          <w:rFonts w:ascii="Arial" w:hAnsi="Arial" w:cs="Arial"/>
          <w:sz w:val="22"/>
        </w:rPr>
      </w:pPr>
      <w:r>
        <w:rPr>
          <w:rFonts w:ascii="Arial" w:hAnsi="Arial"/>
          <w:sz w:val="22"/>
        </w:rPr>
        <w:t xml:space="preserve">Podkladem pro zaplacení sjednané ceny jsou daňové doklady, které budou vystaveny samostatně </w:t>
      </w:r>
      <w:r>
        <w:rPr>
          <w:rFonts w:ascii="Arial" w:hAnsi="Arial"/>
          <w:b/>
          <w:sz w:val="22"/>
        </w:rPr>
        <w:t>pro vodovod a pro kanalizaci</w:t>
      </w:r>
      <w:r>
        <w:rPr>
          <w:rFonts w:ascii="Arial" w:hAnsi="Arial"/>
          <w:sz w:val="22"/>
        </w:rPr>
        <w:t xml:space="preserve"> a budou obsahovat náležitosti daňového dokladu podle § 29 zákona o dani z přidané hodnoty č. 235/2004 Sb. v platném znění a musí kromě toho obsahovat tyto údaje</w:t>
      </w:r>
      <w:r>
        <w:rPr>
          <w:rFonts w:ascii="Arial" w:hAnsi="Arial" w:cs="Arial"/>
          <w:sz w:val="22"/>
        </w:rPr>
        <w:t>:</w:t>
      </w:r>
    </w:p>
    <w:p w:rsidR="00183CE9" w:rsidRDefault="00183CE9"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smlouvy objednatele</w:t>
      </w:r>
    </w:p>
    <w:p w:rsidR="00183CE9" w:rsidRDefault="00183CE9"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stavby</w:t>
      </w:r>
    </w:p>
    <w:p w:rsidR="00183CE9" w:rsidRDefault="00183CE9"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název stavby</w:t>
      </w:r>
    </w:p>
    <w:p w:rsidR="00183CE9" w:rsidRPr="00EB078D" w:rsidRDefault="00183CE9" w:rsidP="009F3147">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183CE9" w:rsidRDefault="00183CE9" w:rsidP="00684036">
      <w:pPr>
        <w:pStyle w:val="ListNumber"/>
        <w:spacing w:after="120"/>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183CE9" w:rsidRPr="009F3147" w:rsidRDefault="00183CE9" w:rsidP="009F3147">
      <w:pPr>
        <w:pStyle w:val="ListNumber"/>
        <w:spacing w:after="120"/>
        <w:ind w:left="0" w:firstLine="0"/>
        <w:rPr>
          <w:rFonts w:ascii="Arial" w:hAnsi="Arial"/>
          <w:snapToGrid w:val="0"/>
          <w:sz w:val="22"/>
        </w:rPr>
      </w:pPr>
      <w:r w:rsidRPr="00B951FA">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183CE9" w:rsidRDefault="00183CE9" w:rsidP="009F3147">
      <w:pPr>
        <w:pStyle w:val="ListNumber"/>
        <w:spacing w:after="120"/>
        <w:ind w:left="0" w:firstLine="0"/>
        <w:rPr>
          <w:rFonts w:ascii="Arial" w:hAnsi="Arial"/>
          <w:snapToGrid w:val="0"/>
          <w:sz w:val="22"/>
        </w:rPr>
      </w:pPr>
      <w:r>
        <w:rPr>
          <w:rFonts w:ascii="Arial" w:hAnsi="Arial"/>
          <w:snapToGrid w:val="0"/>
          <w:sz w:val="22"/>
        </w:rPr>
        <w:t>Zhotovitel se zavazuje, že:</w:t>
      </w:r>
    </w:p>
    <w:p w:rsidR="00183CE9" w:rsidRDefault="00183CE9" w:rsidP="009F3147">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183CE9" w:rsidRDefault="00183CE9" w:rsidP="009F314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183CE9" w:rsidRDefault="00183CE9" w:rsidP="009F314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183CE9" w:rsidRDefault="00183CE9" w:rsidP="009F3147">
      <w:pPr>
        <w:pStyle w:val="BodyTextIndent3"/>
        <w:tabs>
          <w:tab w:val="decimal" w:pos="4820"/>
        </w:tabs>
        <w:spacing w:before="0"/>
        <w:rPr>
          <w:rFonts w:ascii="Arial" w:hAnsi="Arial"/>
          <w:sz w:val="22"/>
        </w:rPr>
      </w:pPr>
    </w:p>
    <w:p w:rsidR="00183CE9" w:rsidRDefault="00183CE9" w:rsidP="009F3147">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183CE9" w:rsidRPr="00EB078D" w:rsidRDefault="00183CE9" w:rsidP="00CC3237">
      <w:pPr>
        <w:pStyle w:val="ListNumber"/>
        <w:ind w:left="0" w:firstLine="0"/>
        <w:rPr>
          <w:rFonts w:ascii="Arial" w:hAnsi="Arial"/>
          <w:snapToGrid w:val="0"/>
          <w:sz w:val="22"/>
        </w:rPr>
      </w:pPr>
    </w:p>
    <w:p w:rsidR="00183CE9" w:rsidRDefault="00183CE9" w:rsidP="00CC3237">
      <w:pPr>
        <w:pStyle w:val="ListNumber"/>
        <w:ind w:left="0" w:firstLine="0"/>
        <w:rPr>
          <w:rFonts w:ascii="Arial" w:hAnsi="Arial"/>
          <w:snapToGrid w:val="0"/>
          <w:sz w:val="22"/>
        </w:rPr>
      </w:pPr>
    </w:p>
    <w:p w:rsidR="00183CE9" w:rsidRDefault="00183CE9" w:rsidP="00BA7E1B">
      <w:pPr>
        <w:jc w:val="both"/>
        <w:rPr>
          <w:rFonts w:ascii="Arial" w:hAnsi="Arial" w:cs="Arial"/>
          <w:snapToGrid w:val="0"/>
        </w:rPr>
      </w:pPr>
    </w:p>
    <w:p w:rsidR="00183CE9" w:rsidRDefault="00183CE9" w:rsidP="00BA7E1B">
      <w:pPr>
        <w:pStyle w:val="BodyText2"/>
        <w:spacing w:before="0" w:after="100" w:afterAutospacing="1"/>
        <w:jc w:val="center"/>
        <w:rPr>
          <w:rFonts w:ascii="Arial" w:hAnsi="Arial" w:cs="Arial"/>
          <w:b/>
          <w:bCs/>
        </w:rPr>
      </w:pPr>
      <w:r>
        <w:rPr>
          <w:rFonts w:ascii="Arial" w:hAnsi="Arial" w:cs="Arial"/>
          <w:b/>
          <w:bCs/>
        </w:rPr>
        <w:t>VIII. Smluvní pokuty</w:t>
      </w:r>
    </w:p>
    <w:p w:rsidR="00183CE9" w:rsidRPr="008C0B1A" w:rsidRDefault="00183CE9" w:rsidP="00BA7E1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183CE9" w:rsidRPr="008C0B1A" w:rsidRDefault="00183CE9">
      <w:pPr>
        <w:pStyle w:val="Body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183CE9" w:rsidRPr="008C0B1A" w:rsidRDefault="00183CE9" w:rsidP="00E01A06">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183CE9" w:rsidRDefault="00183CE9" w:rsidP="00E01A06">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183CE9" w:rsidRDefault="00183CE9" w:rsidP="00E01A06">
      <w:pPr>
        <w:pStyle w:val="BodyText2"/>
        <w:spacing w:before="0"/>
        <w:rPr>
          <w:rFonts w:ascii="Arial" w:hAnsi="Arial" w:cs="Arial"/>
          <w:sz w:val="22"/>
          <w:szCs w:val="22"/>
        </w:rPr>
      </w:pPr>
    </w:p>
    <w:p w:rsidR="00183CE9" w:rsidRDefault="00183CE9" w:rsidP="006C38B0">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83CE9" w:rsidRPr="00041109" w:rsidRDefault="00183CE9" w:rsidP="006C38B0">
      <w:pPr>
        <w:pStyle w:val="NoSpacing"/>
      </w:pPr>
    </w:p>
    <w:p w:rsidR="00183CE9" w:rsidRDefault="00183CE9" w:rsidP="006C38B0">
      <w:pPr>
        <w:pStyle w:val="Body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83CE9" w:rsidRPr="00041109" w:rsidRDefault="00183CE9" w:rsidP="006C38B0">
      <w:pPr>
        <w:pStyle w:val="BodyText"/>
        <w:jc w:val="both"/>
        <w:rPr>
          <w:rFonts w:ascii="Arial" w:hAnsi="Arial" w:cs="Arial"/>
          <w:bCs/>
          <w:color w:val="000000"/>
          <w:sz w:val="22"/>
          <w:szCs w:val="22"/>
        </w:rPr>
      </w:pPr>
    </w:p>
    <w:p w:rsidR="00183CE9" w:rsidRPr="00DC3CB3" w:rsidRDefault="00183CE9" w:rsidP="006C38B0">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83CE9" w:rsidRPr="00041109" w:rsidRDefault="00183CE9" w:rsidP="006C38B0">
      <w:pPr>
        <w:pStyle w:val="BodyText"/>
        <w:jc w:val="both"/>
        <w:rPr>
          <w:bCs/>
          <w:color w:val="000000"/>
        </w:rPr>
      </w:pPr>
    </w:p>
    <w:p w:rsidR="00183CE9" w:rsidRDefault="00183CE9" w:rsidP="006C38B0">
      <w:pPr>
        <w:pStyle w:val="ListParagraph"/>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183CE9" w:rsidRDefault="00183CE9" w:rsidP="006C38B0"/>
    <w:p w:rsidR="00183CE9" w:rsidRDefault="00183CE9" w:rsidP="006C38B0">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183CE9" w:rsidRDefault="00183CE9" w:rsidP="006C38B0"/>
    <w:p w:rsidR="00183CE9" w:rsidRDefault="00183CE9" w:rsidP="006C38B0">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83CE9" w:rsidRDefault="00183CE9" w:rsidP="006C38B0"/>
    <w:p w:rsidR="00183CE9" w:rsidRDefault="00183CE9" w:rsidP="006C38B0">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183CE9" w:rsidRDefault="00183CE9" w:rsidP="006C38B0"/>
    <w:p w:rsidR="00183CE9" w:rsidRDefault="00183CE9" w:rsidP="006C38B0">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183CE9" w:rsidRPr="00041109" w:rsidRDefault="00183CE9" w:rsidP="006C38B0">
      <w:pPr>
        <w:pStyle w:val="ListParagraph"/>
        <w:ind w:left="0"/>
        <w:rPr>
          <w:rFonts w:ascii="Arial" w:hAnsi="Arial" w:cs="Arial"/>
          <w:sz w:val="22"/>
          <w:szCs w:val="22"/>
        </w:rPr>
      </w:pPr>
    </w:p>
    <w:p w:rsidR="00183CE9" w:rsidRDefault="00183CE9" w:rsidP="006C38B0">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183CE9" w:rsidRDefault="00183CE9" w:rsidP="006C38B0">
      <w:pPr>
        <w:pStyle w:val="BodyText2"/>
        <w:rPr>
          <w:rFonts w:ascii="Arial" w:hAnsi="Arial"/>
          <w:sz w:val="20"/>
        </w:rPr>
      </w:pPr>
    </w:p>
    <w:p w:rsidR="00183CE9" w:rsidRDefault="00183CE9" w:rsidP="006C38B0">
      <w:pPr>
        <w:pStyle w:val="BodyText2"/>
        <w:jc w:val="center"/>
        <w:rPr>
          <w:rFonts w:ascii="Arial" w:hAnsi="Arial"/>
          <w:b/>
        </w:rPr>
      </w:pPr>
      <w:r>
        <w:rPr>
          <w:rFonts w:ascii="Arial" w:hAnsi="Arial"/>
          <w:b/>
        </w:rPr>
        <w:t>X. Záruka</w:t>
      </w:r>
    </w:p>
    <w:p w:rsidR="00183CE9" w:rsidRDefault="00183CE9" w:rsidP="006C38B0">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183CE9" w:rsidRPr="001C10BF" w:rsidRDefault="00183CE9" w:rsidP="006C38B0">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183CE9" w:rsidRDefault="00183CE9" w:rsidP="006C38B0">
      <w:pPr>
        <w:pStyle w:val="BodyText2"/>
        <w:rPr>
          <w:rFonts w:ascii="Arial" w:hAnsi="Arial"/>
          <w:sz w:val="22"/>
        </w:rPr>
      </w:pPr>
    </w:p>
    <w:p w:rsidR="00183CE9" w:rsidRDefault="00183CE9"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183CE9" w:rsidRDefault="00183CE9" w:rsidP="006C38B0">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183CE9" w:rsidRDefault="00183CE9" w:rsidP="006C38B0">
      <w:pPr>
        <w:pStyle w:val="BodyText2"/>
        <w:jc w:val="center"/>
        <w:rPr>
          <w:rFonts w:ascii="Arial" w:hAnsi="Arial"/>
          <w:b/>
        </w:rPr>
      </w:pPr>
    </w:p>
    <w:p w:rsidR="00183CE9" w:rsidRDefault="00183CE9" w:rsidP="006C38B0">
      <w:pPr>
        <w:pStyle w:val="BodyText2"/>
        <w:jc w:val="center"/>
        <w:rPr>
          <w:rFonts w:ascii="Arial" w:hAnsi="Arial"/>
          <w:b/>
        </w:rPr>
      </w:pPr>
      <w:r>
        <w:rPr>
          <w:rFonts w:ascii="Arial" w:hAnsi="Arial"/>
          <w:b/>
        </w:rPr>
        <w:t>XI. Odstoupení od smlouvy</w:t>
      </w:r>
    </w:p>
    <w:p w:rsidR="00183CE9" w:rsidRDefault="00183CE9" w:rsidP="006C38B0">
      <w:pPr>
        <w:pStyle w:val="BodyText2"/>
        <w:rPr>
          <w:rFonts w:ascii="Arial" w:hAnsi="Arial"/>
          <w:sz w:val="22"/>
        </w:rPr>
      </w:pPr>
      <w:r>
        <w:rPr>
          <w:rFonts w:ascii="Arial" w:hAnsi="Arial"/>
          <w:sz w:val="22"/>
        </w:rPr>
        <w:t>Objednatel je oprávněn odstoupit od smlouvy, pokud:</w:t>
      </w:r>
    </w:p>
    <w:p w:rsidR="00183CE9" w:rsidRDefault="00183CE9"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183CE9" w:rsidRDefault="00183CE9" w:rsidP="006C38B0">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183CE9" w:rsidRDefault="00183CE9"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183CE9" w:rsidRDefault="00183CE9" w:rsidP="006C38B0">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183CE9" w:rsidRDefault="00183CE9" w:rsidP="006C38B0">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183CE9" w:rsidRPr="002E7279" w:rsidRDefault="00183CE9"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183CE9" w:rsidRDefault="00183CE9" w:rsidP="006C38B0">
      <w:pPr>
        <w:pStyle w:val="BodyText2"/>
        <w:rPr>
          <w:rFonts w:ascii="Arial" w:hAnsi="Arial"/>
          <w:sz w:val="22"/>
        </w:rPr>
      </w:pPr>
      <w:r>
        <w:rPr>
          <w:rFonts w:ascii="Arial" w:hAnsi="Arial"/>
          <w:sz w:val="22"/>
        </w:rPr>
        <w:t xml:space="preserve">V případě odstoupení od smlouvy se smluvní strany zavazují dohodou písemně vypořádat vzájemně přijatá plnění do 30 dnů od ukončení smluvního vztahu.  </w:t>
      </w:r>
    </w:p>
    <w:p w:rsidR="00183CE9" w:rsidRDefault="00183CE9" w:rsidP="006C38B0">
      <w:pPr>
        <w:pStyle w:val="BodyText2"/>
        <w:ind w:left="284"/>
        <w:rPr>
          <w:rFonts w:ascii="Arial" w:hAnsi="Arial"/>
          <w:sz w:val="20"/>
        </w:rPr>
      </w:pPr>
    </w:p>
    <w:p w:rsidR="00183CE9" w:rsidRPr="00BB4C9C" w:rsidRDefault="00183CE9"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183CE9" w:rsidRPr="00BB4C9C" w:rsidRDefault="00183CE9" w:rsidP="00BB4C9C">
      <w:pPr>
        <w:pStyle w:val="odstzkl"/>
        <w:spacing w:before="0"/>
        <w:jc w:val="center"/>
        <w:rPr>
          <w:rFonts w:ascii="Arial" w:hAnsi="Arial" w:cs="Arial"/>
          <w:b/>
          <w:bCs/>
          <w:iCs/>
          <w:sz w:val="22"/>
          <w:szCs w:val="22"/>
        </w:rPr>
      </w:pPr>
    </w:p>
    <w:p w:rsidR="00183CE9" w:rsidRPr="00BB4C9C" w:rsidRDefault="00183CE9" w:rsidP="00BB4C9C">
      <w:pPr>
        <w:jc w:val="both"/>
        <w:rPr>
          <w:rFonts w:ascii="Arial" w:hAnsi="Arial" w:cs="Arial"/>
          <w:caps/>
          <w:sz w:val="22"/>
          <w:szCs w:val="22"/>
        </w:rPr>
      </w:pPr>
      <w:r w:rsidRPr="00BB4C9C">
        <w:rPr>
          <w:rFonts w:ascii="Arial" w:hAnsi="Arial" w:cs="Arial"/>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183CE9" w:rsidRPr="00BB4C9C" w:rsidRDefault="00183CE9" w:rsidP="00BB4C9C">
      <w:pPr>
        <w:jc w:val="both"/>
        <w:rPr>
          <w:rFonts w:ascii="Arial" w:hAnsi="Arial" w:cs="Arial"/>
          <w:caps/>
          <w:sz w:val="22"/>
          <w:szCs w:val="22"/>
        </w:rPr>
      </w:pPr>
    </w:p>
    <w:p w:rsidR="00183CE9" w:rsidRPr="00BB4C9C" w:rsidRDefault="00183CE9" w:rsidP="00BB4C9C">
      <w:pPr>
        <w:jc w:val="both"/>
        <w:rPr>
          <w:rFonts w:ascii="Arial" w:hAnsi="Arial" w:cs="Arial"/>
          <w:caps/>
          <w:sz w:val="22"/>
          <w:szCs w:val="22"/>
        </w:rPr>
      </w:pPr>
      <w:r w:rsidRPr="00BB4C9C">
        <w:rPr>
          <w:rFonts w:ascii="Arial" w:hAnsi="Arial" w:cs="Arial"/>
          <w:sz w:val="22"/>
          <w:szCs w:val="22"/>
        </w:rPr>
        <w:t>Uveřejněním prostřednictvím registru smluv se rozumí vložení elektronického obrazu textového obsahu smlouvy v otevřeném a strojově čitelném formátu a ro</w:t>
      </w:r>
      <w:r>
        <w:rPr>
          <w:rFonts w:ascii="Arial" w:hAnsi="Arial" w:cs="Arial"/>
          <w:sz w:val="22"/>
          <w:szCs w:val="22"/>
        </w:rPr>
        <w:t xml:space="preserve">vněž metadat do registru smluv. </w:t>
      </w:r>
      <w:r w:rsidRPr="00BB4C9C">
        <w:rPr>
          <w:rFonts w:ascii="Arial" w:hAnsi="Arial" w:cs="Arial"/>
          <w:sz w:val="22"/>
          <w:szCs w:val="22"/>
        </w:rPr>
        <w:t>Zveřejnění podléhají tato metadata: identifikace smluvních stran, vymezení předmětu smlouvy, cena (případně hodnota předmětu smlouvy, lze-li ji určit), datum uzavření smlouvy.</w:t>
      </w:r>
    </w:p>
    <w:p w:rsidR="00183CE9" w:rsidRPr="00BB4C9C" w:rsidRDefault="00183CE9" w:rsidP="00BB4C9C">
      <w:pPr>
        <w:ind w:left="284"/>
        <w:jc w:val="both"/>
        <w:rPr>
          <w:rFonts w:ascii="Arial" w:hAnsi="Arial" w:cs="Arial"/>
          <w:caps/>
          <w:sz w:val="22"/>
          <w:szCs w:val="22"/>
        </w:rPr>
      </w:pPr>
    </w:p>
    <w:p w:rsidR="00183CE9" w:rsidRPr="00BB4C9C" w:rsidRDefault="00183CE9" w:rsidP="00BB4C9C">
      <w:pPr>
        <w:pStyle w:val="Heading8"/>
        <w:spacing w:line="240" w:lineRule="auto"/>
        <w:jc w:val="both"/>
        <w:rPr>
          <w:rFonts w:ascii="Arial" w:hAnsi="Arial" w:cs="Arial"/>
          <w:b w:val="0"/>
          <w:sz w:val="22"/>
          <w:szCs w:val="22"/>
        </w:rPr>
      </w:pPr>
      <w:r w:rsidRPr="00BB4C9C">
        <w:rPr>
          <w:rFonts w:ascii="Arial" w:hAnsi="Arial" w:cs="Arial"/>
          <w:b w:val="0"/>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r>
        <w:rPr>
          <w:rFonts w:ascii="Arial" w:hAnsi="Arial" w:cs="Arial"/>
          <w:b w:val="0"/>
          <w:sz w:val="22"/>
          <w:szCs w:val="22"/>
        </w:rPr>
        <w:t>.</w:t>
      </w:r>
    </w:p>
    <w:p w:rsidR="00183CE9" w:rsidRDefault="00183CE9" w:rsidP="00BB4C9C">
      <w:pPr>
        <w:pStyle w:val="Heading8"/>
        <w:spacing w:line="240" w:lineRule="auto"/>
        <w:rPr>
          <w:rFonts w:ascii="Arial" w:hAnsi="Arial"/>
          <w:snapToGrid w:val="0"/>
          <w:sz w:val="24"/>
        </w:rPr>
      </w:pPr>
    </w:p>
    <w:p w:rsidR="00183CE9" w:rsidRDefault="00183CE9" w:rsidP="00BB4C9C">
      <w:pPr>
        <w:pStyle w:val="Heading8"/>
        <w:spacing w:line="240" w:lineRule="auto"/>
        <w:rPr>
          <w:rFonts w:ascii="Arial" w:hAnsi="Arial"/>
          <w:snapToGrid w:val="0"/>
          <w:sz w:val="24"/>
        </w:rPr>
      </w:pPr>
      <w:r>
        <w:rPr>
          <w:rFonts w:ascii="Arial" w:hAnsi="Arial"/>
          <w:snapToGrid w:val="0"/>
          <w:sz w:val="24"/>
        </w:rPr>
        <w:t>XIII. Závěrečná ustanovení</w:t>
      </w:r>
    </w:p>
    <w:p w:rsidR="00183CE9" w:rsidRDefault="00183CE9"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183CE9" w:rsidRDefault="00183CE9"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183CE9" w:rsidRPr="008952C9" w:rsidRDefault="00183CE9"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Pr>
          <w:rFonts w:ascii="Arial" w:hAnsi="Arial"/>
          <w:snapToGrid w:val="0"/>
          <w:sz w:val="22"/>
        </w:rPr>
        <w:t>rávo mohlo být uplatněno poprvé.</w:t>
      </w:r>
    </w:p>
    <w:p w:rsidR="00183CE9" w:rsidRPr="008952C9" w:rsidRDefault="00183CE9"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183CE9" w:rsidRPr="008952C9" w:rsidRDefault="00183CE9"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183CE9" w:rsidRPr="008952C9" w:rsidRDefault="00183CE9"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183CE9" w:rsidRDefault="00183CE9"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183CE9" w:rsidRDefault="00183CE9"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183CE9" w:rsidRDefault="00183CE9" w:rsidP="006C38B0">
      <w:pPr>
        <w:pStyle w:val="ListNumber"/>
        <w:ind w:left="0" w:firstLine="0"/>
        <w:rPr>
          <w:rFonts w:ascii="Arial" w:hAnsi="Arial"/>
          <w:sz w:val="22"/>
        </w:rPr>
      </w:pPr>
    </w:p>
    <w:p w:rsidR="00183CE9" w:rsidRDefault="00183CE9" w:rsidP="006C38B0">
      <w:pPr>
        <w:pStyle w:val="ListNumber"/>
        <w:ind w:left="0" w:firstLine="0"/>
        <w:rPr>
          <w:rFonts w:ascii="Arial" w:hAnsi="Arial"/>
          <w:sz w:val="22"/>
        </w:rPr>
      </w:pPr>
      <w:r>
        <w:rPr>
          <w:rFonts w:ascii="Arial" w:hAnsi="Arial"/>
          <w:sz w:val="22"/>
        </w:rPr>
        <w:t>Smlouva je vyhotovena ve třech stejnopisech s platností originálu, z nichž objednatel obdrží jeden výtisk a zhotovitel obdrží dva výtisky.</w:t>
      </w:r>
    </w:p>
    <w:p w:rsidR="00183CE9" w:rsidRDefault="00183CE9"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183CE9" w:rsidRDefault="00183CE9" w:rsidP="006C38B0">
      <w:pPr>
        <w:pStyle w:val="ListNumber2"/>
        <w:tabs>
          <w:tab w:val="clear" w:pos="1004"/>
          <w:tab w:val="left" w:pos="-3261"/>
        </w:tabs>
        <w:ind w:left="0" w:firstLine="0"/>
        <w:rPr>
          <w:rFonts w:ascii="Arial" w:hAnsi="Arial"/>
          <w:sz w:val="22"/>
        </w:rPr>
      </w:pPr>
    </w:p>
    <w:p w:rsidR="00183CE9" w:rsidRDefault="00183CE9" w:rsidP="006C38B0">
      <w:pPr>
        <w:pStyle w:val="ListNumber2"/>
        <w:tabs>
          <w:tab w:val="clear" w:pos="1004"/>
          <w:tab w:val="left" w:pos="-3261"/>
        </w:tabs>
        <w:ind w:left="0" w:firstLine="0"/>
        <w:rPr>
          <w:rFonts w:ascii="Arial" w:hAnsi="Arial"/>
          <w:sz w:val="22"/>
        </w:rPr>
      </w:pPr>
      <w:r>
        <w:rPr>
          <w:rFonts w:ascii="Arial" w:hAnsi="Arial"/>
          <w:snapToGrid w:val="0"/>
          <w:sz w:val="22"/>
        </w:rPr>
        <w:t>Tato Smlouva o Dílo nabývá platnosti a účinnosti podpisem oběma Smluvními stranami.</w:t>
      </w:r>
    </w:p>
    <w:p w:rsidR="00183CE9" w:rsidRDefault="00183CE9" w:rsidP="006C38B0">
      <w:pPr>
        <w:pStyle w:val="ListNumber2"/>
        <w:tabs>
          <w:tab w:val="clear" w:pos="1004"/>
          <w:tab w:val="left" w:pos="-3261"/>
        </w:tabs>
        <w:ind w:left="0" w:firstLine="0"/>
        <w:rPr>
          <w:rFonts w:ascii="Arial" w:hAnsi="Arial"/>
        </w:rPr>
      </w:pPr>
    </w:p>
    <w:p w:rsidR="00183CE9" w:rsidRDefault="00183CE9" w:rsidP="006C38B0">
      <w:pPr>
        <w:pStyle w:val="ListNumber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 a že s jejím obsahem souhlasí. Na důkaz této skutečnosti připojují svoje podpisy.</w:t>
      </w:r>
    </w:p>
    <w:p w:rsidR="00183CE9" w:rsidRDefault="00183CE9" w:rsidP="006C38B0">
      <w:pPr>
        <w:pStyle w:val="ListNumber2"/>
        <w:tabs>
          <w:tab w:val="clear" w:pos="1004"/>
          <w:tab w:val="left" w:pos="-3261"/>
        </w:tabs>
        <w:ind w:left="0" w:firstLine="0"/>
        <w:rPr>
          <w:rFonts w:ascii="Arial" w:hAnsi="Arial"/>
          <w:sz w:val="22"/>
        </w:rPr>
      </w:pPr>
    </w:p>
    <w:p w:rsidR="00183CE9" w:rsidRDefault="00183CE9" w:rsidP="002863D9">
      <w:pPr>
        <w:pStyle w:val="ListNumber2"/>
        <w:tabs>
          <w:tab w:val="clear" w:pos="1004"/>
          <w:tab w:val="left" w:pos="-3261"/>
        </w:tabs>
        <w:ind w:left="1276" w:hanging="1276"/>
        <w:rPr>
          <w:rFonts w:ascii="Arial" w:hAnsi="Arial"/>
          <w:sz w:val="22"/>
        </w:rPr>
      </w:pPr>
    </w:p>
    <w:p w:rsidR="00183CE9" w:rsidRDefault="00183CE9" w:rsidP="002863D9">
      <w:pPr>
        <w:pStyle w:val="ListNumber2"/>
        <w:tabs>
          <w:tab w:val="clear" w:pos="1004"/>
          <w:tab w:val="left" w:pos="-3261"/>
        </w:tabs>
        <w:ind w:left="1276" w:hanging="1276"/>
        <w:rPr>
          <w:rFonts w:ascii="Arial" w:hAnsi="Arial"/>
          <w:sz w:val="22"/>
        </w:rPr>
      </w:pPr>
    </w:p>
    <w:p w:rsidR="00183CE9" w:rsidRDefault="00183CE9" w:rsidP="002863D9">
      <w:pPr>
        <w:pStyle w:val="ListNumber2"/>
        <w:tabs>
          <w:tab w:val="clear" w:pos="1004"/>
          <w:tab w:val="left" w:pos="-3261"/>
        </w:tabs>
        <w:ind w:left="1276" w:hanging="1276"/>
        <w:rPr>
          <w:rFonts w:ascii="Arial" w:hAnsi="Arial"/>
          <w:sz w:val="22"/>
        </w:rPr>
      </w:pPr>
    </w:p>
    <w:p w:rsidR="00183CE9" w:rsidRDefault="00183CE9" w:rsidP="002863D9">
      <w:pPr>
        <w:pStyle w:val="ListNumber2"/>
        <w:tabs>
          <w:tab w:val="clear" w:pos="1004"/>
          <w:tab w:val="left" w:pos="-3261"/>
        </w:tabs>
        <w:ind w:left="1276" w:hanging="1276"/>
        <w:rPr>
          <w:rFonts w:ascii="Arial" w:hAnsi="Arial"/>
          <w:sz w:val="22"/>
        </w:rPr>
      </w:pPr>
      <w:r>
        <w:rPr>
          <w:rFonts w:ascii="Arial" w:hAnsi="Arial"/>
          <w:sz w:val="22"/>
        </w:rPr>
        <w:t>Přílohou a nedílnou součástí této smlouvy je:</w:t>
      </w:r>
    </w:p>
    <w:p w:rsidR="00183CE9" w:rsidRPr="00BB4C9C" w:rsidRDefault="00183CE9" w:rsidP="002863D9">
      <w:pPr>
        <w:ind w:left="1276" w:hanging="1276"/>
        <w:jc w:val="both"/>
        <w:rPr>
          <w:rFonts w:ascii="Arial" w:hAnsi="Arial" w:cs="Arial"/>
          <w:snapToGrid w:val="0"/>
          <w:sz w:val="22"/>
          <w:szCs w:val="22"/>
        </w:rPr>
      </w:pPr>
      <w:r w:rsidRPr="00BB4C9C">
        <w:rPr>
          <w:rFonts w:ascii="Arial" w:hAnsi="Arial" w:cs="Arial"/>
          <w:snapToGrid w:val="0"/>
          <w:sz w:val="22"/>
          <w:szCs w:val="22"/>
        </w:rPr>
        <w:t>Příloha č. 1 – Kalkulace ceny</w:t>
      </w:r>
    </w:p>
    <w:p w:rsidR="00183CE9" w:rsidRPr="00A36048" w:rsidRDefault="00183CE9" w:rsidP="002863D9">
      <w:pPr>
        <w:pStyle w:val="Heading1"/>
        <w:numPr>
          <w:ilvl w:val="0"/>
          <w:numId w:val="0"/>
        </w:numPr>
        <w:tabs>
          <w:tab w:val="center" w:pos="4860"/>
        </w:tabs>
        <w:spacing w:before="0" w:after="0"/>
        <w:ind w:left="1276" w:hanging="1276"/>
        <w:jc w:val="left"/>
        <w:rPr>
          <w:rFonts w:ascii="Arial" w:hAnsi="Arial" w:cs="Arial"/>
          <w:b w:val="0"/>
          <w:iCs/>
          <w:caps w:val="0"/>
          <w:sz w:val="22"/>
          <w:szCs w:val="22"/>
          <w:u w:val="none"/>
        </w:rPr>
      </w:pPr>
      <w:r w:rsidRPr="00BB4C9C">
        <w:rPr>
          <w:rFonts w:ascii="Arial" w:hAnsi="Arial" w:cs="Arial"/>
          <w:b w:val="0"/>
          <w:caps w:val="0"/>
          <w:sz w:val="22"/>
          <w:szCs w:val="22"/>
          <w:u w:val="none"/>
        </w:rPr>
        <w:t xml:space="preserve">Příloha č. 2 - </w:t>
      </w:r>
      <w:r w:rsidRPr="00A36048">
        <w:rPr>
          <w:rFonts w:ascii="Arial" w:hAnsi="Arial" w:cs="Arial"/>
          <w:b w:val="0"/>
          <w:caps w:val="0"/>
          <w:sz w:val="22"/>
          <w:szCs w:val="22"/>
          <w:u w:val="none"/>
        </w:rPr>
        <w:t>P</w:t>
      </w:r>
      <w:r w:rsidRPr="00A36048">
        <w:rPr>
          <w:rFonts w:ascii="Arial" w:hAnsi="Arial" w:cs="Arial"/>
          <w:b w:val="0"/>
          <w:iCs/>
          <w:caps w:val="0"/>
          <w:sz w:val="22"/>
          <w:szCs w:val="22"/>
          <w:u w:val="none"/>
        </w:rPr>
        <w:t>ravidla PVS pro vyhotovení soupisů stavebních prací, včetně výkazu výměr (liniové stavby)</w:t>
      </w:r>
    </w:p>
    <w:p w:rsidR="00183CE9" w:rsidRPr="006834C7" w:rsidRDefault="00183CE9" w:rsidP="002863D9">
      <w:pPr>
        <w:ind w:left="1276" w:hanging="1276"/>
        <w:rPr>
          <w:rFonts w:ascii="Arial" w:hAnsi="Arial" w:cs="Arial"/>
          <w:sz w:val="22"/>
          <w:szCs w:val="22"/>
        </w:rPr>
      </w:pPr>
      <w:r w:rsidRPr="00A36048">
        <w:rPr>
          <w:rFonts w:ascii="Arial" w:hAnsi="Arial" w:cs="Arial"/>
          <w:sz w:val="22"/>
          <w:szCs w:val="22"/>
        </w:rPr>
        <w:t>Příloha č. 3 - Seznam Odpovědných osob a čísla účtů zveřejněných v registru plátců DPH</w:t>
      </w:r>
    </w:p>
    <w:p w:rsidR="00183CE9" w:rsidRPr="006834C7" w:rsidRDefault="00183CE9" w:rsidP="002863D9">
      <w:pPr>
        <w:ind w:left="1276" w:hanging="1276"/>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183CE9" w:rsidRPr="006834C7" w:rsidRDefault="00183CE9" w:rsidP="00E7290E">
      <w:pPr>
        <w:ind w:firstLine="720"/>
        <w:jc w:val="both"/>
        <w:rPr>
          <w:rFonts w:ascii="Arial" w:hAnsi="Arial" w:cs="Arial"/>
          <w:snapToGrid w:val="0"/>
          <w:sz w:val="22"/>
          <w:szCs w:val="22"/>
        </w:rPr>
      </w:pPr>
    </w:p>
    <w:p w:rsidR="00183CE9" w:rsidRDefault="00183CE9" w:rsidP="006C38B0">
      <w:pPr>
        <w:jc w:val="both"/>
        <w:rPr>
          <w:rFonts w:ascii="Arial" w:hAnsi="Arial"/>
          <w:snapToGrid w:val="0"/>
          <w:sz w:val="22"/>
        </w:rPr>
      </w:pPr>
    </w:p>
    <w:p w:rsidR="00183CE9" w:rsidRDefault="00183CE9" w:rsidP="006C38B0">
      <w:pPr>
        <w:jc w:val="both"/>
        <w:rPr>
          <w:rFonts w:ascii="Arial" w:hAnsi="Arial"/>
          <w:snapToGrid w:val="0"/>
          <w:sz w:val="22"/>
        </w:rPr>
      </w:pPr>
    </w:p>
    <w:p w:rsidR="00183CE9" w:rsidRDefault="00183CE9" w:rsidP="006C38B0">
      <w:pPr>
        <w:jc w:val="both"/>
        <w:rPr>
          <w:rFonts w:ascii="Arial" w:hAnsi="Arial"/>
          <w:snapToGrid w:val="0"/>
          <w:sz w:val="22"/>
        </w:rPr>
      </w:pPr>
    </w:p>
    <w:p w:rsidR="00183CE9" w:rsidRDefault="00183CE9" w:rsidP="006C38B0">
      <w:pPr>
        <w:jc w:val="both"/>
        <w:rPr>
          <w:rFonts w:ascii="Arial" w:hAnsi="Arial"/>
          <w:snapToGrid w:val="0"/>
          <w:sz w:val="22"/>
        </w:rPr>
      </w:pPr>
    </w:p>
    <w:p w:rsidR="00183CE9" w:rsidRDefault="00183CE9" w:rsidP="006C38B0">
      <w:pPr>
        <w:jc w:val="both"/>
        <w:rPr>
          <w:rFonts w:ascii="Arial" w:hAnsi="Arial"/>
          <w:snapToGrid w:val="0"/>
          <w:sz w:val="22"/>
        </w:rPr>
      </w:pPr>
    </w:p>
    <w:p w:rsidR="00183CE9" w:rsidRDefault="00183CE9" w:rsidP="006C38B0">
      <w:pPr>
        <w:jc w:val="both"/>
        <w:rPr>
          <w:rFonts w:ascii="Arial" w:hAnsi="Arial"/>
          <w:snapToGrid w:val="0"/>
          <w:sz w:val="22"/>
        </w:rPr>
      </w:pPr>
    </w:p>
    <w:p w:rsidR="00183CE9" w:rsidRDefault="00183CE9" w:rsidP="006C38B0">
      <w:pPr>
        <w:jc w:val="both"/>
        <w:rPr>
          <w:rFonts w:ascii="Arial" w:hAnsi="Arial"/>
          <w:snapToGrid w:val="0"/>
          <w:sz w:val="22"/>
        </w:rPr>
      </w:pPr>
    </w:p>
    <w:tbl>
      <w:tblPr>
        <w:tblW w:w="0" w:type="auto"/>
        <w:tblLayout w:type="fixed"/>
        <w:tblCellMar>
          <w:left w:w="70" w:type="dxa"/>
          <w:right w:w="70" w:type="dxa"/>
        </w:tblCellMar>
        <w:tblLook w:val="0000"/>
      </w:tblPr>
      <w:tblGrid>
        <w:gridCol w:w="4606"/>
        <w:gridCol w:w="3846"/>
      </w:tblGrid>
      <w:tr w:rsidR="00183CE9" w:rsidTr="00E03485">
        <w:tc>
          <w:tcPr>
            <w:tcW w:w="4606" w:type="dxa"/>
          </w:tcPr>
          <w:p w:rsidR="00183CE9" w:rsidRDefault="00183CE9"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183CE9" w:rsidRDefault="00183CE9" w:rsidP="0098363C">
            <w:pPr>
              <w:spacing w:before="120"/>
              <w:jc w:val="both"/>
              <w:rPr>
                <w:rFonts w:ascii="Arial" w:hAnsi="Arial"/>
                <w:snapToGrid w:val="0"/>
                <w:sz w:val="22"/>
              </w:rPr>
            </w:pPr>
            <w:r>
              <w:rPr>
                <w:rFonts w:ascii="Arial" w:hAnsi="Arial"/>
                <w:snapToGrid w:val="0"/>
                <w:sz w:val="22"/>
              </w:rPr>
              <w:t>V Praze dne: 9. 4. 2019</w:t>
            </w:r>
          </w:p>
        </w:tc>
      </w:tr>
      <w:tr w:rsidR="00183CE9" w:rsidTr="00E03485">
        <w:tc>
          <w:tcPr>
            <w:tcW w:w="4606" w:type="dxa"/>
          </w:tcPr>
          <w:p w:rsidR="00183CE9" w:rsidRDefault="00183CE9" w:rsidP="00E03485">
            <w:pPr>
              <w:spacing w:before="120"/>
              <w:jc w:val="both"/>
              <w:rPr>
                <w:rFonts w:ascii="Arial" w:hAnsi="Arial"/>
                <w:sz w:val="22"/>
              </w:rPr>
            </w:pPr>
            <w:r>
              <w:rPr>
                <w:rFonts w:ascii="Arial" w:hAnsi="Arial"/>
                <w:sz w:val="22"/>
              </w:rPr>
              <w:t xml:space="preserve">za Pražskou vodohospodářskou </w:t>
            </w:r>
          </w:p>
          <w:p w:rsidR="00183CE9" w:rsidRDefault="00183CE9" w:rsidP="00E03485">
            <w:pPr>
              <w:spacing w:before="120"/>
              <w:jc w:val="both"/>
              <w:rPr>
                <w:rFonts w:ascii="Arial" w:hAnsi="Arial"/>
                <w:snapToGrid w:val="0"/>
                <w:sz w:val="22"/>
              </w:rPr>
            </w:pPr>
            <w:r>
              <w:rPr>
                <w:rFonts w:ascii="Arial" w:hAnsi="Arial"/>
                <w:sz w:val="22"/>
              </w:rPr>
              <w:t>společnost a. s.</w:t>
            </w:r>
          </w:p>
        </w:tc>
        <w:tc>
          <w:tcPr>
            <w:tcW w:w="3846" w:type="dxa"/>
          </w:tcPr>
          <w:p w:rsidR="00183CE9" w:rsidRDefault="00183CE9" w:rsidP="00E03485">
            <w:pPr>
              <w:spacing w:before="120"/>
              <w:jc w:val="both"/>
              <w:rPr>
                <w:rFonts w:ascii="Arial" w:hAnsi="Arial"/>
                <w:snapToGrid w:val="0"/>
                <w:sz w:val="22"/>
              </w:rPr>
            </w:pPr>
            <w:r>
              <w:rPr>
                <w:rFonts w:ascii="Arial" w:hAnsi="Arial"/>
                <w:snapToGrid w:val="0"/>
                <w:sz w:val="22"/>
              </w:rPr>
              <w:t>za BOMART spol. s r.o.</w:t>
            </w:r>
          </w:p>
        </w:tc>
      </w:tr>
      <w:tr w:rsidR="00183CE9" w:rsidTr="00E03485">
        <w:tc>
          <w:tcPr>
            <w:tcW w:w="4606" w:type="dxa"/>
          </w:tcPr>
          <w:p w:rsidR="00183CE9" w:rsidRDefault="00183CE9" w:rsidP="00E03485">
            <w:pPr>
              <w:spacing w:before="120"/>
              <w:jc w:val="both"/>
              <w:rPr>
                <w:rFonts w:ascii="Arial" w:hAnsi="Arial"/>
                <w:snapToGrid w:val="0"/>
                <w:sz w:val="22"/>
              </w:rPr>
            </w:pPr>
          </w:p>
        </w:tc>
        <w:tc>
          <w:tcPr>
            <w:tcW w:w="3846" w:type="dxa"/>
          </w:tcPr>
          <w:p w:rsidR="00183CE9" w:rsidRDefault="00183CE9" w:rsidP="00E03485">
            <w:pPr>
              <w:spacing w:before="120"/>
              <w:jc w:val="both"/>
              <w:rPr>
                <w:rFonts w:ascii="Arial" w:hAnsi="Arial"/>
                <w:snapToGrid w:val="0"/>
                <w:sz w:val="22"/>
              </w:rPr>
            </w:pPr>
          </w:p>
        </w:tc>
      </w:tr>
      <w:tr w:rsidR="00183CE9" w:rsidTr="00E03485">
        <w:tc>
          <w:tcPr>
            <w:tcW w:w="4606" w:type="dxa"/>
          </w:tcPr>
          <w:p w:rsidR="00183CE9" w:rsidRDefault="00183CE9" w:rsidP="00E03485">
            <w:pPr>
              <w:spacing w:before="120"/>
              <w:jc w:val="both"/>
              <w:rPr>
                <w:rFonts w:ascii="Arial" w:hAnsi="Arial"/>
                <w:snapToGrid w:val="0"/>
                <w:sz w:val="22"/>
              </w:rPr>
            </w:pPr>
          </w:p>
        </w:tc>
        <w:tc>
          <w:tcPr>
            <w:tcW w:w="3846" w:type="dxa"/>
          </w:tcPr>
          <w:p w:rsidR="00183CE9" w:rsidRDefault="00183CE9" w:rsidP="00E03485">
            <w:pPr>
              <w:spacing w:before="120"/>
              <w:jc w:val="both"/>
              <w:rPr>
                <w:rFonts w:ascii="Arial" w:hAnsi="Arial"/>
                <w:snapToGrid w:val="0"/>
                <w:sz w:val="22"/>
              </w:rPr>
            </w:pPr>
          </w:p>
        </w:tc>
      </w:tr>
      <w:tr w:rsidR="00183CE9" w:rsidTr="00E03485">
        <w:tc>
          <w:tcPr>
            <w:tcW w:w="4606" w:type="dxa"/>
          </w:tcPr>
          <w:p w:rsidR="00183CE9" w:rsidRDefault="00183CE9" w:rsidP="00E03485">
            <w:pPr>
              <w:spacing w:before="120"/>
              <w:jc w:val="both"/>
              <w:rPr>
                <w:rFonts w:ascii="Arial" w:hAnsi="Arial"/>
                <w:snapToGrid w:val="0"/>
                <w:sz w:val="22"/>
              </w:rPr>
            </w:pPr>
          </w:p>
          <w:p w:rsidR="00183CE9" w:rsidRDefault="00183CE9" w:rsidP="00E03485">
            <w:pPr>
              <w:spacing w:before="120"/>
              <w:jc w:val="both"/>
              <w:rPr>
                <w:rFonts w:ascii="Arial" w:hAnsi="Arial"/>
                <w:snapToGrid w:val="0"/>
                <w:sz w:val="22"/>
              </w:rPr>
            </w:pPr>
          </w:p>
          <w:p w:rsidR="00183CE9" w:rsidRDefault="00183CE9" w:rsidP="00E03485">
            <w:pPr>
              <w:spacing w:before="120"/>
              <w:jc w:val="both"/>
              <w:rPr>
                <w:rFonts w:ascii="Arial" w:hAnsi="Arial"/>
                <w:snapToGrid w:val="0"/>
                <w:sz w:val="22"/>
              </w:rPr>
            </w:pPr>
          </w:p>
          <w:p w:rsidR="00183CE9" w:rsidRDefault="00183CE9" w:rsidP="00E03485">
            <w:pPr>
              <w:spacing w:before="120"/>
              <w:jc w:val="both"/>
              <w:rPr>
                <w:rFonts w:ascii="Arial" w:hAnsi="Arial"/>
                <w:snapToGrid w:val="0"/>
                <w:sz w:val="22"/>
              </w:rPr>
            </w:pPr>
          </w:p>
        </w:tc>
        <w:tc>
          <w:tcPr>
            <w:tcW w:w="3846" w:type="dxa"/>
          </w:tcPr>
          <w:p w:rsidR="00183CE9" w:rsidRDefault="00183CE9" w:rsidP="00E03485">
            <w:pPr>
              <w:spacing w:before="120"/>
              <w:jc w:val="both"/>
              <w:rPr>
                <w:rFonts w:ascii="Arial" w:hAnsi="Arial"/>
                <w:snapToGrid w:val="0"/>
                <w:sz w:val="22"/>
              </w:rPr>
            </w:pPr>
          </w:p>
        </w:tc>
      </w:tr>
      <w:tr w:rsidR="00183CE9" w:rsidTr="00E03485">
        <w:tc>
          <w:tcPr>
            <w:tcW w:w="4606" w:type="dxa"/>
          </w:tcPr>
          <w:p w:rsidR="00183CE9" w:rsidRDefault="00183CE9" w:rsidP="00E03485">
            <w:pPr>
              <w:spacing w:before="120"/>
              <w:jc w:val="both"/>
              <w:rPr>
                <w:rFonts w:ascii="Arial" w:hAnsi="Arial"/>
                <w:snapToGrid w:val="0"/>
                <w:sz w:val="22"/>
              </w:rPr>
            </w:pPr>
          </w:p>
        </w:tc>
        <w:tc>
          <w:tcPr>
            <w:tcW w:w="3846" w:type="dxa"/>
          </w:tcPr>
          <w:p w:rsidR="00183CE9" w:rsidRDefault="00183CE9" w:rsidP="00E03485">
            <w:pPr>
              <w:spacing w:before="120"/>
              <w:jc w:val="both"/>
              <w:rPr>
                <w:rFonts w:ascii="Arial" w:hAnsi="Arial"/>
                <w:snapToGrid w:val="0"/>
                <w:sz w:val="22"/>
              </w:rPr>
            </w:pPr>
          </w:p>
        </w:tc>
      </w:tr>
      <w:tr w:rsidR="00183CE9" w:rsidTr="00E03485">
        <w:tc>
          <w:tcPr>
            <w:tcW w:w="4606" w:type="dxa"/>
          </w:tcPr>
          <w:tbl>
            <w:tblPr>
              <w:tblW w:w="0" w:type="auto"/>
              <w:tblLayout w:type="fixed"/>
              <w:tblCellMar>
                <w:left w:w="70" w:type="dxa"/>
                <w:right w:w="70" w:type="dxa"/>
              </w:tblCellMar>
              <w:tblLook w:val="0000"/>
            </w:tblPr>
            <w:tblGrid>
              <w:gridCol w:w="4606"/>
              <w:gridCol w:w="3846"/>
            </w:tblGrid>
            <w:tr w:rsidR="00183CE9" w:rsidTr="00174F42">
              <w:tc>
                <w:tcPr>
                  <w:tcW w:w="4606" w:type="dxa"/>
                </w:tcPr>
                <w:p w:rsidR="00183CE9" w:rsidRDefault="00183CE9" w:rsidP="0098363C">
                  <w:pPr>
                    <w:spacing w:before="120"/>
                    <w:jc w:val="both"/>
                    <w:rPr>
                      <w:rFonts w:ascii="Arial" w:hAnsi="Arial"/>
                      <w:snapToGrid w:val="0"/>
                      <w:sz w:val="22"/>
                    </w:rPr>
                  </w:pPr>
                </w:p>
              </w:tc>
              <w:tc>
                <w:tcPr>
                  <w:tcW w:w="3846" w:type="dxa"/>
                </w:tcPr>
                <w:p w:rsidR="00183CE9" w:rsidRDefault="00183CE9" w:rsidP="00174F42">
                  <w:pPr>
                    <w:spacing w:before="120"/>
                    <w:jc w:val="both"/>
                    <w:rPr>
                      <w:rFonts w:ascii="Arial" w:hAnsi="Arial"/>
                      <w:snapToGrid w:val="0"/>
                      <w:sz w:val="22"/>
                    </w:rPr>
                  </w:pPr>
                </w:p>
              </w:tc>
            </w:tr>
          </w:tbl>
          <w:p w:rsidR="00183CE9" w:rsidRDefault="00183CE9" w:rsidP="00BE4569">
            <w:pPr>
              <w:jc w:val="both"/>
              <w:rPr>
                <w:rFonts w:ascii="Arial" w:hAnsi="Arial"/>
                <w:snapToGrid w:val="0"/>
                <w:sz w:val="22"/>
              </w:rPr>
            </w:pPr>
          </w:p>
        </w:tc>
        <w:tc>
          <w:tcPr>
            <w:tcW w:w="3846" w:type="dxa"/>
          </w:tcPr>
          <w:p w:rsidR="00183CE9" w:rsidRDefault="00183CE9" w:rsidP="00E03485">
            <w:pPr>
              <w:spacing w:before="120"/>
              <w:jc w:val="both"/>
              <w:rPr>
                <w:rFonts w:ascii="Arial" w:hAnsi="Arial"/>
                <w:snapToGrid w:val="0"/>
                <w:sz w:val="22"/>
              </w:rPr>
            </w:pPr>
          </w:p>
        </w:tc>
      </w:tr>
    </w:tbl>
    <w:p w:rsidR="00183CE9" w:rsidRDefault="00183CE9" w:rsidP="00BA7E1B">
      <w:pPr>
        <w:pStyle w:val="BodyText2"/>
        <w:spacing w:before="0"/>
        <w:rPr>
          <w:rFonts w:ascii="Arial" w:hAnsi="Arial" w:cs="Arial"/>
          <w:sz w:val="20"/>
        </w:rPr>
      </w:pPr>
    </w:p>
    <w:p w:rsidR="00183CE9" w:rsidRDefault="00183CE9" w:rsidP="00BA7E1B">
      <w:pPr>
        <w:pStyle w:val="BodyText2"/>
        <w:spacing w:before="0"/>
        <w:rPr>
          <w:rFonts w:ascii="Arial" w:hAnsi="Arial" w:cs="Arial"/>
          <w:sz w:val="20"/>
        </w:rPr>
      </w:pPr>
    </w:p>
    <w:p w:rsidR="00183CE9" w:rsidRDefault="00183CE9">
      <w:pPr>
        <w:spacing w:before="120"/>
        <w:jc w:val="both"/>
        <w:rPr>
          <w:rFonts w:ascii="Arial" w:hAnsi="Arial" w:cs="Arial"/>
          <w:snapToGrid w:val="0"/>
          <w:sz w:val="22"/>
        </w:rPr>
      </w:pPr>
    </w:p>
    <w:p w:rsidR="00183CE9" w:rsidRDefault="00183CE9">
      <w:pPr>
        <w:spacing w:before="120"/>
        <w:jc w:val="both"/>
        <w:rPr>
          <w:rFonts w:ascii="Arial" w:hAnsi="Arial" w:cs="Arial"/>
          <w:snapToGrid w:val="0"/>
          <w:sz w:val="22"/>
        </w:rPr>
      </w:pPr>
    </w:p>
    <w:p w:rsidR="00183CE9" w:rsidRDefault="00183CE9">
      <w:pPr>
        <w:spacing w:before="120"/>
        <w:jc w:val="both"/>
        <w:rPr>
          <w:rFonts w:ascii="Arial" w:hAnsi="Arial" w:cs="Arial"/>
          <w:snapToGrid w:val="0"/>
          <w:sz w:val="22"/>
        </w:rPr>
      </w:pPr>
    </w:p>
    <w:p w:rsidR="00183CE9" w:rsidRDefault="00183CE9">
      <w:pPr>
        <w:spacing w:before="120"/>
        <w:jc w:val="both"/>
        <w:rPr>
          <w:rFonts w:ascii="Arial" w:hAnsi="Arial" w:cs="Arial"/>
          <w:snapToGrid w:val="0"/>
          <w:sz w:val="22"/>
        </w:rPr>
      </w:pPr>
    </w:p>
    <w:p w:rsidR="00183CE9" w:rsidRDefault="00183CE9">
      <w:pPr>
        <w:spacing w:before="120"/>
        <w:jc w:val="both"/>
        <w:rPr>
          <w:rFonts w:ascii="Arial" w:hAnsi="Arial" w:cs="Arial"/>
          <w:snapToGrid w:val="0"/>
          <w:sz w:val="22"/>
        </w:rPr>
      </w:pPr>
    </w:p>
    <w:p w:rsidR="00183CE9" w:rsidRDefault="00183CE9">
      <w:pPr>
        <w:spacing w:before="120"/>
        <w:jc w:val="both"/>
        <w:rPr>
          <w:rFonts w:ascii="Arial" w:hAnsi="Arial" w:cs="Arial"/>
          <w:snapToGrid w:val="0"/>
          <w:sz w:val="22"/>
        </w:rPr>
      </w:pPr>
    </w:p>
    <w:p w:rsidR="00183CE9" w:rsidRDefault="00183CE9">
      <w:pPr>
        <w:spacing w:before="120"/>
        <w:jc w:val="both"/>
        <w:rPr>
          <w:rFonts w:ascii="Arial" w:hAnsi="Arial" w:cs="Arial"/>
          <w:snapToGrid w:val="0"/>
          <w:sz w:val="22"/>
        </w:rPr>
      </w:pPr>
    </w:p>
    <w:sectPr w:rsidR="00183CE9" w:rsidSect="00540401">
      <w:headerReference w:type="default" r:id="rId9"/>
      <w:footerReference w:type="even" r:id="rId10"/>
      <w:footerReference w:type="default" r:id="rId11"/>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CE9" w:rsidRDefault="00183CE9">
      <w:r>
        <w:separator/>
      </w:r>
    </w:p>
  </w:endnote>
  <w:endnote w:type="continuationSeparator" w:id="0">
    <w:p w:rsidR="00183CE9" w:rsidRDefault="00183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E9" w:rsidRDefault="00183C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CE9" w:rsidRDefault="00183C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E9" w:rsidRPr="003E64FD" w:rsidRDefault="00183CE9" w:rsidP="003E64FD">
    <w:pPr>
      <w:pStyle w:val="Footer"/>
      <w:framePr w:wrap="around" w:vAnchor="text" w:hAnchor="page" w:x="6181" w:y="-44"/>
      <w:rPr>
        <w:rStyle w:val="PageNumber"/>
        <w:rFonts w:ascii="Arial" w:hAnsi="Arial" w:cs="Arial"/>
      </w:rPr>
    </w:pPr>
    <w:r w:rsidRPr="003E64FD">
      <w:rPr>
        <w:rStyle w:val="PageNumber"/>
        <w:rFonts w:ascii="Arial" w:hAnsi="Arial" w:cs="Arial"/>
      </w:rPr>
      <w:fldChar w:fldCharType="begin"/>
    </w:r>
    <w:r w:rsidRPr="003E64FD">
      <w:rPr>
        <w:rStyle w:val="PageNumber"/>
        <w:rFonts w:ascii="Arial" w:hAnsi="Arial" w:cs="Arial"/>
      </w:rPr>
      <w:instrText xml:space="preserve">PAGE  </w:instrText>
    </w:r>
    <w:r w:rsidRPr="003E64FD">
      <w:rPr>
        <w:rStyle w:val="PageNumber"/>
        <w:rFonts w:ascii="Arial" w:hAnsi="Arial" w:cs="Arial"/>
      </w:rPr>
      <w:fldChar w:fldCharType="separate"/>
    </w:r>
    <w:r>
      <w:rPr>
        <w:rStyle w:val="PageNumber"/>
        <w:rFonts w:ascii="Arial" w:hAnsi="Arial" w:cs="Arial"/>
        <w:noProof/>
      </w:rPr>
      <w:t>9</w:t>
    </w:r>
    <w:r w:rsidRPr="003E64FD">
      <w:rPr>
        <w:rStyle w:val="PageNumber"/>
        <w:rFonts w:ascii="Arial" w:hAnsi="Arial" w:cs="Arial"/>
      </w:rPr>
      <w:fldChar w:fldCharType="end"/>
    </w:r>
  </w:p>
  <w:p w:rsidR="00183CE9" w:rsidRDefault="00183C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CE9" w:rsidRDefault="00183CE9">
      <w:r>
        <w:separator/>
      </w:r>
    </w:p>
  </w:footnote>
  <w:footnote w:type="continuationSeparator" w:id="0">
    <w:p w:rsidR="00183CE9" w:rsidRDefault="00183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E9" w:rsidRPr="00D8529C" w:rsidRDefault="00183CE9" w:rsidP="00C705D7">
    <w:pPr>
      <w:pStyle w:val="Header"/>
      <w:tabs>
        <w:tab w:val="clear" w:pos="4536"/>
        <w:tab w:val="clear" w:pos="9072"/>
      </w:tabs>
      <w:rPr>
        <w:rFonts w:ascii="Arial" w:hAnsi="Arial"/>
        <w:i/>
      </w:rPr>
    </w:pPr>
    <w:r w:rsidRPr="00D8529C">
      <w:rPr>
        <w:rFonts w:ascii="Arial" w:hAnsi="Arial"/>
        <w:i/>
      </w:rPr>
      <w:t>Výstavba veřejného vodovodu, oblast Labuťka, Praha 8</w:t>
    </w:r>
    <w:r>
      <w:rPr>
        <w:rFonts w:ascii="Arial" w:hAnsi="Arial"/>
        <w:i/>
      </w:rPr>
      <w:tab/>
    </w:r>
    <w:r>
      <w:rPr>
        <w:rFonts w:ascii="Arial" w:hAnsi="Arial"/>
        <w:i/>
      </w:rPr>
      <w:tab/>
    </w:r>
    <w:r>
      <w:rPr>
        <w:rFonts w:ascii="Arial" w:hAnsi="Arial"/>
        <w:i/>
      </w:rPr>
      <w:tab/>
    </w:r>
    <w:r w:rsidRPr="00D8529C">
      <w:rPr>
        <w:rFonts w:ascii="Arial" w:hAnsi="Arial"/>
        <w:i/>
      </w:rPr>
      <w:t>číslo akce 14G7300</w:t>
    </w:r>
  </w:p>
  <w:p w:rsidR="00183CE9" w:rsidRPr="00D8529C" w:rsidRDefault="00183CE9" w:rsidP="00C705D7">
    <w:pPr>
      <w:pStyle w:val="Header"/>
      <w:tabs>
        <w:tab w:val="clear" w:pos="4536"/>
        <w:tab w:val="clear" w:pos="9072"/>
        <w:tab w:val="right" w:pos="8505"/>
      </w:tabs>
      <w:rPr>
        <w:rFonts w:ascii="Arial" w:hAnsi="Arial"/>
        <w:i/>
      </w:rPr>
    </w:pPr>
    <w:r>
      <w:rPr>
        <w:rFonts w:ascii="Arial" w:hAnsi="Arial"/>
        <w:i/>
      </w:rPr>
      <w:t>Dostavba splaškové kanal</w:t>
    </w:r>
    <w:r w:rsidRPr="00D8529C">
      <w:rPr>
        <w:rFonts w:ascii="Arial" w:hAnsi="Arial"/>
        <w:i/>
      </w:rPr>
      <w:t xml:space="preserve">izace, oblast Labuťka, Praha 8                     </w:t>
    </w:r>
    <w:r>
      <w:rPr>
        <w:rFonts w:ascii="Arial" w:hAnsi="Arial"/>
        <w:i/>
      </w:rPr>
      <w:t xml:space="preserve"> </w:t>
    </w:r>
    <w:r w:rsidRPr="00D8529C">
      <w:rPr>
        <w:rFonts w:ascii="Arial" w:hAnsi="Arial"/>
        <w:i/>
      </w:rPr>
      <w:t xml:space="preserve">    číslo akce 1</w:t>
    </w:r>
    <w:r>
      <w:rPr>
        <w:rFonts w:ascii="Arial" w:hAnsi="Arial"/>
        <w:i/>
      </w:rPr>
      <w:t>1</w:t>
    </w:r>
    <w:r w:rsidRPr="00D8529C">
      <w:rPr>
        <w:rFonts w:ascii="Arial" w:hAnsi="Arial"/>
        <w:i/>
      </w:rPr>
      <w:t>G7400</w:t>
    </w:r>
  </w:p>
  <w:p w:rsidR="00183CE9" w:rsidRPr="00B202E8" w:rsidRDefault="00183CE9" w:rsidP="00B202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9E791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69182B18"/>
    <w:lvl w:ilvl="0">
      <w:start w:val="1"/>
      <w:numFmt w:val="decimal"/>
      <w:lvlText w:val="%1."/>
      <w:lvlJc w:val="left"/>
      <w:pPr>
        <w:tabs>
          <w:tab w:val="num" w:pos="360"/>
        </w:tabs>
        <w:ind w:left="360" w:hanging="360"/>
      </w:pPr>
      <w:rPr>
        <w:rFonts w:cs="Times New Roman"/>
      </w:r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1">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2">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4">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8">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1"/>
  </w:num>
  <w:num w:numId="6">
    <w:abstractNumId w:val="4"/>
  </w:num>
  <w:num w:numId="7">
    <w:abstractNumId w:val="10"/>
  </w:num>
  <w:num w:numId="8">
    <w:abstractNumId w:val="19"/>
  </w:num>
  <w:num w:numId="9">
    <w:abstractNumId w:val="13"/>
  </w:num>
  <w:num w:numId="10">
    <w:abstractNumId w:val="17"/>
  </w:num>
  <w:num w:numId="11">
    <w:abstractNumId w:val="5"/>
  </w:num>
  <w:num w:numId="12">
    <w:abstractNumId w:val="8"/>
  </w:num>
  <w:num w:numId="13">
    <w:abstractNumId w:val="9"/>
  </w:num>
  <w:num w:numId="14">
    <w:abstractNumId w:val="14"/>
  </w:num>
  <w:num w:numId="15">
    <w:abstractNumId w:val="16"/>
  </w:num>
  <w:num w:numId="16">
    <w:abstractNumId w:val="6"/>
  </w:num>
  <w:num w:numId="17">
    <w:abstractNumId w:val="21"/>
  </w:num>
  <w:num w:numId="18">
    <w:abstractNumId w:val="22"/>
  </w:num>
  <w:num w:numId="19">
    <w:abstractNumId w:val="20"/>
  </w:num>
  <w:num w:numId="20">
    <w:abstractNumId w:val="2"/>
  </w:num>
  <w:num w:numId="21">
    <w:abstractNumId w:val="3"/>
  </w:num>
  <w:num w:numId="22">
    <w:abstractNumId w:val="18"/>
  </w:num>
  <w:num w:numId="23">
    <w:abstractNumId w:val="1"/>
  </w:num>
  <w:num w:numId="24">
    <w:abstractNumId w:val="0"/>
  </w:num>
  <w:num w:numId="25">
    <w:abstractNumId w:val="15"/>
  </w:num>
  <w:num w:numId="26">
    <w:abstractNumId w:val="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77"/>
    <w:rsid w:val="0001398B"/>
    <w:rsid w:val="00014044"/>
    <w:rsid w:val="00024FDD"/>
    <w:rsid w:val="00033B4E"/>
    <w:rsid w:val="00034869"/>
    <w:rsid w:val="000353FD"/>
    <w:rsid w:val="00036805"/>
    <w:rsid w:val="00041109"/>
    <w:rsid w:val="00050E93"/>
    <w:rsid w:val="00061729"/>
    <w:rsid w:val="00062DFF"/>
    <w:rsid w:val="00080135"/>
    <w:rsid w:val="000A3D4B"/>
    <w:rsid w:val="000B1DEC"/>
    <w:rsid w:val="000C0501"/>
    <w:rsid w:val="000C136F"/>
    <w:rsid w:val="000F1F51"/>
    <w:rsid w:val="000F2609"/>
    <w:rsid w:val="000F78E2"/>
    <w:rsid w:val="00100508"/>
    <w:rsid w:val="00101EB0"/>
    <w:rsid w:val="001212CF"/>
    <w:rsid w:val="00132D81"/>
    <w:rsid w:val="00132F97"/>
    <w:rsid w:val="00156E74"/>
    <w:rsid w:val="00174F42"/>
    <w:rsid w:val="001774C6"/>
    <w:rsid w:val="00180F93"/>
    <w:rsid w:val="00183CE9"/>
    <w:rsid w:val="001A149E"/>
    <w:rsid w:val="001A2FC0"/>
    <w:rsid w:val="001A3B10"/>
    <w:rsid w:val="001A7B66"/>
    <w:rsid w:val="001B0E19"/>
    <w:rsid w:val="001B7822"/>
    <w:rsid w:val="001C0A60"/>
    <w:rsid w:val="001C0D53"/>
    <w:rsid w:val="001C10BF"/>
    <w:rsid w:val="001C69C3"/>
    <w:rsid w:val="001D4C8B"/>
    <w:rsid w:val="001D54B7"/>
    <w:rsid w:val="001E1311"/>
    <w:rsid w:val="001E4E68"/>
    <w:rsid w:val="001E7080"/>
    <w:rsid w:val="001F787B"/>
    <w:rsid w:val="001F7D7E"/>
    <w:rsid w:val="00200C04"/>
    <w:rsid w:val="00204E7D"/>
    <w:rsid w:val="00210035"/>
    <w:rsid w:val="00212C81"/>
    <w:rsid w:val="00215295"/>
    <w:rsid w:val="00237EE8"/>
    <w:rsid w:val="002416F3"/>
    <w:rsid w:val="00250CBC"/>
    <w:rsid w:val="00251C58"/>
    <w:rsid w:val="00254F36"/>
    <w:rsid w:val="00263167"/>
    <w:rsid w:val="00282777"/>
    <w:rsid w:val="002863D9"/>
    <w:rsid w:val="00292E68"/>
    <w:rsid w:val="002B03C2"/>
    <w:rsid w:val="002B1337"/>
    <w:rsid w:val="002B5002"/>
    <w:rsid w:val="002B7E6F"/>
    <w:rsid w:val="002D671D"/>
    <w:rsid w:val="002E7279"/>
    <w:rsid w:val="0033420B"/>
    <w:rsid w:val="0035097F"/>
    <w:rsid w:val="003536D8"/>
    <w:rsid w:val="003622EA"/>
    <w:rsid w:val="00365007"/>
    <w:rsid w:val="00365F95"/>
    <w:rsid w:val="0037213A"/>
    <w:rsid w:val="003729D0"/>
    <w:rsid w:val="003868D5"/>
    <w:rsid w:val="00387C35"/>
    <w:rsid w:val="003A7A61"/>
    <w:rsid w:val="003B45FF"/>
    <w:rsid w:val="003B7856"/>
    <w:rsid w:val="003B7F8E"/>
    <w:rsid w:val="003C49A4"/>
    <w:rsid w:val="003D0685"/>
    <w:rsid w:val="003D2D5B"/>
    <w:rsid w:val="003E64FD"/>
    <w:rsid w:val="00400377"/>
    <w:rsid w:val="00402131"/>
    <w:rsid w:val="0040504F"/>
    <w:rsid w:val="004176EA"/>
    <w:rsid w:val="00420213"/>
    <w:rsid w:val="00431696"/>
    <w:rsid w:val="004373F5"/>
    <w:rsid w:val="0045118D"/>
    <w:rsid w:val="00464449"/>
    <w:rsid w:val="00472882"/>
    <w:rsid w:val="00487452"/>
    <w:rsid w:val="00487C8A"/>
    <w:rsid w:val="0049369F"/>
    <w:rsid w:val="00493882"/>
    <w:rsid w:val="004A590A"/>
    <w:rsid w:val="004A7BDA"/>
    <w:rsid w:val="004B16E4"/>
    <w:rsid w:val="004B619A"/>
    <w:rsid w:val="004C10E6"/>
    <w:rsid w:val="004C38EF"/>
    <w:rsid w:val="004D5A9E"/>
    <w:rsid w:val="004E23A5"/>
    <w:rsid w:val="004E61F1"/>
    <w:rsid w:val="00506A1D"/>
    <w:rsid w:val="0052268C"/>
    <w:rsid w:val="00525718"/>
    <w:rsid w:val="0053106D"/>
    <w:rsid w:val="00540401"/>
    <w:rsid w:val="00545F4F"/>
    <w:rsid w:val="005551F5"/>
    <w:rsid w:val="005701F6"/>
    <w:rsid w:val="005A4B4F"/>
    <w:rsid w:val="005B1EAB"/>
    <w:rsid w:val="005B2DE7"/>
    <w:rsid w:val="005B552E"/>
    <w:rsid w:val="005E0C3B"/>
    <w:rsid w:val="005E2ABE"/>
    <w:rsid w:val="005F5E4A"/>
    <w:rsid w:val="006024B0"/>
    <w:rsid w:val="00606FDD"/>
    <w:rsid w:val="00617CB3"/>
    <w:rsid w:val="006219AF"/>
    <w:rsid w:val="00625609"/>
    <w:rsid w:val="00636A5E"/>
    <w:rsid w:val="00637CCA"/>
    <w:rsid w:val="006566D5"/>
    <w:rsid w:val="00681CD5"/>
    <w:rsid w:val="006834C7"/>
    <w:rsid w:val="00684036"/>
    <w:rsid w:val="00693A24"/>
    <w:rsid w:val="006A6C36"/>
    <w:rsid w:val="006B1058"/>
    <w:rsid w:val="006B476A"/>
    <w:rsid w:val="006C1225"/>
    <w:rsid w:val="006C38B0"/>
    <w:rsid w:val="006C3F87"/>
    <w:rsid w:val="006C6CEC"/>
    <w:rsid w:val="006D30B3"/>
    <w:rsid w:val="00702D16"/>
    <w:rsid w:val="0070445F"/>
    <w:rsid w:val="00710AAD"/>
    <w:rsid w:val="00713A5B"/>
    <w:rsid w:val="0072016C"/>
    <w:rsid w:val="0072157B"/>
    <w:rsid w:val="00760D0E"/>
    <w:rsid w:val="007644F6"/>
    <w:rsid w:val="00777E0D"/>
    <w:rsid w:val="00780D1B"/>
    <w:rsid w:val="00795991"/>
    <w:rsid w:val="007959AF"/>
    <w:rsid w:val="007973EC"/>
    <w:rsid w:val="007B1F54"/>
    <w:rsid w:val="007B43BC"/>
    <w:rsid w:val="007C21EB"/>
    <w:rsid w:val="007C3AD1"/>
    <w:rsid w:val="007D0411"/>
    <w:rsid w:val="007D7C21"/>
    <w:rsid w:val="007E11ED"/>
    <w:rsid w:val="007E4A19"/>
    <w:rsid w:val="007E6A14"/>
    <w:rsid w:val="007F1987"/>
    <w:rsid w:val="007F5FA1"/>
    <w:rsid w:val="008109B4"/>
    <w:rsid w:val="00813E42"/>
    <w:rsid w:val="00814E21"/>
    <w:rsid w:val="0082753B"/>
    <w:rsid w:val="00852008"/>
    <w:rsid w:val="00860594"/>
    <w:rsid w:val="0086136A"/>
    <w:rsid w:val="00873EBF"/>
    <w:rsid w:val="008759CE"/>
    <w:rsid w:val="0088192D"/>
    <w:rsid w:val="0088772B"/>
    <w:rsid w:val="008952C9"/>
    <w:rsid w:val="0089730E"/>
    <w:rsid w:val="00897DA7"/>
    <w:rsid w:val="008A472C"/>
    <w:rsid w:val="008A5F02"/>
    <w:rsid w:val="008B0049"/>
    <w:rsid w:val="008C0B1A"/>
    <w:rsid w:val="008C3349"/>
    <w:rsid w:val="008C4AEA"/>
    <w:rsid w:val="008D05F5"/>
    <w:rsid w:val="008F4C30"/>
    <w:rsid w:val="008F6F80"/>
    <w:rsid w:val="00901427"/>
    <w:rsid w:val="009121C7"/>
    <w:rsid w:val="00912C6F"/>
    <w:rsid w:val="0091458E"/>
    <w:rsid w:val="00922B78"/>
    <w:rsid w:val="009368A6"/>
    <w:rsid w:val="00940B30"/>
    <w:rsid w:val="00941A6A"/>
    <w:rsid w:val="0095793F"/>
    <w:rsid w:val="009808FF"/>
    <w:rsid w:val="009815AC"/>
    <w:rsid w:val="0098363C"/>
    <w:rsid w:val="00984525"/>
    <w:rsid w:val="009C5970"/>
    <w:rsid w:val="009C6648"/>
    <w:rsid w:val="009D6119"/>
    <w:rsid w:val="009D7E03"/>
    <w:rsid w:val="009E10DA"/>
    <w:rsid w:val="009E2856"/>
    <w:rsid w:val="009F0D8E"/>
    <w:rsid w:val="009F3147"/>
    <w:rsid w:val="00A0350B"/>
    <w:rsid w:val="00A10381"/>
    <w:rsid w:val="00A1083B"/>
    <w:rsid w:val="00A14A77"/>
    <w:rsid w:val="00A21406"/>
    <w:rsid w:val="00A24D02"/>
    <w:rsid w:val="00A36048"/>
    <w:rsid w:val="00A37D2F"/>
    <w:rsid w:val="00A419E2"/>
    <w:rsid w:val="00A432B5"/>
    <w:rsid w:val="00A710E2"/>
    <w:rsid w:val="00A71D00"/>
    <w:rsid w:val="00A72F68"/>
    <w:rsid w:val="00A83254"/>
    <w:rsid w:val="00A954C3"/>
    <w:rsid w:val="00AA1625"/>
    <w:rsid w:val="00AA22B5"/>
    <w:rsid w:val="00AA3CF3"/>
    <w:rsid w:val="00AA4C4B"/>
    <w:rsid w:val="00AA79CE"/>
    <w:rsid w:val="00AD0AF9"/>
    <w:rsid w:val="00AD7046"/>
    <w:rsid w:val="00AE2550"/>
    <w:rsid w:val="00AE5F7F"/>
    <w:rsid w:val="00AE6B0F"/>
    <w:rsid w:val="00AF4026"/>
    <w:rsid w:val="00AF48CF"/>
    <w:rsid w:val="00B02716"/>
    <w:rsid w:val="00B07CA6"/>
    <w:rsid w:val="00B202E8"/>
    <w:rsid w:val="00B2034F"/>
    <w:rsid w:val="00B218A3"/>
    <w:rsid w:val="00B227A6"/>
    <w:rsid w:val="00B26AB4"/>
    <w:rsid w:val="00B40E0B"/>
    <w:rsid w:val="00B54DF5"/>
    <w:rsid w:val="00B5547C"/>
    <w:rsid w:val="00B767CA"/>
    <w:rsid w:val="00B76FA7"/>
    <w:rsid w:val="00B84C73"/>
    <w:rsid w:val="00B928DB"/>
    <w:rsid w:val="00B948F0"/>
    <w:rsid w:val="00B951FA"/>
    <w:rsid w:val="00BA0FDC"/>
    <w:rsid w:val="00BA7E1B"/>
    <w:rsid w:val="00BB2308"/>
    <w:rsid w:val="00BB4C9C"/>
    <w:rsid w:val="00BB5972"/>
    <w:rsid w:val="00BB6DEF"/>
    <w:rsid w:val="00BC3FDA"/>
    <w:rsid w:val="00BD0174"/>
    <w:rsid w:val="00BD5451"/>
    <w:rsid w:val="00BE4569"/>
    <w:rsid w:val="00C03BF3"/>
    <w:rsid w:val="00C23880"/>
    <w:rsid w:val="00C238A3"/>
    <w:rsid w:val="00C35781"/>
    <w:rsid w:val="00C41A91"/>
    <w:rsid w:val="00C662F6"/>
    <w:rsid w:val="00C705D7"/>
    <w:rsid w:val="00C9363D"/>
    <w:rsid w:val="00CA146E"/>
    <w:rsid w:val="00CA6FC6"/>
    <w:rsid w:val="00CA73B4"/>
    <w:rsid w:val="00CB75B4"/>
    <w:rsid w:val="00CC2E0E"/>
    <w:rsid w:val="00CC3237"/>
    <w:rsid w:val="00CD2DBA"/>
    <w:rsid w:val="00CD3A71"/>
    <w:rsid w:val="00CD73A4"/>
    <w:rsid w:val="00CE1E49"/>
    <w:rsid w:val="00CF7652"/>
    <w:rsid w:val="00D02509"/>
    <w:rsid w:val="00D050C4"/>
    <w:rsid w:val="00D14C53"/>
    <w:rsid w:val="00D2571B"/>
    <w:rsid w:val="00D32979"/>
    <w:rsid w:val="00D35A22"/>
    <w:rsid w:val="00D379E0"/>
    <w:rsid w:val="00D5561F"/>
    <w:rsid w:val="00D65044"/>
    <w:rsid w:val="00D65291"/>
    <w:rsid w:val="00D73391"/>
    <w:rsid w:val="00D75ABB"/>
    <w:rsid w:val="00D77AC1"/>
    <w:rsid w:val="00D80F83"/>
    <w:rsid w:val="00D816F6"/>
    <w:rsid w:val="00D83350"/>
    <w:rsid w:val="00D8529C"/>
    <w:rsid w:val="00D85718"/>
    <w:rsid w:val="00DA2642"/>
    <w:rsid w:val="00DB1D01"/>
    <w:rsid w:val="00DB67E6"/>
    <w:rsid w:val="00DC3CB3"/>
    <w:rsid w:val="00DD4A9E"/>
    <w:rsid w:val="00DD5321"/>
    <w:rsid w:val="00DF0963"/>
    <w:rsid w:val="00DF54CC"/>
    <w:rsid w:val="00E01A06"/>
    <w:rsid w:val="00E03485"/>
    <w:rsid w:val="00E06B83"/>
    <w:rsid w:val="00E124DC"/>
    <w:rsid w:val="00E15B9D"/>
    <w:rsid w:val="00E34796"/>
    <w:rsid w:val="00E3660A"/>
    <w:rsid w:val="00E40ECE"/>
    <w:rsid w:val="00E41256"/>
    <w:rsid w:val="00E6523A"/>
    <w:rsid w:val="00E7290E"/>
    <w:rsid w:val="00E866AD"/>
    <w:rsid w:val="00E96089"/>
    <w:rsid w:val="00EA15D6"/>
    <w:rsid w:val="00EB078D"/>
    <w:rsid w:val="00EB7C3C"/>
    <w:rsid w:val="00EB7E2F"/>
    <w:rsid w:val="00EC15FB"/>
    <w:rsid w:val="00ED0F86"/>
    <w:rsid w:val="00EE0F0C"/>
    <w:rsid w:val="00EE1A83"/>
    <w:rsid w:val="00EE6F81"/>
    <w:rsid w:val="00F00529"/>
    <w:rsid w:val="00F25B1D"/>
    <w:rsid w:val="00F30392"/>
    <w:rsid w:val="00F518FA"/>
    <w:rsid w:val="00F554BC"/>
    <w:rsid w:val="00F65DDF"/>
    <w:rsid w:val="00F77B7B"/>
    <w:rsid w:val="00F84A9D"/>
    <w:rsid w:val="00F938D9"/>
    <w:rsid w:val="00F94041"/>
    <w:rsid w:val="00F9589A"/>
    <w:rsid w:val="00FA5FA8"/>
    <w:rsid w:val="00FC2246"/>
    <w:rsid w:val="00FD267E"/>
    <w:rsid w:val="00FD5DEE"/>
    <w:rsid w:val="00FE26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5"/>
    <w:rPr>
      <w:sz w:val="20"/>
      <w:szCs w:val="20"/>
    </w:rPr>
  </w:style>
  <w:style w:type="paragraph" w:styleId="Heading1">
    <w:name w:val="heading 1"/>
    <w:basedOn w:val="Normal"/>
    <w:next w:val="Normal"/>
    <w:link w:val="Heading1Char"/>
    <w:uiPriority w:val="99"/>
    <w:qFormat/>
    <w:rsid w:val="00CC2E0E"/>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CC2E0E"/>
    <w:pPr>
      <w:keepNext/>
      <w:spacing w:before="120"/>
      <w:outlineLvl w:val="1"/>
    </w:pPr>
    <w:rPr>
      <w:b/>
      <w:u w:val="single"/>
    </w:rPr>
  </w:style>
  <w:style w:type="paragraph" w:styleId="Heading3">
    <w:name w:val="heading 3"/>
    <w:basedOn w:val="Normal"/>
    <w:next w:val="Normal"/>
    <w:link w:val="Heading3Char"/>
    <w:uiPriority w:val="99"/>
    <w:qFormat/>
    <w:rsid w:val="00CC2E0E"/>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CC2E0E"/>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CC2E0E"/>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CC2E0E"/>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CC2E0E"/>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CC2E0E"/>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CC2E0E"/>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6D99"/>
    <w:rPr>
      <w:b/>
      <w:caps/>
      <w:sz w:val="24"/>
      <w:szCs w:val="20"/>
      <w:u w:val="single"/>
    </w:rPr>
  </w:style>
  <w:style w:type="character" w:customStyle="1" w:styleId="Heading2Char">
    <w:name w:val="Heading 2 Char"/>
    <w:basedOn w:val="DefaultParagraphFont"/>
    <w:link w:val="Heading2"/>
    <w:uiPriority w:val="9"/>
    <w:semiHidden/>
    <w:rsid w:val="00366D9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66D9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66D9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66D9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66D99"/>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366D99"/>
    <w:rPr>
      <w:b/>
      <w:sz w:val="24"/>
      <w:szCs w:val="20"/>
      <w:u w:val="single"/>
    </w:rPr>
  </w:style>
  <w:style w:type="character" w:customStyle="1" w:styleId="Heading8Char">
    <w:name w:val="Heading 8 Char"/>
    <w:basedOn w:val="DefaultParagraphFont"/>
    <w:link w:val="Heading8"/>
    <w:uiPriority w:val="9"/>
    <w:semiHidden/>
    <w:rsid w:val="00366D9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66D99"/>
    <w:rPr>
      <w:rFonts w:asciiTheme="majorHAnsi" w:eastAsiaTheme="majorEastAsia" w:hAnsiTheme="majorHAnsi" w:cstheme="majorBidi"/>
    </w:rPr>
  </w:style>
  <w:style w:type="paragraph" w:styleId="BodyTextIndent">
    <w:name w:val="Body Text Indent"/>
    <w:basedOn w:val="Normal"/>
    <w:link w:val="BodyTextIndentChar"/>
    <w:uiPriority w:val="99"/>
    <w:rsid w:val="00CC2E0E"/>
    <w:pPr>
      <w:spacing w:before="120"/>
      <w:ind w:left="405"/>
    </w:pPr>
  </w:style>
  <w:style w:type="character" w:customStyle="1" w:styleId="BodyTextIndentChar">
    <w:name w:val="Body Text Indent Char"/>
    <w:basedOn w:val="DefaultParagraphFont"/>
    <w:link w:val="BodyTextIndent"/>
    <w:uiPriority w:val="99"/>
    <w:semiHidden/>
    <w:rsid w:val="00366D99"/>
    <w:rPr>
      <w:sz w:val="20"/>
      <w:szCs w:val="20"/>
    </w:rPr>
  </w:style>
  <w:style w:type="paragraph" w:styleId="BodyTextIndent2">
    <w:name w:val="Body Text Indent 2"/>
    <w:basedOn w:val="Normal"/>
    <w:link w:val="BodyTextIndent2Char"/>
    <w:uiPriority w:val="99"/>
    <w:rsid w:val="00CC2E0E"/>
    <w:pPr>
      <w:spacing w:before="120"/>
      <w:ind w:left="45"/>
    </w:pPr>
  </w:style>
  <w:style w:type="character" w:customStyle="1" w:styleId="BodyTextIndent2Char">
    <w:name w:val="Body Text Indent 2 Char"/>
    <w:basedOn w:val="DefaultParagraphFont"/>
    <w:link w:val="BodyTextIndent2"/>
    <w:uiPriority w:val="99"/>
    <w:semiHidden/>
    <w:rsid w:val="00366D99"/>
    <w:rPr>
      <w:sz w:val="20"/>
      <w:szCs w:val="20"/>
    </w:rPr>
  </w:style>
  <w:style w:type="paragraph" w:styleId="Footer">
    <w:name w:val="footer"/>
    <w:basedOn w:val="Normal"/>
    <w:link w:val="FooterChar"/>
    <w:uiPriority w:val="99"/>
    <w:rsid w:val="00CC2E0E"/>
    <w:pPr>
      <w:tabs>
        <w:tab w:val="center" w:pos="4536"/>
        <w:tab w:val="right" w:pos="9072"/>
      </w:tabs>
    </w:pPr>
  </w:style>
  <w:style w:type="character" w:customStyle="1" w:styleId="FooterChar">
    <w:name w:val="Footer Char"/>
    <w:basedOn w:val="DefaultParagraphFont"/>
    <w:link w:val="Footer"/>
    <w:uiPriority w:val="99"/>
    <w:locked/>
    <w:rsid w:val="003D0685"/>
    <w:rPr>
      <w:rFonts w:cs="Times New Roman"/>
    </w:rPr>
  </w:style>
  <w:style w:type="character" w:styleId="PageNumber">
    <w:name w:val="page number"/>
    <w:basedOn w:val="DefaultParagraphFont"/>
    <w:uiPriority w:val="99"/>
    <w:rsid w:val="00CC2E0E"/>
    <w:rPr>
      <w:rFonts w:cs="Times New Roman"/>
    </w:rPr>
  </w:style>
  <w:style w:type="paragraph" w:styleId="BodyTextIndent3">
    <w:name w:val="Body Text Indent 3"/>
    <w:basedOn w:val="Normal"/>
    <w:link w:val="BodyTextIndent3Char"/>
    <w:uiPriority w:val="99"/>
    <w:rsid w:val="00CC2E0E"/>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9F3147"/>
    <w:rPr>
      <w:rFonts w:cs="Times New Roman"/>
    </w:rPr>
  </w:style>
  <w:style w:type="paragraph" w:styleId="Header">
    <w:name w:val="header"/>
    <w:basedOn w:val="Normal"/>
    <w:link w:val="HeaderChar"/>
    <w:uiPriority w:val="99"/>
    <w:rsid w:val="00CC2E0E"/>
    <w:pPr>
      <w:tabs>
        <w:tab w:val="center" w:pos="4536"/>
        <w:tab w:val="right" w:pos="9072"/>
      </w:tabs>
    </w:pPr>
  </w:style>
  <w:style w:type="character" w:customStyle="1" w:styleId="HeaderChar">
    <w:name w:val="Header Char"/>
    <w:basedOn w:val="DefaultParagraphFont"/>
    <w:link w:val="Header"/>
    <w:uiPriority w:val="99"/>
    <w:semiHidden/>
    <w:rsid w:val="00366D99"/>
    <w:rPr>
      <w:sz w:val="20"/>
      <w:szCs w:val="20"/>
    </w:rPr>
  </w:style>
  <w:style w:type="paragraph" w:styleId="BodyText2">
    <w:name w:val="Body Text 2"/>
    <w:basedOn w:val="Normal"/>
    <w:link w:val="BodyText2Char"/>
    <w:uiPriority w:val="99"/>
    <w:rsid w:val="00CC2E0E"/>
    <w:pPr>
      <w:spacing w:before="120"/>
      <w:jc w:val="both"/>
    </w:pPr>
    <w:rPr>
      <w:sz w:val="24"/>
    </w:rPr>
  </w:style>
  <w:style w:type="character" w:customStyle="1" w:styleId="BodyText2Char">
    <w:name w:val="Body Text 2 Char"/>
    <w:basedOn w:val="DefaultParagraphFont"/>
    <w:link w:val="BodyText2"/>
    <w:uiPriority w:val="99"/>
    <w:semiHidden/>
    <w:rsid w:val="00366D99"/>
    <w:rPr>
      <w:sz w:val="20"/>
      <w:szCs w:val="20"/>
    </w:rPr>
  </w:style>
  <w:style w:type="paragraph" w:styleId="Title">
    <w:name w:val="Title"/>
    <w:basedOn w:val="Normal"/>
    <w:link w:val="TitleChar"/>
    <w:uiPriority w:val="99"/>
    <w:qFormat/>
    <w:rsid w:val="00CC2E0E"/>
    <w:pPr>
      <w:spacing w:before="120"/>
      <w:jc w:val="center"/>
    </w:pPr>
    <w:rPr>
      <w:b/>
      <w:sz w:val="28"/>
    </w:rPr>
  </w:style>
  <w:style w:type="character" w:customStyle="1" w:styleId="TitleChar">
    <w:name w:val="Title Char"/>
    <w:basedOn w:val="DefaultParagraphFont"/>
    <w:link w:val="Title"/>
    <w:uiPriority w:val="10"/>
    <w:rsid w:val="00366D99"/>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CC2E0E"/>
    <w:rPr>
      <w:sz w:val="24"/>
    </w:rPr>
  </w:style>
  <w:style w:type="character" w:customStyle="1" w:styleId="BodyTextChar">
    <w:name w:val="Body Text Char"/>
    <w:basedOn w:val="DefaultParagraphFont"/>
    <w:link w:val="BodyText"/>
    <w:uiPriority w:val="99"/>
    <w:locked/>
    <w:rsid w:val="006C38B0"/>
    <w:rPr>
      <w:rFonts w:cs="Times New Roman"/>
      <w:sz w:val="24"/>
    </w:rPr>
  </w:style>
  <w:style w:type="paragraph" w:styleId="DocumentMap">
    <w:name w:val="Document Map"/>
    <w:basedOn w:val="Normal"/>
    <w:link w:val="DocumentMapChar"/>
    <w:uiPriority w:val="99"/>
    <w:semiHidden/>
    <w:rsid w:val="00CC2E0E"/>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366D99"/>
    <w:rPr>
      <w:sz w:val="0"/>
      <w:szCs w:val="0"/>
    </w:rPr>
  </w:style>
  <w:style w:type="paragraph" w:styleId="BodyText3">
    <w:name w:val="Body Text 3"/>
    <w:basedOn w:val="Normal"/>
    <w:link w:val="BodyText3Char"/>
    <w:uiPriority w:val="99"/>
    <w:rsid w:val="00CC2E0E"/>
    <w:pPr>
      <w:spacing w:before="120"/>
      <w:jc w:val="both"/>
    </w:pPr>
    <w:rPr>
      <w:rFonts w:ascii="Arial" w:hAnsi="Arial"/>
    </w:rPr>
  </w:style>
  <w:style w:type="character" w:customStyle="1" w:styleId="BodyText3Char">
    <w:name w:val="Body Text 3 Char"/>
    <w:basedOn w:val="DefaultParagraphFont"/>
    <w:link w:val="BodyText3"/>
    <w:uiPriority w:val="99"/>
    <w:semiHidden/>
    <w:rsid w:val="00366D99"/>
    <w:rPr>
      <w:sz w:val="16"/>
      <w:szCs w:val="16"/>
    </w:rPr>
  </w:style>
  <w:style w:type="paragraph" w:styleId="ListNumber">
    <w:name w:val="List Number"/>
    <w:basedOn w:val="Normal"/>
    <w:uiPriority w:val="99"/>
    <w:rsid w:val="00CC2E0E"/>
    <w:pPr>
      <w:ind w:left="432" w:hanging="432"/>
      <w:jc w:val="both"/>
    </w:pPr>
    <w:rPr>
      <w:rFonts w:ascii="Tahoma" w:hAnsi="Tahoma"/>
    </w:rPr>
  </w:style>
  <w:style w:type="paragraph" w:customStyle="1" w:styleId="Text">
    <w:name w:val="Text"/>
    <w:basedOn w:val="Normal"/>
    <w:uiPriority w:val="99"/>
    <w:rsid w:val="00CC2E0E"/>
    <w:pPr>
      <w:tabs>
        <w:tab w:val="left" w:pos="227"/>
      </w:tabs>
      <w:spacing w:line="220" w:lineRule="exact"/>
      <w:jc w:val="both"/>
    </w:pPr>
    <w:rPr>
      <w:rFonts w:ascii="Tahoma" w:hAnsi="Tahoma"/>
      <w:sz w:val="18"/>
    </w:rPr>
  </w:style>
  <w:style w:type="paragraph" w:styleId="ListNumber2">
    <w:name w:val="List Number 2"/>
    <w:basedOn w:val="Normal"/>
    <w:uiPriority w:val="99"/>
    <w:rsid w:val="00CC2E0E"/>
    <w:pPr>
      <w:tabs>
        <w:tab w:val="left" w:pos="1004"/>
      </w:tabs>
      <w:ind w:left="576" w:hanging="292"/>
      <w:jc w:val="both"/>
    </w:pPr>
    <w:rPr>
      <w:rFonts w:ascii="Tahoma" w:hAnsi="Tahoma"/>
    </w:rPr>
  </w:style>
  <w:style w:type="paragraph" w:customStyle="1" w:styleId="odrka">
    <w:name w:val="odrážka"/>
    <w:basedOn w:val="Normal"/>
    <w:uiPriority w:val="99"/>
    <w:rsid w:val="00CC2E0E"/>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CC2E0E"/>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CC2E0E"/>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CC2E0E"/>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CC2E0E"/>
    <w:pPr>
      <w:ind w:left="283" w:hanging="283"/>
    </w:pPr>
  </w:style>
  <w:style w:type="paragraph" w:styleId="BalloonText">
    <w:name w:val="Balloon Text"/>
    <w:basedOn w:val="Normal"/>
    <w:link w:val="BalloonTextChar"/>
    <w:uiPriority w:val="99"/>
    <w:rsid w:val="006024B0"/>
    <w:rPr>
      <w:rFonts w:ascii="Tahoma" w:hAnsi="Tahoma"/>
      <w:sz w:val="16"/>
      <w:szCs w:val="16"/>
    </w:rPr>
  </w:style>
  <w:style w:type="character" w:customStyle="1" w:styleId="BalloonTextChar">
    <w:name w:val="Balloon Text Char"/>
    <w:basedOn w:val="DefaultParagraphFont"/>
    <w:link w:val="BalloonText"/>
    <w:uiPriority w:val="99"/>
    <w:locked/>
    <w:rsid w:val="006024B0"/>
    <w:rPr>
      <w:rFonts w:ascii="Tahoma" w:hAnsi="Tahoma"/>
      <w:sz w:val="16"/>
    </w:rPr>
  </w:style>
  <w:style w:type="paragraph" w:customStyle="1" w:styleId="slovn">
    <w:name w:val="Číslování"/>
    <w:basedOn w:val="BodyText"/>
    <w:uiPriority w:val="99"/>
    <w:rsid w:val="007B1F54"/>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6C38B0"/>
    <w:pPr>
      <w:ind w:left="720"/>
      <w:contextualSpacing/>
    </w:pPr>
  </w:style>
  <w:style w:type="paragraph" w:styleId="NoSpacing">
    <w:name w:val="No Spacing"/>
    <w:uiPriority w:val="99"/>
    <w:qFormat/>
    <w:rsid w:val="006C38B0"/>
    <w:rPr>
      <w:sz w:val="20"/>
      <w:szCs w:val="20"/>
    </w:rPr>
  </w:style>
  <w:style w:type="character" w:styleId="CommentReference">
    <w:name w:val="annotation reference"/>
    <w:basedOn w:val="DefaultParagraphFont"/>
    <w:uiPriority w:val="99"/>
    <w:rsid w:val="006C38B0"/>
    <w:rPr>
      <w:rFonts w:cs="Times New Roman"/>
      <w:sz w:val="16"/>
      <w:szCs w:val="16"/>
    </w:rPr>
  </w:style>
  <w:style w:type="paragraph" w:styleId="CommentText">
    <w:name w:val="annotation text"/>
    <w:basedOn w:val="Normal"/>
    <w:link w:val="CommentTextChar"/>
    <w:uiPriority w:val="99"/>
    <w:rsid w:val="006C38B0"/>
  </w:style>
  <w:style w:type="character" w:customStyle="1" w:styleId="CommentTextChar">
    <w:name w:val="Comment Text Char"/>
    <w:basedOn w:val="DefaultParagraphFont"/>
    <w:link w:val="CommentText"/>
    <w:uiPriority w:val="99"/>
    <w:locked/>
    <w:rsid w:val="006C38B0"/>
    <w:rPr>
      <w:rFonts w:cs="Times New Roman"/>
    </w:rPr>
  </w:style>
  <w:style w:type="paragraph" w:customStyle="1" w:styleId="odstzkl">
    <w:name w:val="odst.zákl."/>
    <w:basedOn w:val="Normal"/>
    <w:uiPriority w:val="99"/>
    <w:rsid w:val="00BB4C9C"/>
    <w:pPr>
      <w:spacing w:before="60"/>
      <w:jc w:val="both"/>
    </w:pPr>
    <w:rPr>
      <w:sz w:val="24"/>
    </w:rPr>
  </w:style>
</w:styles>
</file>

<file path=word/webSettings.xml><?xml version="1.0" encoding="utf-8"?>
<w:webSettings xmlns:r="http://schemas.openxmlformats.org/officeDocument/2006/relationships" xmlns:w="http://schemas.openxmlformats.org/wordprocessingml/2006/main">
  <w:divs>
    <w:div w:id="1500342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3105</Words>
  <Characters>18326</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2019-05-22T06:04:00Z</cp:lastPrinted>
  <dcterms:created xsi:type="dcterms:W3CDTF">2019-06-06T10:41:00Z</dcterms:created>
  <dcterms:modified xsi:type="dcterms:W3CDTF">2019-06-17T09:37:00Z</dcterms:modified>
</cp:coreProperties>
</file>