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483870</wp:posOffset>
                </wp:positionH>
                <wp:positionV relativeFrom="paragraph">
                  <wp:posOffset>12700</wp:posOffset>
                </wp:positionV>
                <wp:extent cx="2420620" cy="58737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0620" cy="587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100000000000001pt;margin-top:1.pt;width:190.59999999999999pt;height:46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1981200</wp:posOffset>
            </wp:positionH>
            <wp:positionV relativeFrom="paragraph">
              <wp:posOffset>285750</wp:posOffset>
            </wp:positionV>
            <wp:extent cx="890270" cy="28067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806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57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39" w:val="left"/>
        </w:tabs>
        <w:bidi w:val="0"/>
        <w:spacing w:before="0" w:after="0" w:line="257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95" w:left="4574" w:right="810" w:bottom="1130" w:header="567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71091243</w:t>
      </w:r>
    </w:p>
    <w:tbl>
      <w:tblPr>
        <w:tblOverlap w:val="never"/>
        <w:jc w:val="center"/>
        <w:tblLayout w:type="fixed"/>
      </w:tblPr>
      <w:tblGrid>
        <w:gridCol w:w="1685"/>
        <w:gridCol w:w="2192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71091243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 a červenec 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Havlíčkův Brod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13.06.2019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6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both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 - SILNICE a.s.</w:t>
      </w:r>
      <w:bookmarkEnd w:id="0"/>
      <w:bookmarkEnd w:id="1"/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Husova 1697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530 03 Pardubice / obalovna Termesivy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11" w:val="left"/>
        </w:tabs>
        <w:bidi w:val="0"/>
        <w:spacing w:before="0" w:after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95" w:left="816" w:right="2592" w:bottom="1130" w:header="0" w:footer="3" w:gutter="0"/>
          <w:cols w:num="2" w:space="720" w:equalWidth="0">
            <w:col w:w="3877" w:space="122"/>
            <w:col w:w="4493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42196868</w:t>
        <w:tab/>
        <w:t>DIČ: CZ42196868</w:t>
      </w:r>
    </w:p>
    <w:p>
      <w:pPr>
        <w:widowControl w:val="0"/>
        <w:spacing w:line="123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0" w:left="0" w:right="0" w:bottom="1196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2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teplou asfaltovou obalovanou drť dle smlouvy 47, 48 a 157/KSÚSV/HBÚ10.</w:t>
      </w:r>
      <w:bookmarkEnd w:id="4"/>
      <w:bookmarkEnd w:id="5"/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208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 1575762 ID 1579446</w:t>
      </w:r>
      <w:bookmarkEnd w:id="6"/>
      <w:bookmarkEnd w:id="7"/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</w:t>
      </w:r>
      <w:bookmarkEnd w:id="8"/>
      <w:bookmarkEnd w:id="9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10"/>
      <w:bookmarkEnd w:id="11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50.000 - Kč be DPH, bere dodáváte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89" w:val="left"/>
          <w:tab w:pos="7632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</w:t>
        <w:tab/>
        <w:t>dálkov přístu v smyslu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0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0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0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viz.smlouv 47 48 a 157/KSÚSV/HB/10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56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42900" distL="76200" distR="76200" simplePos="0" relativeHeight="125829381" behindDoc="0" locked="0" layoutInCell="1" allowOverlap="1">
                <wp:simplePos x="0" y="0"/>
                <wp:positionH relativeFrom="page">
                  <wp:posOffset>459740</wp:posOffset>
                </wp:positionH>
                <wp:positionV relativeFrom="margin">
                  <wp:posOffset>-3175</wp:posOffset>
                </wp:positionV>
                <wp:extent cx="2400300" cy="24701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0300" cy="247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6.200000000000003pt;margin-top:-0.25pt;width:189.pt;height:19.449999999999999pt;z-index:-125829372;mso-wrap-distance-left:6.pt;mso-wrap-distance-right:6.pt;mso-wrap-distance-bottom:27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92735" distB="18415" distL="1562100" distR="107950" simplePos="0" relativeHeight="125829383" behindDoc="0" locked="0" layoutInCell="1" allowOverlap="1">
            <wp:simplePos x="0" y="0"/>
            <wp:positionH relativeFrom="page">
              <wp:posOffset>1945640</wp:posOffset>
            </wp:positionH>
            <wp:positionV relativeFrom="margin">
              <wp:posOffset>289560</wp:posOffset>
            </wp:positionV>
            <wp:extent cx="883920" cy="280670"/>
            <wp:wrapSquare wrapText="bothSides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459740</wp:posOffset>
                </wp:positionH>
                <wp:positionV relativeFrom="margin">
                  <wp:posOffset>227965</wp:posOffset>
                </wp:positionV>
                <wp:extent cx="1483360" cy="35877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3360" cy="358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6.200000000000003pt;margin-top:17.949999999999999pt;width:116.8pt;height:28.2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004" w:val="left"/>
        </w:tabs>
        <w:bidi w:val="0"/>
        <w:spacing w:before="0" w:after="0" w:line="240" w:lineRule="auto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0" w:left="871" w:right="741" w:bottom="1196" w:header="502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985" distB="1252220" distL="2633345" distR="1875155" simplePos="0" relativeHeight="125829384" behindDoc="0" locked="0" layoutInCell="1" allowOverlap="1">
                <wp:simplePos x="0" y="0"/>
                <wp:positionH relativeFrom="page">
                  <wp:posOffset>3013075</wp:posOffset>
                </wp:positionH>
                <wp:positionV relativeFrom="margin">
                  <wp:posOffset>726440</wp:posOffset>
                </wp:positionV>
                <wp:extent cx="1083310" cy="16700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331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13.06.2019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37.25pt;margin-top:57.200000000000003pt;width:85.299999999999997pt;height:13.15pt;z-index:-125829369;mso-wrap-distance-left:207.34999999999999pt;mso-wrap-distance-top:0.55000000000000004pt;mso-wrap-distance-right:147.65000000000001pt;mso-wrap-distance-bottom:98.59999999999999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13.06.2019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0030" distB="0" distL="114300" distR="3034030" simplePos="0" relativeHeight="125829386" behindDoc="0" locked="0" layoutInCell="1" allowOverlap="1">
                <wp:simplePos x="0" y="0"/>
                <wp:positionH relativeFrom="page">
                  <wp:posOffset>494030</wp:posOffset>
                </wp:positionH>
                <wp:positionV relativeFrom="margin">
                  <wp:posOffset>959485</wp:posOffset>
                </wp:positionV>
                <wp:extent cx="2443480" cy="118618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3480" cy="118618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4"/>
                              <w:gridCol w:w="2174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71091243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 a červenec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Havlíčkův Brod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8.899999999999999pt;margin-top:75.549999999999997pt;width:192.40000000000001pt;height:93.400000000000006pt;z-index:-125829367;mso-wrap-distance-left:9.pt;mso-wrap-distance-top:18.899999999999999pt;mso-wrap-distance-right:238.90000000000001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4"/>
                        <w:gridCol w:w="2174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71091243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 a červenec 2019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Havlíčkův Brod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502920</wp:posOffset>
                </wp:positionH>
                <wp:positionV relativeFrom="margin">
                  <wp:posOffset>719455</wp:posOffset>
                </wp:positionV>
                <wp:extent cx="1645920" cy="17843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71091243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9.600000000000001pt;margin-top:56.649999999999999pt;width:129.59999999999999pt;height:14.05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71091243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0030" distB="324485" distL="2720340" distR="114300" simplePos="0" relativeHeight="125829388" behindDoc="0" locked="0" layoutInCell="1" allowOverlap="1">
                <wp:simplePos x="0" y="0"/>
                <wp:positionH relativeFrom="page">
                  <wp:posOffset>3100070</wp:posOffset>
                </wp:positionH>
                <wp:positionV relativeFrom="margin">
                  <wp:posOffset>959485</wp:posOffset>
                </wp:positionV>
                <wp:extent cx="2757170" cy="86169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7170" cy="861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- SILNICE a.s.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Husova 1697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530 03 Pardubice / obalovna Termesivy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75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42196868</w:t>
                              <w:tab/>
                              <w:t>DIČ: CZ42196868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44.09999999999999pt;margin-top:75.549999999999997pt;width:217.09999999999999pt;height:67.849999999999994pt;z-index:-125829365;mso-wrap-distance-left:214.19999999999999pt;mso-wrap-distance-top:18.899999999999999pt;mso-wrap-distance-right:9.pt;mso-wrap-distance-bottom:25.5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6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- SILNICE a.s.</w:t>
                      </w:r>
                      <w:bookmarkEnd w:id="2"/>
                      <w:bookmarkEnd w:id="3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Husova 1697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530 03 Pardubice / obalovna Termesivy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756" w:val="left"/>
                        </w:tabs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42196868</w:t>
                        <w:tab/>
                        <w:t>DIČ: CZ42196868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widowControl w:val="0"/>
        <w:spacing w:line="158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75" w:left="0" w:right="0" w:bottom="116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057"/>
        <w:gridCol w:w="6311"/>
      </w:tblGrid>
      <w:tr>
        <w:trPr>
          <w:trHeight w:val="1058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adresa: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460" w:right="0" w:hanging="2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Korespondenční adresa: Havlíčkův Brod Žižkova 1018 Havlíčkův Brod 581 53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7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15) 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p>
      <w:pPr>
        <w:widowControl w:val="0"/>
        <w:spacing w:after="14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197"/>
        <w:gridCol w:w="1141"/>
        <w:gridCol w:w="994"/>
        <w:gridCol w:w="572"/>
        <w:gridCol w:w="1242"/>
        <w:gridCol w:w="947"/>
        <w:gridCol w:w="1037"/>
        <w:gridCol w:w="1084"/>
      </w:tblGrid>
      <w:tr>
        <w:trPr>
          <w:trHeight w:val="7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tabs>
          <w:tab w:pos="1076" w:val="left"/>
          <w:tab w:pos="4331" w:val="left"/>
          <w:tab w:pos="4763" w:val="left"/>
          <w:tab w:pos="5792" w:val="left"/>
        </w:tabs>
        <w:bidi w:val="0"/>
        <w:spacing w:before="0" w:after="0" w:line="240" w:lineRule="auto"/>
        <w:ind w:left="94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1 510,00</w:t>
        <w:tab/>
        <w:t>1 800,00 t 2 718 000,00</w:t>
        <w:tab/>
        <w:t>21</w:t>
        <w:tab/>
        <w:t>570 780,0</w:t>
        <w:tab/>
        <w:t>3 288 780,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00 obalovaná drť na vyrovnávky a sanace Rouštany - č. Bělá</w:t>
      </w:r>
    </w:p>
    <w:p>
      <w:pPr>
        <w:widowControl w:val="0"/>
        <w:spacing w:after="71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13.06.2019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0320" distB="0" distL="0" distR="0" simplePos="0" relativeHeight="125829390" behindDoc="0" locked="0" layoutInCell="1" allowOverlap="1">
                <wp:simplePos x="0" y="0"/>
                <wp:positionH relativeFrom="page">
                  <wp:posOffset>603885</wp:posOffset>
                </wp:positionH>
                <wp:positionV relativeFrom="paragraph">
                  <wp:posOffset>20320</wp:posOffset>
                </wp:positionV>
                <wp:extent cx="3021965" cy="66992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1965" cy="6699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29"/>
                              <w:gridCol w:w="3330"/>
                            </w:tblGrid>
                            <w:tr>
                              <w:trPr>
                                <w:tblHeader/>
                                <w:trHeight w:val="331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7.549999999999997pt;margin-top:1.6000000000000001pt;width:237.94999999999999pt;height:52.75pt;z-index:-125829363;mso-wrap-distance-left:0;mso-wrap-distance-top:1.6000000000000001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29"/>
                        <w:gridCol w:w="3330"/>
                      </w:tblGrid>
                      <w:tr>
                        <w:trPr>
                          <w:tblHeader/>
                          <w:trHeight w:val="331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18795" distL="0" distR="0" simplePos="0" relativeHeight="125829392" behindDoc="0" locked="0" layoutInCell="1" allowOverlap="1">
                <wp:simplePos x="0" y="0"/>
                <wp:positionH relativeFrom="page">
                  <wp:posOffset>3687445</wp:posOffset>
                </wp:positionH>
                <wp:positionV relativeFrom="paragraph">
                  <wp:posOffset>0</wp:posOffset>
                </wp:positionV>
                <wp:extent cx="2656205" cy="17145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6205" cy="171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3 288 780,00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90.35000000000002pt;margin-top:0;width:209.15000000000001pt;height:13.5pt;z-index:-125829361;mso-wrap-distance-left:0;mso-wrap-distance-right:0;mso-wrap-distance-bottom:40.85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3 288 780,00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7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75" w:left="756" w:right="776" w:bottom="116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589915</wp:posOffset>
                </wp:positionH>
                <wp:positionV relativeFrom="paragraph">
                  <wp:posOffset>12700</wp:posOffset>
                </wp:positionV>
                <wp:extent cx="574040" cy="361315"/>
                <wp:wrapSquare wrapText="right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4040" cy="3613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Předmět: Přílohy: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6.450000000000003pt;margin-top:1.pt;width:45.200000000000003pt;height:28.449999999999999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Předmět: Přílohy: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FW: objednávky na CM Havlíčkův Brod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300" w:line="31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 - SILNICE obalovna Termesivy 71091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243.rtf;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 - SILNICE obalovna Termesivy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71091244.rtf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3856355</wp:posOffset>
                </wp:positionH>
                <wp:positionV relativeFrom="paragraph">
                  <wp:posOffset>12700</wp:posOffset>
                </wp:positionV>
                <wp:extent cx="784225" cy="168910"/>
                <wp:wrapSquare wrapText="left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4225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amsilnice.cz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]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03.64999999999998pt;margin-top:1.pt;width:61.75pt;height:13.300000000000001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amsilnice.cz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]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</w:r>
      <w:bookmarkEnd w:id="12"/>
      <w:bookmarkEnd w:id="13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Sent: Monday, June 17, 2019 8:15 AM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508" w:val="left"/>
        </w:tabs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2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objednávky na CM Havlíčkův Brod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Akceptuji objednávky.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společnosti Obalovna Havlíčkův Brod s.r.o.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M-SILNICE a.s.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580 01 Havlíčkův Brod 1 Termesivy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</w:t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975" w:left="756" w:right="776" w:bottom="1168" w:header="547" w:footer="740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6219190</wp:posOffset>
              </wp:positionH>
              <wp:positionV relativeFrom="page">
                <wp:posOffset>9979025</wp:posOffset>
              </wp:positionV>
              <wp:extent cx="539750" cy="9588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58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89.69999999999999pt;margin-top:785.75pt;width:42.5pt;height:7.54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Jiné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Nadpis #2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Titulek obrázku_"/>
    <w:basedOn w:val="DefaultParagraphFont"/>
    <w:link w:val="Style18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22">
    <w:name w:val="Nadpis #1_"/>
    <w:basedOn w:val="DefaultParagraphFont"/>
    <w:link w:val="Styl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8">
    <w:name w:val="Základní text (2)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228" w:lineRule="auto"/>
    </w:pPr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  <w:ind w:left="360" w:hanging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FFFFFF"/>
      <w:ind w:firstLine="2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Titulek obrázku"/>
    <w:basedOn w:val="Normal"/>
    <w:link w:val="CharStyle19"/>
    <w:pPr>
      <w:widowControl w:val="0"/>
      <w:shd w:val="clear" w:color="auto" w:fill="FFFFFF"/>
      <w:spacing w:line="206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21">
    <w:name w:val="Nadpis #1"/>
    <w:basedOn w:val="Normal"/>
    <w:link w:val="CharStyle22"/>
    <w:pPr>
      <w:widowControl w:val="0"/>
      <w:shd w:val="clear" w:color="auto" w:fill="FFFFFF"/>
      <w:spacing w:after="280"/>
      <w:ind w:left="1040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7">
    <w:name w:val="Základní text (2)"/>
    <w:basedOn w:val="Normal"/>
    <w:link w:val="CharStyle28"/>
    <w:pPr>
      <w:widowControl w:val="0"/>
      <w:shd w:val="clear" w:color="auto" w:fill="FFFFFF"/>
      <w:ind w:left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