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8B" w:rsidRDefault="004350A5">
      <w:pPr>
        <w:pStyle w:val="Zkladntext20"/>
        <w:shd w:val="clear" w:color="auto" w:fill="auto"/>
      </w:pPr>
      <w:bookmarkStart w:id="0" w:name="_GoBack"/>
      <w:bookmarkEnd w:id="0"/>
      <w:r>
        <w:rPr>
          <w:noProof/>
          <w:lang w:bidi="ar-SA"/>
        </w:rPr>
        <mc:AlternateContent>
          <mc:Choice Requires="wps">
            <w:drawing>
              <wp:anchor distT="0" distB="0" distL="114300" distR="114300" simplePos="0" relativeHeight="125829378" behindDoc="0" locked="0" layoutInCell="1" allowOverlap="1">
                <wp:simplePos x="0" y="0"/>
                <wp:positionH relativeFrom="page">
                  <wp:posOffset>901065</wp:posOffset>
                </wp:positionH>
                <wp:positionV relativeFrom="margin">
                  <wp:posOffset>0</wp:posOffset>
                </wp:positionV>
                <wp:extent cx="694690" cy="26225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694690" cy="262255"/>
                        </a:xfrm>
                        <a:prstGeom prst="rect">
                          <a:avLst/>
                        </a:prstGeom>
                        <a:noFill/>
                      </wps:spPr>
                      <wps:txbx>
                        <w:txbxContent>
                          <w:p w:rsidR="00EC318B" w:rsidRDefault="004350A5">
                            <w:pPr>
                              <w:pStyle w:val="Zkladntext30"/>
                              <w:shd w:val="clear" w:color="auto" w:fill="auto"/>
                              <w:rPr>
                                <w:sz w:val="30"/>
                                <w:szCs w:val="30"/>
                              </w:rPr>
                            </w:pPr>
                            <w:r>
                              <w:t xml:space="preserve">Č E </w:t>
                            </w:r>
                            <w:r>
                              <w:rPr>
                                <w:i/>
                                <w:iCs/>
                                <w:color w:val="DB6865"/>
                                <w:sz w:val="30"/>
                                <w:szCs w:val="30"/>
                              </w:rPr>
                              <w:t>VAK</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0.95pt;margin-top:0;width:54.7pt;height:20.65pt;z-index:12582937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" filled="f" stroked="f">
                <v:textbox style="mso-fit-shape-to-text:t" inset="0,0,0,0">
                  <w:txbxContent>
                    <w:p w:rsidR="00EC318B" w:rsidRDefault="004350A5">
                      <w:pPr>
                        <w:pStyle w:val="Zkladntext30"/>
                        <w:shd w:val="clear" w:color="auto" w:fill="auto"/>
                        <w:rPr>
                          <w:sz w:val="30"/>
                          <w:szCs w:val="30"/>
                        </w:rPr>
                      </w:pPr>
                      <w:r>
                        <w:t xml:space="preserve">Č E </w:t>
                      </w:r>
                      <w:r>
                        <w:rPr>
                          <w:i/>
                          <w:iCs/>
                          <w:color w:val="DB6865"/>
                          <w:sz w:val="30"/>
                          <w:szCs w:val="30"/>
                        </w:rPr>
                        <w:t>VAK</w:t>
                      </w:r>
                    </w:p>
                  </w:txbxContent>
                </v:textbox>
                <w10:wrap type="square" side="right" anchorx="page" anchory="margin"/>
              </v:shape>
            </w:pict>
          </mc:Fallback>
        </mc:AlternateContent>
      </w:r>
      <w:r>
        <w:t>Příloha č. 2</w:t>
      </w:r>
    </w:p>
    <w:p w:rsidR="00EC318B" w:rsidRDefault="004350A5">
      <w:pPr>
        <w:pStyle w:val="Nadpis10"/>
        <w:keepNext/>
        <w:keepLines/>
        <w:shd w:val="clear" w:color="auto" w:fill="auto"/>
      </w:pPr>
      <w:bookmarkStart w:id="1" w:name="bookmark0"/>
      <w:r>
        <w:t>Reklamační řád</w:t>
      </w:r>
      <w:bookmarkEnd w:id="1"/>
    </w:p>
    <w:p w:rsidR="00EC318B" w:rsidRDefault="004350A5">
      <w:pPr>
        <w:pStyle w:val="Zkladntext1"/>
        <w:numPr>
          <w:ilvl w:val="0"/>
          <w:numId w:val="1"/>
        </w:numPr>
        <w:shd w:val="clear" w:color="auto" w:fill="auto"/>
        <w:tabs>
          <w:tab w:val="left" w:pos="279"/>
        </w:tabs>
        <w:spacing w:after="60"/>
      </w:pPr>
      <w:r>
        <w:t>Odběratel má právo uplatnit vůči dodavateli odpovědnost za vady a reklamaci:</w:t>
      </w:r>
    </w:p>
    <w:p w:rsidR="00EC318B" w:rsidRDefault="004350A5">
      <w:pPr>
        <w:pStyle w:val="Zkladntext1"/>
        <w:numPr>
          <w:ilvl w:val="0"/>
          <w:numId w:val="2"/>
        </w:numPr>
        <w:shd w:val="clear" w:color="auto" w:fill="auto"/>
        <w:tabs>
          <w:tab w:val="left" w:pos="298"/>
        </w:tabs>
        <w:spacing w:after="0"/>
      </w:pPr>
      <w:r>
        <w:t>u dodávky vody</w:t>
      </w:r>
    </w:p>
    <w:p w:rsidR="00EC318B" w:rsidRDefault="004350A5">
      <w:pPr>
        <w:pStyle w:val="Zkladntext1"/>
        <w:numPr>
          <w:ilvl w:val="0"/>
          <w:numId w:val="3"/>
        </w:numPr>
        <w:shd w:val="clear" w:color="auto" w:fill="auto"/>
        <w:tabs>
          <w:tab w:val="left" w:pos="724"/>
        </w:tabs>
        <w:spacing w:after="0"/>
        <w:ind w:left="480"/>
        <w:jc w:val="left"/>
      </w:pPr>
      <w:r>
        <w:t>na jakost dodané vody</w:t>
      </w:r>
    </w:p>
    <w:p w:rsidR="00EC318B" w:rsidRDefault="004350A5">
      <w:pPr>
        <w:pStyle w:val="Zkladntext1"/>
        <w:numPr>
          <w:ilvl w:val="0"/>
          <w:numId w:val="3"/>
        </w:numPr>
        <w:shd w:val="clear" w:color="auto" w:fill="auto"/>
        <w:tabs>
          <w:tab w:val="left" w:pos="724"/>
        </w:tabs>
        <w:spacing w:after="0"/>
        <w:ind w:left="480"/>
        <w:jc w:val="left"/>
      </w:pPr>
      <w:r>
        <w:t>na množství dodané vody</w:t>
      </w:r>
    </w:p>
    <w:p w:rsidR="00EC318B" w:rsidRDefault="004350A5">
      <w:pPr>
        <w:pStyle w:val="Zkladntext1"/>
        <w:numPr>
          <w:ilvl w:val="0"/>
          <w:numId w:val="2"/>
        </w:numPr>
        <w:shd w:val="clear" w:color="auto" w:fill="auto"/>
        <w:tabs>
          <w:tab w:val="left" w:pos="298"/>
        </w:tabs>
        <w:spacing w:after="0"/>
      </w:pPr>
      <w:r>
        <w:t>u odvádění odpadních vod</w:t>
      </w:r>
    </w:p>
    <w:p w:rsidR="00EC318B" w:rsidRDefault="004350A5">
      <w:pPr>
        <w:pStyle w:val="Zkladntext1"/>
        <w:numPr>
          <w:ilvl w:val="0"/>
          <w:numId w:val="3"/>
        </w:numPr>
        <w:shd w:val="clear" w:color="auto" w:fill="auto"/>
        <w:tabs>
          <w:tab w:val="left" w:pos="724"/>
        </w:tabs>
        <w:spacing w:after="0"/>
        <w:ind w:firstLine="420"/>
        <w:jc w:val="left"/>
      </w:pPr>
      <w:r>
        <w:t xml:space="preserve">na odvádění odpadních vod v dohodnutém rozsahu a </w:t>
      </w:r>
      <w:r>
        <w:t>stanoveným způsobem</w:t>
      </w:r>
    </w:p>
    <w:p w:rsidR="00EC318B" w:rsidRDefault="004350A5">
      <w:pPr>
        <w:pStyle w:val="Zkladntext1"/>
        <w:numPr>
          <w:ilvl w:val="0"/>
          <w:numId w:val="3"/>
        </w:numPr>
        <w:shd w:val="clear" w:color="auto" w:fill="auto"/>
        <w:tabs>
          <w:tab w:val="left" w:pos="724"/>
        </w:tabs>
        <w:spacing w:after="0" w:line="353" w:lineRule="auto"/>
        <w:ind w:right="3040" w:firstLine="420"/>
        <w:jc w:val="left"/>
      </w:pPr>
      <w:r>
        <w:t>na množství odváděných odpadních vod Reklamaci uplatňuje odběratel:</w:t>
      </w:r>
    </w:p>
    <w:p w:rsidR="00EC318B" w:rsidRDefault="004350A5">
      <w:pPr>
        <w:pStyle w:val="Zkladntext1"/>
        <w:numPr>
          <w:ilvl w:val="0"/>
          <w:numId w:val="4"/>
        </w:numPr>
        <w:shd w:val="clear" w:color="auto" w:fill="auto"/>
        <w:tabs>
          <w:tab w:val="left" w:pos="303"/>
        </w:tabs>
        <w:spacing w:after="0" w:line="353" w:lineRule="auto"/>
      </w:pPr>
      <w:r>
        <w:t>písemně na adresu dodavatele uvedenou ve smlouvě.</w:t>
      </w:r>
    </w:p>
    <w:p w:rsidR="00EC318B" w:rsidRDefault="004350A5">
      <w:pPr>
        <w:pStyle w:val="Zkladntext1"/>
        <w:numPr>
          <w:ilvl w:val="0"/>
          <w:numId w:val="4"/>
        </w:numPr>
        <w:shd w:val="clear" w:color="auto" w:fill="auto"/>
        <w:tabs>
          <w:tab w:val="left" w:pos="313"/>
        </w:tabs>
        <w:spacing w:after="60"/>
      </w:pPr>
      <w:r>
        <w:t xml:space="preserve">osobně v sídle dodavatele, v obchodní kanceláři dodavatele nebo na příslušném provozním středisku dodavatele v době </w:t>
      </w:r>
      <w:r>
        <w:t>vymezené pro veřejnost s tím, že v případě ústně uplatněné reklamace je zaměstnanec dodavatele povinen na vyžádání sepsat o tomto písemný záznam.</w:t>
      </w:r>
    </w:p>
    <w:p w:rsidR="00EC318B" w:rsidRDefault="004350A5">
      <w:pPr>
        <w:pStyle w:val="Zkladntext1"/>
        <w:numPr>
          <w:ilvl w:val="0"/>
          <w:numId w:val="4"/>
        </w:numPr>
        <w:shd w:val="clear" w:color="auto" w:fill="auto"/>
        <w:tabs>
          <w:tab w:val="left" w:pos="303"/>
        </w:tabs>
        <w:spacing w:line="286" w:lineRule="auto"/>
      </w:pPr>
      <w:r>
        <w:t xml:space="preserve">telefonicky na tel.: 800 120 112 pouze v případě reklamace jakosti dodávané vody nebo odvádění odpadních vod, </w:t>
      </w:r>
      <w:r>
        <w:t>kdy může dojít ke škodě na majetku nebo ohrožení zdraví osob, zaměstnanec dodavatele je povinen na vyžádání sepsat o tomto záznam.</w:t>
      </w:r>
    </w:p>
    <w:p w:rsidR="00EC318B" w:rsidRDefault="004350A5">
      <w:pPr>
        <w:pStyle w:val="Zkladntext1"/>
        <w:shd w:val="clear" w:color="auto" w:fill="auto"/>
        <w:spacing w:after="0"/>
      </w:pPr>
      <w:r>
        <w:t>Písemná reklamace nebo záznam o reklamaci musí obsahovat:</w:t>
      </w:r>
    </w:p>
    <w:p w:rsidR="00EC318B" w:rsidRDefault="004350A5">
      <w:pPr>
        <w:pStyle w:val="Zkladntext1"/>
        <w:numPr>
          <w:ilvl w:val="0"/>
          <w:numId w:val="3"/>
        </w:numPr>
        <w:shd w:val="clear" w:color="auto" w:fill="auto"/>
        <w:tabs>
          <w:tab w:val="left" w:pos="758"/>
        </w:tabs>
        <w:spacing w:after="0"/>
        <w:ind w:left="560"/>
        <w:jc w:val="left"/>
      </w:pPr>
      <w:r>
        <w:t>slovní označení „reklamace"</w:t>
      </w:r>
    </w:p>
    <w:p w:rsidR="00EC318B" w:rsidRDefault="004350A5">
      <w:pPr>
        <w:pStyle w:val="Zkladntext1"/>
        <w:numPr>
          <w:ilvl w:val="0"/>
          <w:numId w:val="3"/>
        </w:numPr>
        <w:shd w:val="clear" w:color="auto" w:fill="auto"/>
        <w:tabs>
          <w:tab w:val="left" w:pos="767"/>
        </w:tabs>
        <w:spacing w:after="0"/>
        <w:ind w:left="560"/>
        <w:jc w:val="left"/>
      </w:pPr>
      <w:r>
        <w:t>jméno a příjmení odběratele</w:t>
      </w:r>
    </w:p>
    <w:p w:rsidR="00EC318B" w:rsidRDefault="004350A5">
      <w:pPr>
        <w:pStyle w:val="Zkladntext1"/>
        <w:numPr>
          <w:ilvl w:val="0"/>
          <w:numId w:val="3"/>
        </w:numPr>
        <w:shd w:val="clear" w:color="auto" w:fill="auto"/>
        <w:tabs>
          <w:tab w:val="left" w:pos="767"/>
        </w:tabs>
        <w:spacing w:after="0"/>
        <w:ind w:left="560"/>
        <w:jc w:val="left"/>
      </w:pPr>
      <w:r>
        <w:t>adresu odbě</w:t>
      </w:r>
      <w:r>
        <w:t>ratele</w:t>
      </w:r>
    </w:p>
    <w:p w:rsidR="00EC318B" w:rsidRDefault="004350A5">
      <w:pPr>
        <w:pStyle w:val="Zkladntext1"/>
        <w:numPr>
          <w:ilvl w:val="0"/>
          <w:numId w:val="3"/>
        </w:numPr>
        <w:shd w:val="clear" w:color="auto" w:fill="auto"/>
        <w:tabs>
          <w:tab w:val="left" w:pos="767"/>
        </w:tabs>
        <w:spacing w:after="0"/>
        <w:ind w:left="560"/>
        <w:jc w:val="left"/>
      </w:pPr>
      <w:r>
        <w:t>místo odběru vody nebo vypouštění odpadních vod</w:t>
      </w:r>
    </w:p>
    <w:p w:rsidR="00EC318B" w:rsidRDefault="004350A5">
      <w:pPr>
        <w:pStyle w:val="Zkladntext1"/>
        <w:numPr>
          <w:ilvl w:val="0"/>
          <w:numId w:val="3"/>
        </w:numPr>
        <w:shd w:val="clear" w:color="auto" w:fill="auto"/>
        <w:tabs>
          <w:tab w:val="left" w:pos="767"/>
        </w:tabs>
        <w:spacing w:after="60"/>
        <w:ind w:left="560"/>
        <w:jc w:val="left"/>
      </w:pPr>
      <w:r>
        <w:t>popis vady nebo reklamace</w:t>
      </w:r>
    </w:p>
    <w:p w:rsidR="00EC318B" w:rsidRDefault="004350A5">
      <w:pPr>
        <w:pStyle w:val="Zkladntext1"/>
        <w:shd w:val="clear" w:color="auto" w:fill="auto"/>
        <w:spacing w:after="60"/>
      </w:pPr>
      <w:r>
        <w:t xml:space="preserve">V případě písemností zaslaných odběratelem na adresu dodavatele, které nebudou obsahovat výše uvedené údaje nezbytné pro řádné uplatnění reklamace, bude odběratel vyzván, aby </w:t>
      </w:r>
      <w:r>
        <w:t>tyto údaje doplnil. Pokud tak ve stanovené lhůtě neučiní, má se za to, že reklamace je již bezpředmětná.</w:t>
      </w:r>
    </w:p>
    <w:p w:rsidR="00EC318B" w:rsidRDefault="004350A5">
      <w:pPr>
        <w:pStyle w:val="Zkladntext1"/>
        <w:numPr>
          <w:ilvl w:val="0"/>
          <w:numId w:val="1"/>
        </w:numPr>
        <w:shd w:val="clear" w:color="auto" w:fill="auto"/>
        <w:tabs>
          <w:tab w:val="left" w:pos="303"/>
        </w:tabs>
        <w:spacing w:after="60"/>
      </w:pPr>
      <w:r>
        <w:t>V případě, že nelze vyřídit reklamaci ihned na místě jejího podání (osobní návštěva), je dodavatel povinen zajistit její vyřízení a podání písemné zprá</w:t>
      </w:r>
      <w:r>
        <w:t>vy odběrateli o způsobu jejího vyřízení bez zbytečného odkladu na adresu odběratele. Reklamace musí být vyřízena nejpozději do 30 kalendářních dnů ode dne uplatnění reklamace, pokud se dodavatel s odběratelem nedohodli na delší lhůtě.</w:t>
      </w:r>
    </w:p>
    <w:p w:rsidR="00EC318B" w:rsidRDefault="004350A5">
      <w:pPr>
        <w:pStyle w:val="Zkladntext1"/>
        <w:numPr>
          <w:ilvl w:val="0"/>
          <w:numId w:val="1"/>
        </w:numPr>
        <w:shd w:val="clear" w:color="auto" w:fill="auto"/>
        <w:tabs>
          <w:tab w:val="left" w:pos="289"/>
        </w:tabs>
      </w:pPr>
      <w:r>
        <w:t xml:space="preserve">Odběratel je povinen </w:t>
      </w:r>
      <w:r>
        <w:t>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w:t>
      </w:r>
      <w:r>
        <w:t xml:space="preserve">rolních vzorků nebo tímto pověřit jinou osobu. Za účelem prověření odvádění odpadních vod umožnit přístup pověřeným zaměstnancům dodavatele do připojené nemovitosti a předkládat dodavateli potřebné doklady k prověření správnosti účtovaného množství dodané </w:t>
      </w:r>
      <w:r>
        <w:t>pitné vody a odvádění odpadních vod. Pokud odběratel neposkytne při vyřizování reklamace dodavateli potřebnou součinnost, není dodavatel termínem pro vyřízení reklamace vázán.</w:t>
      </w:r>
    </w:p>
    <w:p w:rsidR="00EC318B" w:rsidRDefault="004350A5">
      <w:pPr>
        <w:pStyle w:val="Zkladntext1"/>
        <w:numPr>
          <w:ilvl w:val="0"/>
          <w:numId w:val="1"/>
        </w:numPr>
        <w:shd w:val="clear" w:color="auto" w:fill="auto"/>
        <w:tabs>
          <w:tab w:val="left" w:pos="289"/>
        </w:tabs>
        <w:spacing w:after="60"/>
      </w:pPr>
      <w:r>
        <w:t>Jednotlivé reklamace se řídí následujícími ustanoveními:</w:t>
      </w:r>
    </w:p>
    <w:p w:rsidR="00EC318B" w:rsidRDefault="004350A5">
      <w:pPr>
        <w:pStyle w:val="Zkladntext1"/>
        <w:numPr>
          <w:ilvl w:val="0"/>
          <w:numId w:val="5"/>
        </w:numPr>
        <w:shd w:val="clear" w:color="auto" w:fill="auto"/>
        <w:tabs>
          <w:tab w:val="left" w:pos="308"/>
        </w:tabs>
        <w:spacing w:after="60"/>
      </w:pPr>
      <w:r>
        <w:t>Zjevná vada jakosti vod</w:t>
      </w:r>
      <w:r>
        <w:t>y (zápach, zákal, barva apod.) musí být reklamována odběratelem nejpozději do 24 hodin od zjištění, ostatní vady jakosti bez zbytečného odkladu po jejich zjištění. Na základě popisu reklamované vady rozhodne pověřený zaměstnanec dodavatele, zda bude proved</w:t>
      </w:r>
      <w:r>
        <w:t xml:space="preserve">en kontrolní odběr vzorku vody v dané lokalitě. Při tomto rozhodování vychází z již provedených a vyhodnocených vzorků vody dodávaných stejným vodovodem v dané lokalitě na základě plánu kontroly pitné vody dle </w:t>
      </w:r>
      <w:r>
        <w:rPr>
          <w:i/>
          <w:iCs/>
        </w:rPr>
        <w:t>zákona č. 258/2000 Sb. o ochraně veřejného zdr</w:t>
      </w:r>
      <w:r>
        <w:rPr>
          <w:i/>
          <w:iCs/>
        </w:rPr>
        <w:t>aví a o změně některých souvisejících zákonů (dále jen zákon č. 258/2000 Sb.)</w:t>
      </w:r>
      <w:r>
        <w:t xml:space="preserve"> schváleného orgánem ochrany veřejného zdraví. Odběr kontrolního vzorku zajistí dodavatel bez zbytečného odkladu s tím, že odběr vzorků bude proveden za přítomnosti odběratele nebo jím pověřené osoby na místě odběru vzorku vody pro kontrolu pitné vody stan</w:t>
      </w:r>
      <w:r>
        <w:t>ovených orgánem ochrany veřejného zdraví. Současně dodavatel zajistí provedení rozboru tohoto vzorku v akreditované laboratoři. Pokud odběratel bude trvat na provedení kontrolního odběru vzorku a následném rozboru, přestože mu byl pověřeným zaměstnancem do</w:t>
      </w:r>
      <w:r>
        <w:t xml:space="preserve">davatele předložen přehled výsledků rozborů vzorků vody v dané lokalitě s tím, že tyto splňovaly hygienické požadavky na pitnou vodu stanovené </w:t>
      </w:r>
      <w:r>
        <w:rPr>
          <w:i/>
          <w:iCs/>
        </w:rPr>
        <w:t>vyhláškou č. 252/2004 Sb., kterou se stanoví hygienické požadavky na pitnou a teplou vodu a četnost a rozsah kont</w:t>
      </w:r>
      <w:r>
        <w:rPr>
          <w:i/>
          <w:iCs/>
        </w:rPr>
        <w:t>roly pitné vody</w:t>
      </w:r>
      <w:r>
        <w:t xml:space="preserve"> nebo povolené orgánem ochrany veřejného zdraví ve smyslu </w:t>
      </w:r>
      <w:r>
        <w:rPr>
          <w:i/>
          <w:iCs/>
        </w:rPr>
        <w:t>zákona č. 258/2000 Sb.</w:t>
      </w:r>
      <w:r>
        <w:t xml:space="preserve"> a reklamace bude po provedení rozboru vzorku kvalifikována jako neoprávněná, uhradí odběratel náklady na provedení odběru a rozboru kontrolního vzorku vody.</w:t>
      </w:r>
    </w:p>
    <w:p w:rsidR="00EC318B" w:rsidRDefault="004350A5">
      <w:pPr>
        <w:pStyle w:val="Zkladntext1"/>
        <w:numPr>
          <w:ilvl w:val="0"/>
          <w:numId w:val="5"/>
        </w:numPr>
        <w:shd w:val="clear" w:color="auto" w:fill="auto"/>
        <w:tabs>
          <w:tab w:val="left" w:pos="318"/>
        </w:tabs>
      </w:pPr>
      <w:r>
        <w:t xml:space="preserve">Na </w:t>
      </w:r>
      <w:r>
        <w:t>základě reklamace množství dodané vody, kdy ze strany odběratele není zpochybňována funkčnost vodoměru a správnost měření, zajistí dodavatel provedení kontrolního odečtu stavu vodoměru, a to za přítomnosti odběratele nebo jím pověřené osoby. Vyhodnocení re</w:t>
      </w:r>
      <w:r>
        <w:t>klamace bude provedeno bezprostředně po provedení kontrolního opisu stavu vodoměru a porovnání zjištěných údajů s údaji o odběrném místě vedeném dodavatelem.</w:t>
      </w:r>
    </w:p>
    <w:p w:rsidR="00EC318B" w:rsidRDefault="004350A5">
      <w:pPr>
        <w:pStyle w:val="Zkladntext1"/>
        <w:numPr>
          <w:ilvl w:val="0"/>
          <w:numId w:val="5"/>
        </w:numPr>
        <w:shd w:val="clear" w:color="auto" w:fill="auto"/>
        <w:tabs>
          <w:tab w:val="left" w:pos="298"/>
        </w:tabs>
      </w:pPr>
      <w:r>
        <w:t xml:space="preserve">V případě reklamace množství dodané vody z důvodu pochybnosti o správnosti měření množství dodané </w:t>
      </w:r>
      <w:r>
        <w:t xml:space="preserve">vody </w:t>
      </w:r>
      <w:r>
        <w:lastRenderedPageBreak/>
        <w:t xml:space="preserve">vodoměrem, zajistí dodavatel na základě písemné žádosti odběratele ve lhůtě do 30 dnů od jejího doručení přezkoušení vodoměru u autorizované zkušebny. Výsledky přezkoušení oznámí dodavatel odběrateli neprodleně písemnou formou. Odběratel má právo dle </w:t>
      </w:r>
      <w:r>
        <w:rPr>
          <w:i/>
          <w:iCs/>
        </w:rPr>
        <w:t>§ 16 odst. 4 zákona č. 274/2001 Sb.</w:t>
      </w:r>
      <w:r>
        <w:t xml:space="preserve"> zajistit si na vlastní náklady metrologickou zkoušku vodoměru na místě instalace. V případě, že údaje vodoměru splňují požadavky stanovené zvláštním právním předpisem, hradí náklady spojené s výměnou a přezkoušením vodom</w:t>
      </w:r>
      <w:r>
        <w:t xml:space="preserve">ěru odběratel. Je-li vodoměr nefunkční, hradí náklady spojené s jeho výměnou a přezkoušením provozovatel. Plné znění ustanovení týkajícího se vypořádání nákladů spojených s přezkoušením a výměnou vodoměru je uvedeno </w:t>
      </w:r>
      <w:r>
        <w:rPr>
          <w:i/>
          <w:iCs/>
        </w:rPr>
        <w:t>v § 17 odst. 4 zákona č. 274/2001 Sb.</w:t>
      </w:r>
    </w:p>
    <w:p w:rsidR="00EC318B" w:rsidRDefault="004350A5">
      <w:pPr>
        <w:pStyle w:val="Zkladntext1"/>
        <w:numPr>
          <w:ilvl w:val="0"/>
          <w:numId w:val="5"/>
        </w:numPr>
        <w:shd w:val="clear" w:color="auto" w:fill="auto"/>
        <w:tabs>
          <w:tab w:val="left" w:pos="303"/>
        </w:tabs>
        <w:spacing w:line="286" w:lineRule="auto"/>
      </w:pPr>
      <w:r>
        <w:t xml:space="preserve">V </w:t>
      </w:r>
      <w:r>
        <w:t>případě reklamace odvádění odpadních vod v dohodnutém rozsahu a stanoveným způsobem zajistí dodavatel prošetření reklamace na místě samém za přítomnosti odběratele nebo jím pověřené osoby.</w:t>
      </w:r>
    </w:p>
    <w:p w:rsidR="00EC318B" w:rsidRDefault="004350A5">
      <w:pPr>
        <w:pStyle w:val="Zkladntext1"/>
        <w:numPr>
          <w:ilvl w:val="0"/>
          <w:numId w:val="5"/>
        </w:numPr>
        <w:shd w:val="clear" w:color="auto" w:fill="auto"/>
        <w:tabs>
          <w:tab w:val="left" w:pos="303"/>
        </w:tabs>
        <w:spacing w:line="290" w:lineRule="auto"/>
      </w:pPr>
      <w:r>
        <w:t xml:space="preserve">V případě reklamace množství odváděných odpadních vod je dodavatel </w:t>
      </w:r>
      <w:r>
        <w:t>povinen prověřit údaje, na základě kterých bylo množství stanoveno.</w:t>
      </w:r>
    </w:p>
    <w:p w:rsidR="00EC318B" w:rsidRDefault="004350A5">
      <w:pPr>
        <w:pStyle w:val="Zkladntext1"/>
        <w:numPr>
          <w:ilvl w:val="0"/>
          <w:numId w:val="5"/>
        </w:numPr>
        <w:shd w:val="clear" w:color="auto" w:fill="auto"/>
        <w:tabs>
          <w:tab w:val="left" w:pos="303"/>
        </w:tabs>
      </w:pPr>
      <w:r>
        <w:t>Jestliže je s reklamací spojena nutnost vrátit vystavenou fakturu, je odběratel povinen tuto fakturu vrátit dodavateli před uplynutím lhůty splatnosti. Dodavatel je pak povinen podle povah</w:t>
      </w:r>
      <w:r>
        <w:t>y nesprávnosti faktury vyhotovit fakturu novou. Oprávněným vrácením faktury přestává běžet původní lhůta splatnosti.</w:t>
      </w:r>
    </w:p>
    <w:p w:rsidR="00EC318B" w:rsidRDefault="004350A5">
      <w:pPr>
        <w:pStyle w:val="Zkladntext1"/>
        <w:numPr>
          <w:ilvl w:val="0"/>
          <w:numId w:val="5"/>
        </w:numPr>
        <w:shd w:val="clear" w:color="auto" w:fill="auto"/>
        <w:tabs>
          <w:tab w:val="left" w:pos="303"/>
        </w:tabs>
        <w:spacing w:line="286" w:lineRule="auto"/>
      </w:pPr>
      <w:r>
        <w:t>Vzniknou-li chyby nebo omyly při vyúčtování z důvodu nesprávného odečtu, početní chyby a podobně, mají odběratel i dodavatel nárok na vyrov</w:t>
      </w:r>
      <w:r>
        <w:t>nání nesprávně vyúčtovaných částek. Odběratel může uplatnit reklamaci nejpozději do termínu splatnosti uvedeného na faktuře. V případě neoprávněné reklamace budou náklady vzniklé dodavateli vyúčtovány odběrateli.</w:t>
      </w:r>
    </w:p>
    <w:p w:rsidR="00EC318B" w:rsidRDefault="004350A5">
      <w:pPr>
        <w:pStyle w:val="Zkladntext1"/>
        <w:numPr>
          <w:ilvl w:val="0"/>
          <w:numId w:val="1"/>
        </w:numPr>
        <w:shd w:val="clear" w:color="auto" w:fill="auto"/>
        <w:tabs>
          <w:tab w:val="left" w:pos="279"/>
        </w:tabs>
      </w:pPr>
      <w:r>
        <w:t>Nároky vyplývající z odpovědnosti za vady</w:t>
      </w:r>
    </w:p>
    <w:p w:rsidR="00EC318B" w:rsidRDefault="004350A5">
      <w:pPr>
        <w:pStyle w:val="Zkladntext1"/>
        <w:numPr>
          <w:ilvl w:val="0"/>
          <w:numId w:val="6"/>
        </w:numPr>
        <w:shd w:val="clear" w:color="auto" w:fill="auto"/>
        <w:tabs>
          <w:tab w:val="left" w:pos="303"/>
        </w:tabs>
      </w:pPr>
      <w:r>
        <w:t>V</w:t>
      </w:r>
      <w:r>
        <w:t xml:space="preserve"> případě dodávky vody, u které bylo na základě reklamace její jakosti prokázáno, že nevyhovuje stanoveným nebo povoleným požadavkům ve smyslu </w:t>
      </w:r>
      <w:r>
        <w:rPr>
          <w:i/>
          <w:iCs/>
        </w:rPr>
        <w:t>zákona č. 258/2000 Sb.</w:t>
      </w:r>
      <w:r>
        <w:t xml:space="preserve"> a zároveň na základě této skutečnosti zakázal orgán ochrany veřejného zdraví používání této</w:t>
      </w:r>
      <w:r>
        <w:t xml:space="preserve"> vody, má odběratel právo na poskytnutí slevy z vodného, přičemž výše této slevy bude stanovena individuálně s přihlédnutím k závažnosti vady.</w:t>
      </w:r>
    </w:p>
    <w:p w:rsidR="00EC318B" w:rsidRDefault="004350A5">
      <w:pPr>
        <w:pStyle w:val="Zkladntext1"/>
        <w:numPr>
          <w:ilvl w:val="0"/>
          <w:numId w:val="6"/>
        </w:numPr>
        <w:shd w:val="clear" w:color="auto" w:fill="auto"/>
        <w:tabs>
          <w:tab w:val="left" w:pos="303"/>
        </w:tabs>
      </w:pPr>
      <w:r>
        <w:t xml:space="preserve">V případě oprávněné reklamace množství dodané vody bude postupováno dle § </w:t>
      </w:r>
      <w:r>
        <w:rPr>
          <w:i/>
          <w:iCs/>
        </w:rPr>
        <w:t>17zákona č. 274/2001 Sb., v</w:t>
      </w:r>
      <w:r>
        <w:t xml:space="preserve"> případě rek</w:t>
      </w:r>
      <w:r>
        <w:t xml:space="preserve">lamace množství odvedené odpadní vody podle </w:t>
      </w:r>
      <w:r>
        <w:rPr>
          <w:i/>
          <w:iCs/>
        </w:rPr>
        <w:t>§ 19</w:t>
      </w:r>
      <w:r>
        <w:t xml:space="preserve"> téhož zákona.</w:t>
      </w:r>
    </w:p>
    <w:p w:rsidR="00EC318B" w:rsidRDefault="004350A5">
      <w:pPr>
        <w:pStyle w:val="Zkladntext1"/>
        <w:numPr>
          <w:ilvl w:val="0"/>
          <w:numId w:val="6"/>
        </w:numPr>
        <w:shd w:val="clear" w:color="auto" w:fill="auto"/>
        <w:tabs>
          <w:tab w:val="left" w:pos="303"/>
        </w:tabs>
        <w:spacing w:line="290" w:lineRule="auto"/>
      </w:pPr>
      <w:r>
        <w:t>V ostatních případech je dodavatel povinen bez zbytečného odkladu na vlastní náklady oprávněnou reklamaci vyřešit, a to odstraněním závadného stavu.</w:t>
      </w:r>
    </w:p>
    <w:sectPr w:rsidR="00EC318B">
      <w:footerReference w:type="default" r:id="rId7"/>
      <w:footerReference w:type="first" r:id="rId8"/>
      <w:pgSz w:w="11900" w:h="16840"/>
      <w:pgMar w:top="1254" w:right="641" w:bottom="1086" w:left="78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A5" w:rsidRDefault="004350A5">
      <w:r>
        <w:separator/>
      </w:r>
    </w:p>
  </w:endnote>
  <w:endnote w:type="continuationSeparator" w:id="0">
    <w:p w:rsidR="004350A5" w:rsidRDefault="0043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8B" w:rsidRDefault="004350A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3455035</wp:posOffset>
              </wp:positionH>
              <wp:positionV relativeFrom="page">
                <wp:posOffset>10437495</wp:posOffset>
              </wp:positionV>
              <wp:extent cx="795655"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795655" cy="97790"/>
                      </a:xfrm>
                      <a:prstGeom prst="rect">
                        <a:avLst/>
                      </a:prstGeom>
                      <a:noFill/>
                    </wps:spPr>
                    <wps:txbx>
                      <w:txbxContent>
                        <w:p w:rsidR="00EC318B" w:rsidRDefault="004350A5">
                          <w:pPr>
                            <w:pStyle w:val="Zhlavnebozpat20"/>
                            <w:shd w:val="clear" w:color="auto" w:fill="auto"/>
                            <w:rPr>
                              <w:sz w:val="17"/>
                              <w:szCs w:val="17"/>
                            </w:rPr>
                          </w:pPr>
                          <w:r>
                            <w:rPr>
                              <w:rFonts w:ascii="Verdana" w:eastAsia="Verdana" w:hAnsi="Verdana" w:cs="Verdana"/>
                              <w:sz w:val="17"/>
                              <w:szCs w:val="17"/>
                            </w:rPr>
                            <w:t>Strana č. 2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72.05pt;margin-top:821.85pt;width:62.6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" filled="f" stroked="f">
              <v:textbox style="mso-fit-shape-to-text:t" inset="0,0,0,0">
                <w:txbxContent>
                  <w:p w:rsidR="00EC318B" w:rsidRDefault="004350A5">
                    <w:pPr>
                      <w:pStyle w:val="Zhlavnebozpat20"/>
                      <w:shd w:val="clear" w:color="auto" w:fill="auto"/>
                      <w:rPr>
                        <w:sz w:val="17"/>
                        <w:szCs w:val="17"/>
                      </w:rPr>
                    </w:pPr>
                    <w:r>
                      <w:rPr>
                        <w:rFonts w:ascii="Verdana" w:eastAsia="Verdana" w:hAnsi="Verdana" w:cs="Verdana"/>
                        <w:sz w:val="17"/>
                        <w:szCs w:val="17"/>
                      </w:rPr>
                      <w:t>Strana č. 2 z 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8B" w:rsidRDefault="004350A5">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3439795</wp:posOffset>
              </wp:positionH>
              <wp:positionV relativeFrom="page">
                <wp:posOffset>10266680</wp:posOffset>
              </wp:positionV>
              <wp:extent cx="804545"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804545" cy="91440"/>
                      </a:xfrm>
                      <a:prstGeom prst="rect">
                        <a:avLst/>
                      </a:prstGeom>
                      <a:noFill/>
                    </wps:spPr>
                    <wps:txbx>
                      <w:txbxContent>
                        <w:p w:rsidR="00EC318B" w:rsidRDefault="004350A5">
                          <w:pPr>
                            <w:pStyle w:val="Zhlavnebozpat20"/>
                            <w:shd w:val="clear" w:color="auto" w:fill="auto"/>
                            <w:rPr>
                              <w:sz w:val="17"/>
                              <w:szCs w:val="17"/>
                            </w:rPr>
                          </w:pPr>
                          <w:r>
                            <w:rPr>
                              <w:rFonts w:ascii="Verdana" w:eastAsia="Verdana" w:hAnsi="Verdana" w:cs="Verdana"/>
                              <w:sz w:val="17"/>
                              <w:szCs w:val="17"/>
                            </w:rPr>
                            <w:t>Strana č. 1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70.85pt;margin-top:808.4pt;width:63.3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" filled="f" stroked="f">
              <v:textbox style="mso-fit-shape-to-text:t" inset="0,0,0,0">
                <w:txbxContent>
                  <w:p w:rsidR="00EC318B" w:rsidRDefault="004350A5">
                    <w:pPr>
                      <w:pStyle w:val="Zhlavnebozpat20"/>
                      <w:shd w:val="clear" w:color="auto" w:fill="auto"/>
                      <w:rPr>
                        <w:sz w:val="17"/>
                        <w:szCs w:val="17"/>
                      </w:rPr>
                    </w:pPr>
                    <w:r>
                      <w:rPr>
                        <w:rFonts w:ascii="Verdana" w:eastAsia="Verdana" w:hAnsi="Verdana" w:cs="Verdana"/>
                        <w:sz w:val="17"/>
                        <w:szCs w:val="17"/>
                      </w:rPr>
                      <w:t>Strana č. 1 z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A5" w:rsidRDefault="004350A5"/>
  </w:footnote>
  <w:footnote w:type="continuationSeparator" w:id="0">
    <w:p w:rsidR="004350A5" w:rsidRDefault="004350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79C2"/>
    <w:multiLevelType w:val="multilevel"/>
    <w:tmpl w:val="D444E93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556DE5"/>
    <w:multiLevelType w:val="multilevel"/>
    <w:tmpl w:val="957890A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17654D"/>
    <w:multiLevelType w:val="multilevel"/>
    <w:tmpl w:val="126ADF5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276F14"/>
    <w:multiLevelType w:val="multilevel"/>
    <w:tmpl w:val="353249F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E14B03"/>
    <w:multiLevelType w:val="multilevel"/>
    <w:tmpl w:val="ED6E43B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794036"/>
    <w:multiLevelType w:val="multilevel"/>
    <w:tmpl w:val="36F22A3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8B"/>
    <w:rsid w:val="00165261"/>
    <w:rsid w:val="004350A5"/>
    <w:rsid w:val="00EC3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9B95D-B358-40C1-9B05-E85785C1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3F5451"/>
      <w:sz w:val="32"/>
      <w:szCs w:val="32"/>
      <w:u w:val="none"/>
    </w:rPr>
  </w:style>
  <w:style w:type="character" w:customStyle="1" w:styleId="Zkladntext2">
    <w:name w:val="Základní text (2)_"/>
    <w:basedOn w:val="Standardnpsmoodstavce"/>
    <w:link w:val="Zkladntext20"/>
    <w:rPr>
      <w:rFonts w:ascii="Verdana" w:eastAsia="Verdana" w:hAnsi="Verdana" w:cs="Verdana"/>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22"/>
      <w:szCs w:val="22"/>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paragraph" w:customStyle="1" w:styleId="Zkladntext30">
    <w:name w:val="Základní text (3)"/>
    <w:basedOn w:val="Normln"/>
    <w:link w:val="Zkladntext3"/>
    <w:pPr>
      <w:shd w:val="clear" w:color="auto" w:fill="FFFFFF"/>
    </w:pPr>
    <w:rPr>
      <w:rFonts w:ascii="Arial" w:eastAsia="Arial" w:hAnsi="Arial" w:cs="Arial"/>
      <w:b/>
      <w:bCs/>
      <w:color w:val="3F5451"/>
      <w:sz w:val="32"/>
      <w:szCs w:val="32"/>
    </w:rPr>
  </w:style>
  <w:style w:type="paragraph" w:customStyle="1" w:styleId="Zkladntext20">
    <w:name w:val="Základní text (2)"/>
    <w:basedOn w:val="Normln"/>
    <w:link w:val="Zkladntext2"/>
    <w:pPr>
      <w:shd w:val="clear" w:color="auto" w:fill="FFFFFF"/>
      <w:spacing w:line="374" w:lineRule="auto"/>
      <w:ind w:left="2640"/>
    </w:pPr>
    <w:rPr>
      <w:rFonts w:ascii="Verdana" w:eastAsia="Verdana" w:hAnsi="Verdana" w:cs="Verdana"/>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20" w:line="374" w:lineRule="auto"/>
      <w:jc w:val="center"/>
      <w:outlineLvl w:val="0"/>
    </w:pPr>
    <w:rPr>
      <w:rFonts w:ascii="Verdana" w:eastAsia="Verdana" w:hAnsi="Verdana" w:cs="Verdana"/>
      <w:b/>
      <w:bCs/>
      <w:sz w:val="22"/>
      <w:szCs w:val="22"/>
    </w:rPr>
  </w:style>
  <w:style w:type="paragraph" w:customStyle="1" w:styleId="Zkladntext1">
    <w:name w:val="Základní text1"/>
    <w:basedOn w:val="Normln"/>
    <w:link w:val="Zkladntext"/>
    <w:pPr>
      <w:shd w:val="clear" w:color="auto" w:fill="FFFFFF"/>
      <w:spacing w:after="40" w:line="276" w:lineRule="auto"/>
      <w:jc w:val="both"/>
    </w:pPr>
    <w:rPr>
      <w:rFonts w:ascii="Verdana" w:eastAsia="Verdana" w:hAnsi="Verdana" w:cs="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6143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Čurdová Jitka Mgr. (GFŘ)</dc:creator>
  <cp:lastModifiedBy>Čurdová Jitka Mgr. (GFŘ)</cp:lastModifiedBy>
  <cp:revision>2</cp:revision>
  <dcterms:created xsi:type="dcterms:W3CDTF">2019-06-14T11:34:00Z</dcterms:created>
  <dcterms:modified xsi:type="dcterms:W3CDTF">2019-06-14T11:34:00Z</dcterms:modified>
</cp:coreProperties>
</file>