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15D7F" w14:textId="77777777" w:rsidR="00B474FA" w:rsidRPr="00131F56" w:rsidRDefault="00B474FA" w:rsidP="00B474FA">
      <w:pPr>
        <w:tabs>
          <w:tab w:val="center" w:pos="7371"/>
        </w:tabs>
        <w:jc w:val="center"/>
        <w:outlineLvl w:val="0"/>
        <w:rPr>
          <w:b/>
          <w:bCs/>
          <w:color w:val="auto"/>
          <w:sz w:val="36"/>
          <w:szCs w:val="36"/>
        </w:rPr>
      </w:pPr>
      <w:bookmarkStart w:id="0" w:name="_GoBack"/>
      <w:bookmarkEnd w:id="0"/>
      <w:r w:rsidRPr="00131F56">
        <w:rPr>
          <w:b/>
          <w:bCs/>
          <w:color w:val="auto"/>
          <w:sz w:val="36"/>
          <w:szCs w:val="36"/>
        </w:rPr>
        <w:t xml:space="preserve">Dodatek č. 1 </w:t>
      </w:r>
    </w:p>
    <w:p w14:paraId="32C33F42" w14:textId="374BCA02" w:rsidR="00B474FA" w:rsidRPr="00131F56" w:rsidRDefault="00D35A53" w:rsidP="00B474FA">
      <w:pPr>
        <w:tabs>
          <w:tab w:val="center" w:pos="7371"/>
        </w:tabs>
        <w:jc w:val="center"/>
        <w:outlineLvl w:val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RÁMCOVÉ SMLOUVY O DÍLO č. 2018/OVP</w:t>
      </w:r>
      <w:r w:rsidR="00B474FA" w:rsidRPr="00131F56">
        <w:rPr>
          <w:b/>
          <w:bCs/>
          <w:color w:val="auto"/>
          <w:sz w:val="28"/>
          <w:szCs w:val="28"/>
        </w:rPr>
        <w:t>/01</w:t>
      </w:r>
    </w:p>
    <w:p w14:paraId="7DA66173" w14:textId="77777777" w:rsidR="00D35A53" w:rsidRDefault="00D35A53" w:rsidP="00D35A53">
      <w:pPr>
        <w:pStyle w:val="Default"/>
      </w:pPr>
    </w:p>
    <w:p w14:paraId="72F570A9" w14:textId="55C6A040" w:rsidR="00D35A53" w:rsidRDefault="00D35A53" w:rsidP="00D35A5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uzavřen</w:t>
      </w:r>
      <w:r w:rsidR="00E570BF">
        <w:rPr>
          <w:sz w:val="23"/>
          <w:szCs w:val="23"/>
        </w:rPr>
        <w:t>é</w:t>
      </w:r>
      <w:r>
        <w:rPr>
          <w:sz w:val="23"/>
          <w:szCs w:val="23"/>
        </w:rPr>
        <w:t xml:space="preserve"> dle § 2586 a násl. zák. č. 89/2012 Sb., Občanský zákoník</w:t>
      </w:r>
    </w:p>
    <w:p w14:paraId="70B5D757" w14:textId="4CEFF536" w:rsidR="004F32E9" w:rsidRDefault="00D35A53" w:rsidP="00D35A53">
      <w:pPr>
        <w:pStyle w:val="Styl1"/>
        <w:jc w:val="center"/>
      </w:pPr>
      <w:r>
        <w:rPr>
          <w:sz w:val="23"/>
          <w:szCs w:val="23"/>
        </w:rPr>
        <w:t>(dále jen „Smlouva“)</w:t>
      </w:r>
    </w:p>
    <w:p w14:paraId="71D2188C" w14:textId="77777777" w:rsidR="00D35A53" w:rsidRDefault="00D35A53" w:rsidP="004F32E9">
      <w:pPr>
        <w:pStyle w:val="Styl1"/>
      </w:pPr>
    </w:p>
    <w:p w14:paraId="533E0FC1" w14:textId="539A18F4" w:rsidR="00B474FA" w:rsidRPr="00131F56" w:rsidRDefault="004F32E9" w:rsidP="004F32E9">
      <w:pPr>
        <w:pStyle w:val="Styl1"/>
      </w:pPr>
      <w:r>
        <w:t xml:space="preserve">uzavřený </w:t>
      </w:r>
      <w:r w:rsidR="00B474FA" w:rsidRPr="00131F56">
        <w:t>mezi</w:t>
      </w:r>
      <w:r>
        <w:t xml:space="preserve"> smluvními stranami</w:t>
      </w:r>
      <w:r w:rsidR="00B24EC6">
        <w:t>:</w:t>
      </w:r>
    </w:p>
    <w:p w14:paraId="0EEF3C41" w14:textId="77777777" w:rsidR="00B474FA" w:rsidRPr="00131F56" w:rsidRDefault="00B474FA" w:rsidP="00B474FA">
      <w:pPr>
        <w:pStyle w:val="Styl1"/>
      </w:pPr>
    </w:p>
    <w:p w14:paraId="2E98E9FF" w14:textId="77777777" w:rsidR="00776AD1" w:rsidRPr="00776AD1" w:rsidRDefault="00776AD1" w:rsidP="00B474FA">
      <w:pPr>
        <w:pStyle w:val="Styl1"/>
        <w:outlineLvl w:val="0"/>
        <w:rPr>
          <w:b/>
          <w:bCs/>
        </w:rPr>
      </w:pPr>
    </w:p>
    <w:p w14:paraId="0AE734A0" w14:textId="6983D8B2" w:rsidR="00B474FA" w:rsidRPr="00776AD1" w:rsidRDefault="00131F56" w:rsidP="00B474FA">
      <w:pPr>
        <w:pStyle w:val="Styl1"/>
        <w:outlineLvl w:val="0"/>
      </w:pPr>
      <w:r>
        <w:rPr>
          <w:b/>
          <w:bCs/>
        </w:rPr>
        <w:t>m</w:t>
      </w:r>
      <w:r w:rsidRPr="00776AD1">
        <w:rPr>
          <w:b/>
          <w:bCs/>
        </w:rPr>
        <w:t xml:space="preserve">ěstská </w:t>
      </w:r>
      <w:r w:rsidR="00B474FA" w:rsidRPr="00776AD1">
        <w:rPr>
          <w:b/>
          <w:bCs/>
        </w:rPr>
        <w:t xml:space="preserve">část Praha 7 </w:t>
      </w:r>
    </w:p>
    <w:p w14:paraId="59B381C1" w14:textId="77777777" w:rsidR="00776AD1" w:rsidRPr="00131F56" w:rsidRDefault="00776AD1" w:rsidP="00B474FA">
      <w:pPr>
        <w:pStyle w:val="Styl1"/>
        <w:outlineLvl w:val="0"/>
      </w:pPr>
    </w:p>
    <w:p w14:paraId="62DA9BA4" w14:textId="451465D8" w:rsidR="00B474FA" w:rsidRPr="00131F56" w:rsidRDefault="00B474FA" w:rsidP="00B474FA">
      <w:pPr>
        <w:pStyle w:val="Styl1"/>
        <w:outlineLvl w:val="0"/>
      </w:pPr>
      <w:r w:rsidRPr="00131F56">
        <w:t>se sídlem</w:t>
      </w:r>
      <w:r w:rsidR="00776AD1" w:rsidRPr="00131F56">
        <w:t>:</w:t>
      </w:r>
      <w:r w:rsidR="00776AD1" w:rsidRPr="00131F56">
        <w:tab/>
      </w:r>
      <w:r w:rsidRPr="00131F56">
        <w:t xml:space="preserve"> </w:t>
      </w:r>
      <w:r w:rsidR="00776AD1" w:rsidRPr="00131F56">
        <w:tab/>
      </w:r>
      <w:r w:rsidRPr="00131F56">
        <w:t>nábř. Kpt. Jaroše 1000/7, 170 00</w:t>
      </w:r>
      <w:r w:rsidR="00E570BF">
        <w:t xml:space="preserve"> Praha 7</w:t>
      </w:r>
    </w:p>
    <w:p w14:paraId="7791C149" w14:textId="40D6834F" w:rsidR="00B474FA" w:rsidRPr="00131F56" w:rsidRDefault="00B474FA" w:rsidP="00B474FA">
      <w:pPr>
        <w:pStyle w:val="Styl1"/>
      </w:pPr>
      <w:r w:rsidRPr="00131F56">
        <w:t xml:space="preserve">IČ: </w:t>
      </w:r>
      <w:r w:rsidR="00776AD1" w:rsidRPr="00131F56">
        <w:tab/>
      </w:r>
      <w:r w:rsidR="00776AD1" w:rsidRPr="00131F56">
        <w:tab/>
      </w:r>
      <w:r w:rsidR="00776AD1" w:rsidRPr="00131F56">
        <w:tab/>
      </w:r>
      <w:r w:rsidRPr="00131F56">
        <w:t>000 63 754</w:t>
      </w:r>
    </w:p>
    <w:p w14:paraId="2DB0FE23" w14:textId="383240A6" w:rsidR="00B474FA" w:rsidRPr="00131F56" w:rsidRDefault="00B474FA" w:rsidP="00B474FA">
      <w:pPr>
        <w:pStyle w:val="Styl1"/>
      </w:pPr>
      <w:r w:rsidRPr="00131F56">
        <w:t xml:space="preserve">bankovní spojení: </w:t>
      </w:r>
      <w:r w:rsidR="00776AD1" w:rsidRPr="00131F56">
        <w:tab/>
      </w:r>
      <w:r w:rsidR="00BB284B">
        <w:t>XXXXXXXXXXXXXXX</w:t>
      </w:r>
    </w:p>
    <w:p w14:paraId="7A125EDA" w14:textId="6E3A99BC" w:rsidR="00B474FA" w:rsidRPr="00131F56" w:rsidRDefault="00B474FA" w:rsidP="00B474FA">
      <w:pPr>
        <w:pStyle w:val="Styl1"/>
      </w:pPr>
      <w:r w:rsidRPr="00131F56">
        <w:t xml:space="preserve">zastoupena starostou: </w:t>
      </w:r>
      <w:r w:rsidR="00776AD1" w:rsidRPr="00131F56">
        <w:tab/>
      </w:r>
      <w:r w:rsidRPr="00131F56">
        <w:t>Mgr. Janem Čižinským, starostou (podepisující osoba)</w:t>
      </w:r>
    </w:p>
    <w:p w14:paraId="2DCDBEBE" w14:textId="77777777" w:rsidR="00B474FA" w:rsidRPr="00131F56" w:rsidRDefault="00B474FA" w:rsidP="00B474FA">
      <w:pPr>
        <w:pStyle w:val="Styl1"/>
        <w:ind w:firstLine="708"/>
      </w:pPr>
    </w:p>
    <w:p w14:paraId="491B4814" w14:textId="77777777" w:rsidR="00B474FA" w:rsidRPr="00131F56" w:rsidRDefault="00B474FA" w:rsidP="00B474FA">
      <w:pPr>
        <w:pStyle w:val="Styl1"/>
      </w:pPr>
      <w:r w:rsidRPr="00131F56">
        <w:t>jako objednatel na straně jedné (dále jen objednatel)</w:t>
      </w:r>
    </w:p>
    <w:p w14:paraId="36A904ED" w14:textId="77777777" w:rsidR="00B474FA" w:rsidRPr="00131F56" w:rsidRDefault="00B474FA" w:rsidP="00B474FA">
      <w:pPr>
        <w:pStyle w:val="Styl1"/>
      </w:pPr>
    </w:p>
    <w:p w14:paraId="0D2ED3E3" w14:textId="77777777" w:rsidR="00B474FA" w:rsidRPr="00131F56" w:rsidRDefault="00B474FA" w:rsidP="00B474FA">
      <w:pPr>
        <w:pStyle w:val="Styl1"/>
      </w:pPr>
      <w:r w:rsidRPr="00131F56">
        <w:t>a</w:t>
      </w:r>
    </w:p>
    <w:p w14:paraId="5883727F" w14:textId="77777777" w:rsidR="00B474FA" w:rsidRPr="00131F56" w:rsidRDefault="00B474FA" w:rsidP="00B474FA">
      <w:pPr>
        <w:pStyle w:val="Styl1"/>
      </w:pPr>
    </w:p>
    <w:p w14:paraId="45CC5378" w14:textId="77777777" w:rsidR="00B474FA" w:rsidRPr="00776AD1" w:rsidRDefault="00B474FA" w:rsidP="00B474FA">
      <w:pPr>
        <w:outlineLvl w:val="0"/>
      </w:pPr>
      <w:r w:rsidRPr="00776AD1">
        <w:rPr>
          <w:b/>
          <w:bCs/>
        </w:rPr>
        <w:t>7U s. r. o.</w:t>
      </w:r>
    </w:p>
    <w:p w14:paraId="45EC562B" w14:textId="77777777" w:rsidR="00776AD1" w:rsidRPr="00776AD1" w:rsidRDefault="00776AD1" w:rsidP="00B474FA">
      <w:pPr>
        <w:outlineLvl w:val="0"/>
      </w:pPr>
    </w:p>
    <w:p w14:paraId="4AAAFA8F" w14:textId="189D273C" w:rsidR="00B474FA" w:rsidRPr="00776AD1" w:rsidRDefault="00B474FA" w:rsidP="00B474FA">
      <w:pPr>
        <w:outlineLvl w:val="0"/>
      </w:pPr>
      <w:r w:rsidRPr="00776AD1">
        <w:t>se sídlem</w:t>
      </w:r>
      <w:r w:rsidR="00776AD1" w:rsidRPr="00776AD1">
        <w:t>:</w:t>
      </w:r>
      <w:r w:rsidR="00776AD1" w:rsidRPr="00776AD1">
        <w:tab/>
      </w:r>
      <w:r w:rsidR="00776AD1" w:rsidRPr="00776AD1">
        <w:tab/>
      </w:r>
      <w:r w:rsidRPr="00776AD1">
        <w:t>Ortenovo nám. 12a, 170 00 Praha 7</w:t>
      </w:r>
    </w:p>
    <w:p w14:paraId="4DBE140D" w14:textId="021D058D" w:rsidR="00776AD1" w:rsidRPr="00776AD1" w:rsidRDefault="00B474FA" w:rsidP="00B474FA">
      <w:pPr>
        <w:outlineLvl w:val="0"/>
      </w:pPr>
      <w:r w:rsidRPr="00776AD1">
        <w:t>IČ</w:t>
      </w:r>
      <w:r w:rsidR="00260471">
        <w:t>O</w:t>
      </w:r>
      <w:r w:rsidRPr="00776AD1">
        <w:t xml:space="preserve">: </w:t>
      </w:r>
      <w:r w:rsidR="00776AD1" w:rsidRPr="00776AD1">
        <w:tab/>
      </w:r>
      <w:r w:rsidR="00776AD1" w:rsidRPr="00776AD1">
        <w:tab/>
      </w:r>
      <w:r w:rsidR="00776AD1" w:rsidRPr="00776AD1">
        <w:tab/>
      </w:r>
      <w:r w:rsidRPr="00776AD1">
        <w:t>264 18</w:t>
      </w:r>
      <w:r w:rsidR="00776AD1" w:rsidRPr="00776AD1">
        <w:t> </w:t>
      </w:r>
      <w:r w:rsidRPr="00776AD1">
        <w:t>274</w:t>
      </w:r>
    </w:p>
    <w:p w14:paraId="1C5B233B" w14:textId="4B977EE2" w:rsidR="00B474FA" w:rsidRPr="00776AD1" w:rsidRDefault="00B474FA" w:rsidP="00B474FA">
      <w:pPr>
        <w:outlineLvl w:val="0"/>
      </w:pPr>
      <w:r w:rsidRPr="00776AD1">
        <w:t xml:space="preserve">DIČ: </w:t>
      </w:r>
      <w:r w:rsidR="00776AD1" w:rsidRPr="00776AD1">
        <w:tab/>
      </w:r>
      <w:r w:rsidR="00776AD1" w:rsidRPr="00776AD1">
        <w:tab/>
      </w:r>
      <w:r w:rsidR="00776AD1" w:rsidRPr="00776AD1">
        <w:tab/>
      </w:r>
      <w:r w:rsidRPr="00776AD1">
        <w:t>CZ26418274</w:t>
      </w:r>
    </w:p>
    <w:p w14:paraId="6F635BC2" w14:textId="2DC5DC12" w:rsidR="00B474FA" w:rsidRPr="00131F56" w:rsidRDefault="00776AD1" w:rsidP="00B474FA">
      <w:pPr>
        <w:outlineLvl w:val="0"/>
      </w:pPr>
      <w:r w:rsidRPr="00131F56">
        <w:t>Z</w:t>
      </w:r>
      <w:r w:rsidR="00B474FA" w:rsidRPr="00131F56">
        <w:t>apsána</w:t>
      </w:r>
      <w:r w:rsidRPr="00131F56">
        <w:t>:</w:t>
      </w:r>
      <w:r w:rsidRPr="00131F56">
        <w:tab/>
      </w:r>
      <w:r w:rsidRPr="00131F56">
        <w:tab/>
      </w:r>
      <w:r w:rsidR="00B474FA" w:rsidRPr="00131F56">
        <w:t>v</w:t>
      </w:r>
      <w:r>
        <w:t> </w:t>
      </w:r>
      <w:r w:rsidRPr="00131F56">
        <w:t>obch</w:t>
      </w:r>
      <w:r>
        <w:t>.</w:t>
      </w:r>
      <w:r w:rsidRPr="00131F56">
        <w:t xml:space="preserve"> </w:t>
      </w:r>
      <w:r w:rsidR="00B474FA" w:rsidRPr="00131F56">
        <w:t>rejstříku vedeném Městským soudem v Praze, sp. zn.: C 80661</w:t>
      </w:r>
    </w:p>
    <w:p w14:paraId="51C40CB3" w14:textId="0B19E37A" w:rsidR="00B474FA" w:rsidRPr="00131F56" w:rsidRDefault="00B474FA" w:rsidP="00B474FA">
      <w:pPr>
        <w:outlineLvl w:val="0"/>
      </w:pPr>
      <w:r w:rsidRPr="00131F56">
        <w:t xml:space="preserve">bankovní spojení: </w:t>
      </w:r>
      <w:r w:rsidR="00776AD1" w:rsidRPr="00131F56">
        <w:tab/>
      </w:r>
      <w:r w:rsidR="00BB284B">
        <w:t>XXXXXXXXXXXXXXXXXX</w:t>
      </w:r>
      <w:r w:rsidRPr="00131F56">
        <w:t xml:space="preserve"> </w:t>
      </w:r>
    </w:p>
    <w:p w14:paraId="6928062B" w14:textId="3197D4F4" w:rsidR="00B474FA" w:rsidRPr="00776AD1" w:rsidRDefault="00B474FA" w:rsidP="00B474FA">
      <w:pPr>
        <w:outlineLvl w:val="0"/>
      </w:pPr>
      <w:r w:rsidRPr="00131F56">
        <w:t>zastoupena:</w:t>
      </w:r>
      <w:r w:rsidRPr="00131F56">
        <w:tab/>
      </w:r>
      <w:r w:rsidR="00776AD1" w:rsidRPr="00131F56">
        <w:tab/>
      </w:r>
      <w:r w:rsidRPr="00131F56">
        <w:t>Mgr. Tomášem Trnkou, jednatelem (podepisující osoba)</w:t>
      </w:r>
    </w:p>
    <w:p w14:paraId="3F8182FA" w14:textId="64FEA20A" w:rsidR="00B474FA" w:rsidRPr="00131F56" w:rsidRDefault="00B474FA" w:rsidP="00B474FA">
      <w:pPr>
        <w:pStyle w:val="Styl1"/>
        <w:ind w:firstLine="708"/>
      </w:pPr>
      <w:r w:rsidRPr="00131F56">
        <w:tab/>
      </w:r>
    </w:p>
    <w:p w14:paraId="668A851D" w14:textId="77777777" w:rsidR="00B474FA" w:rsidRPr="00131F56" w:rsidRDefault="00B474FA" w:rsidP="00B474FA">
      <w:pPr>
        <w:pStyle w:val="Styl1"/>
      </w:pPr>
    </w:p>
    <w:p w14:paraId="6B2190A2" w14:textId="77777777" w:rsidR="00B474FA" w:rsidRPr="00131F56" w:rsidRDefault="00B474FA" w:rsidP="00B474FA">
      <w:pPr>
        <w:pStyle w:val="Styl1"/>
      </w:pPr>
      <w:r w:rsidRPr="00131F56">
        <w:t>jako zhotovitel na straně druhé (dále jen zhotovitel)</w:t>
      </w:r>
    </w:p>
    <w:p w14:paraId="6D03B19F" w14:textId="77777777" w:rsidR="00270428" w:rsidRDefault="00270428" w:rsidP="00B474FA">
      <w:pPr>
        <w:pStyle w:val="Styl1"/>
        <w:rPr>
          <w:sz w:val="22"/>
          <w:szCs w:val="22"/>
        </w:rPr>
      </w:pPr>
    </w:p>
    <w:p w14:paraId="521BDEDD" w14:textId="77777777" w:rsidR="00270428" w:rsidRPr="009E3E75" w:rsidRDefault="00270428" w:rsidP="00270428">
      <w:pPr>
        <w:pStyle w:val="NormXCS819"/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70D2433" wp14:editId="7E3298E2">
                <wp:simplePos x="0" y="0"/>
                <wp:positionH relativeFrom="column">
                  <wp:posOffset>-12065</wp:posOffset>
                </wp:positionH>
                <wp:positionV relativeFrom="paragraph">
                  <wp:posOffset>79374</wp:posOffset>
                </wp:positionV>
                <wp:extent cx="6322695" cy="0"/>
                <wp:effectExtent l="0" t="0" r="2095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26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357D1E" id="Přímá spojnic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95pt,6.25pt" to="496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gX8QEAAMQDAAAOAAAAZHJzL2Uyb0RvYy54bWysU0uOEzEQ3SNxB8t70klQItJKZxYTDZsB&#10;Is3MAWpsd9rgn1wmnRyFJQfgFCPuRdmdDjOwQ/TCKtfnuV7V6/XV0Rp2UBG1dw2fTaacKSe81G7f&#10;8If7mzfvOMMEToLxTjX8pJBfbV6/WvehVnPfeSNVZATisO5Dw7uUQl1VKDplASc+KEfB1kcLia5x&#10;X8kIPaFbU82n02XV+yhD9EIhknc7BPmm4LetEulT26JKzDScekvljOV8zGe1WUO9jxA6Lc5twD90&#10;YUE7evQCtYUE7GvUf0FZLaJH36aJ8LbybauFKhyIzWz6B5u7DoIqXGg4GC5jwv8HKz4edpFpSbvj&#10;zIGlFe1+fnv6YZ++Mwz+s6P+2CyPqQ9YU/a128VMVBzdXbj14gtSrHoRzBcMQ9qxjTanE1N2LGM/&#10;XcaujokJci7fzufL1YIzMcYqqMfCEDG9V96ybDTcaJcnAjUcbjHlp6EeU7Lb+RttTNmqcaxv+Gox&#10;z8hA2moNJDJtILbo9pyB2ZNoRYoFEb3RMldnHDzhtYnsAKQbkpv0/T21y5kBTBQgDuUbCjuQakhd&#10;Lcg9iAohffBycM+mo5/aHaBL5y+ezDS2gN1QUkIZiSqMyy2pIucz698zztajl6ddHBdBUillZ1ln&#10;LT6/k/3859v8AgAA//8DAFBLAwQUAAYACAAAACEA1F+zJtwAAAAIAQAADwAAAGRycy9kb3ducmV2&#10;LnhtbEyPwU7DMBBE70j8g7VIXKrWaSoQCXEqBOTGhQLiuo2XJCJep7HbBr6eRT3AcWdGs2+K9eR6&#10;daAxdJ4NLBcJKOLa244bA68v1fwGVIjIFnvPZOCLAqzL87MCc+uP/EyHTWyUlHDI0UAb45BrHeqW&#10;HIaFH4jF+/Cjwyjn2Gg74lHKXa/TJLnWDjuWDy0OdN9S/bnZOwOheqNd9T2rZ8n7qvGU7h6eHtGY&#10;y4vp7hZUpCn+heEXX9ChFKat37MNqjcwX2aSFD29AiV+lq1kyvYk6LLQ/weUPwAAAP//AwBQSwEC&#10;LQAUAAYACAAAACEAtoM4kv4AAADhAQAAEwAAAAAAAAAAAAAAAAAAAAAAW0NvbnRlbnRfVHlwZXNd&#10;LnhtbFBLAQItABQABgAIAAAAIQA4/SH/1gAAAJQBAAALAAAAAAAAAAAAAAAAAC8BAABfcmVscy8u&#10;cmVsc1BLAQItABQABgAIAAAAIQDgldgX8QEAAMQDAAAOAAAAAAAAAAAAAAAAAC4CAABkcnMvZTJv&#10;RG9jLnhtbFBLAQItABQABgAIAAAAIQDUX7Mm3AAAAAgBAAAPAAAAAAAAAAAAAAAAAEsEAABkcnMv&#10;ZG93bnJldi54bWxQSwUGAAAAAAQABADzAAAAVAUAAAAA&#10;">
                <o:lock v:ext="edit" shapetype="f"/>
              </v:line>
            </w:pict>
          </mc:Fallback>
        </mc:AlternateContent>
      </w:r>
    </w:p>
    <w:p w14:paraId="12419ECD" w14:textId="416B620F" w:rsidR="00270428" w:rsidRPr="004B5804" w:rsidRDefault="00270428" w:rsidP="00270428">
      <w:pPr>
        <w:pStyle w:val="NormXCS819"/>
        <w:jc w:val="both"/>
        <w:rPr>
          <w:rFonts w:ascii="Times New Roman" w:hAnsi="Times New Roman"/>
          <w:bCs/>
          <w:szCs w:val="24"/>
        </w:rPr>
      </w:pPr>
      <w:r w:rsidRPr="004B5804">
        <w:rPr>
          <w:rFonts w:ascii="Times New Roman" w:hAnsi="Times New Roman"/>
          <w:bCs/>
          <w:szCs w:val="24"/>
        </w:rPr>
        <w:t>T</w:t>
      </w:r>
      <w:r>
        <w:rPr>
          <w:rFonts w:ascii="Times New Roman" w:hAnsi="Times New Roman"/>
          <w:bCs/>
          <w:szCs w:val="24"/>
        </w:rPr>
        <w:t>ento dodatek č. 1 je uzavřen</w:t>
      </w:r>
      <w:r w:rsidRPr="004B5804">
        <w:rPr>
          <w:rFonts w:ascii="Times New Roman" w:hAnsi="Times New Roman"/>
          <w:bCs/>
          <w:szCs w:val="24"/>
        </w:rPr>
        <w:t xml:space="preserve"> na základě rozhodnutí Rady MČ Praha 7 č. usnesení </w:t>
      </w:r>
      <w:r w:rsidR="00127AB8" w:rsidRPr="00127AB8">
        <w:rPr>
          <w:rFonts w:ascii="Times New Roman" w:hAnsi="Times New Roman"/>
          <w:bCs/>
          <w:szCs w:val="24"/>
        </w:rPr>
        <w:t>0322</w:t>
      </w:r>
      <w:r w:rsidR="00CB6494" w:rsidRPr="00127AB8">
        <w:rPr>
          <w:rFonts w:ascii="Times New Roman" w:hAnsi="Times New Roman"/>
          <w:bCs/>
          <w:szCs w:val="24"/>
        </w:rPr>
        <w:t>/</w:t>
      </w:r>
      <w:r w:rsidR="00CB6494" w:rsidRPr="00CB6494">
        <w:rPr>
          <w:rFonts w:ascii="Times New Roman" w:hAnsi="Times New Roman"/>
          <w:bCs/>
          <w:szCs w:val="24"/>
        </w:rPr>
        <w:t>1</w:t>
      </w:r>
      <w:r w:rsidR="00E570BF">
        <w:rPr>
          <w:rFonts w:ascii="Times New Roman" w:hAnsi="Times New Roman"/>
          <w:bCs/>
          <w:szCs w:val="24"/>
        </w:rPr>
        <w:t>9</w:t>
      </w:r>
      <w:r w:rsidR="00CB6494" w:rsidRPr="00CB6494">
        <w:rPr>
          <w:rFonts w:ascii="Times New Roman" w:hAnsi="Times New Roman"/>
          <w:bCs/>
          <w:szCs w:val="24"/>
        </w:rPr>
        <w:t>-R</w:t>
      </w:r>
      <w:r w:rsidR="00127AB8">
        <w:rPr>
          <w:rFonts w:ascii="Times New Roman" w:hAnsi="Times New Roman"/>
          <w:bCs/>
          <w:szCs w:val="24"/>
        </w:rPr>
        <w:t xml:space="preserve"> z jednání ze dne 21. 5.</w:t>
      </w:r>
      <w:r w:rsidR="00CB6494">
        <w:rPr>
          <w:rFonts w:ascii="Times New Roman" w:hAnsi="Times New Roman"/>
          <w:bCs/>
          <w:szCs w:val="24"/>
        </w:rPr>
        <w:t xml:space="preserve"> </w:t>
      </w:r>
      <w:r w:rsidRPr="004B5804">
        <w:rPr>
          <w:rFonts w:ascii="Times New Roman" w:hAnsi="Times New Roman"/>
          <w:bCs/>
          <w:szCs w:val="24"/>
        </w:rPr>
        <w:t>201</w:t>
      </w:r>
      <w:r w:rsidR="00E570BF">
        <w:rPr>
          <w:rFonts w:ascii="Times New Roman" w:hAnsi="Times New Roman"/>
          <w:bCs/>
          <w:szCs w:val="24"/>
        </w:rPr>
        <w:t>9</w:t>
      </w:r>
      <w:r w:rsidRPr="004B5804">
        <w:rPr>
          <w:rFonts w:ascii="Times New Roman" w:hAnsi="Times New Roman"/>
          <w:bCs/>
          <w:szCs w:val="24"/>
        </w:rPr>
        <w:t>.</w:t>
      </w:r>
    </w:p>
    <w:p w14:paraId="7A75E221" w14:textId="77777777" w:rsidR="00270428" w:rsidRPr="009E3E75" w:rsidRDefault="00270428" w:rsidP="00270428">
      <w:pPr>
        <w:pStyle w:val="NoSpacing1"/>
        <w:ind w:left="426" w:hanging="66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200691" wp14:editId="45A8DB3E">
                <wp:simplePos x="0" y="0"/>
                <wp:positionH relativeFrom="column">
                  <wp:posOffset>-9525</wp:posOffset>
                </wp:positionH>
                <wp:positionV relativeFrom="paragraph">
                  <wp:posOffset>138429</wp:posOffset>
                </wp:positionV>
                <wp:extent cx="6323330" cy="0"/>
                <wp:effectExtent l="0" t="0" r="20320" b="190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33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D37FA7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75pt,10.9pt" to="497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LZ8wEAAMQDAAAOAAAAZHJzL2Uyb0RvYy54bWysU0tu2zAQ3RfoHQjua/kTB41gOYsY6SZt&#10;DSQ9wISkLLb8gcNa8lG67AF6iqD36pCy3aTdFdWCGM7ncd7M0+p6sIbtVUTtXcNnkylnygkvtds1&#10;/NPD7Zu3nGECJ8F4pxp+UMiv169frfpQq7nvvJEqMgJxWPeh4V1Koa4qFJ2ygBMflKNg66OFRNe4&#10;q2SEntCtqebT6WXV+yhD9EIhknczBvm64LetEulj26JKzDScekvljOV8zGe1XkG9ixA6LY5twD90&#10;YUE7evQMtYEE7GvUf0FZLaJH36aJ8LbybauFKhyIzWz6B5v7DoIqXGg4GM5jwv8HKz7st5Fp2fAL&#10;zhxYWtH257enH/bpO8PgPzvqj13kMfUBa8q+cduYiYrB3Yc7L74gxaoXwXzBMKYNbbQ5nZiyoYz9&#10;cB67GhIT5LxczBeLBW1HnGIV1KfCEDG9U96ybDTcaJcnAjXs7zDlp6E+pWS387famLJV41jf8Kvl&#10;fEnIQNpqDSQybSC26HacgdmRaEWKBRG90TJXZxw84I2JbA+kG5Kb9P0DtcuZAUwUIA7lGws7kGpM&#10;vVqSexQVQnrv5eieTU9+aneELp2/eDLT2AB2Y0kJZSSqMC63pIqcj6x/zzhbj14etvG0CJJKKTvK&#10;Omvx+Z3s5z/f+hcAAAD//wMAUEsDBBQABgAIAAAAIQAqLqlY3QAAAAgBAAAPAAAAZHJzL2Rvd25y&#10;ZXYueG1sTI/BTsMwEETvSPyDtUhcqtZJCoiGOBUCcuNCAXHdxksSEa/T2G0DX88iDnDcmdHsm2I9&#10;uV4daAydZwPpIgFFXHvbcWPg5bmaX4MKEdli75kMfFKAdXl6UmBu/ZGf6LCJjZISDjkaaGMccq1D&#10;3ZLDsPADsXjvfnQY5RwbbUc8SrnrdZYkV9phx/KhxYHuWqo/NntnIFSvtKu+ZvUseVs2nrLd/eMD&#10;GnN+Nt3egIo0xb8w/OALOpTCtPV7tkH1BubppSQNZKksEH+1uliC2v4Kuiz0/wHlNwAAAP//AwBQ&#10;SwECLQAUAAYACAAAACEAtoM4kv4AAADhAQAAEwAAAAAAAAAAAAAAAAAAAAAAW0NvbnRlbnRfVHlw&#10;ZXNdLnhtbFBLAQItABQABgAIAAAAIQA4/SH/1gAAAJQBAAALAAAAAAAAAAAAAAAAAC8BAABfcmVs&#10;cy8ucmVsc1BLAQItABQABgAIAAAAIQDLKVLZ8wEAAMQDAAAOAAAAAAAAAAAAAAAAAC4CAABkcnMv&#10;ZTJvRG9jLnhtbFBLAQItABQABgAIAAAAIQAqLqlY3QAAAAgBAAAPAAAAAAAAAAAAAAAAAE0EAABk&#10;cnMvZG93bnJldi54bWxQSwUGAAAAAAQABADzAAAAVwUAAAAA&#10;">
                <o:lock v:ext="edit" shapetype="f"/>
              </v:line>
            </w:pict>
          </mc:Fallback>
        </mc:AlternateContent>
      </w:r>
    </w:p>
    <w:p w14:paraId="314A9F62" w14:textId="77777777" w:rsidR="00270428" w:rsidRDefault="00270428" w:rsidP="00270428">
      <w:pPr>
        <w:pStyle w:val="Odstavec"/>
      </w:pPr>
    </w:p>
    <w:p w14:paraId="17710D05" w14:textId="105894A1" w:rsidR="00270428" w:rsidRPr="00131F56" w:rsidRDefault="00270428" w:rsidP="00131F56">
      <w:pPr>
        <w:pStyle w:val="Bezmezer"/>
        <w:jc w:val="center"/>
        <w:rPr>
          <w:b/>
        </w:rPr>
      </w:pPr>
      <w:r w:rsidRPr="00131F56">
        <w:rPr>
          <w:b/>
        </w:rPr>
        <w:t>Článek I.</w:t>
      </w:r>
    </w:p>
    <w:p w14:paraId="16D1439A" w14:textId="4774C848" w:rsidR="00270428" w:rsidRPr="00131F56" w:rsidRDefault="00270428" w:rsidP="00131F56">
      <w:pPr>
        <w:pStyle w:val="Bezmezer"/>
        <w:jc w:val="center"/>
        <w:rPr>
          <w:b/>
        </w:rPr>
      </w:pPr>
      <w:r w:rsidRPr="00131F56">
        <w:rPr>
          <w:b/>
        </w:rPr>
        <w:t>Předmět dodatku</w:t>
      </w:r>
    </w:p>
    <w:p w14:paraId="5471C9F8" w14:textId="77777777" w:rsidR="00B474FA" w:rsidRDefault="00B474FA"/>
    <w:p w14:paraId="2C5E203D" w14:textId="1FE63C77" w:rsidR="00B474FA" w:rsidRDefault="00B474FA" w:rsidP="003E2F94">
      <w:pPr>
        <w:pStyle w:val="Odstavecseseznamem"/>
        <w:numPr>
          <w:ilvl w:val="0"/>
          <w:numId w:val="3"/>
        </w:numPr>
      </w:pPr>
      <w:r>
        <w:t xml:space="preserve">Tímto dodatkem </w:t>
      </w:r>
      <w:r w:rsidR="00863D4F">
        <w:t xml:space="preserve"> č. 1 ( dále jen „dodatek“ ) </w:t>
      </w:r>
      <w:r>
        <w:t xml:space="preserve">se </w:t>
      </w:r>
      <w:r w:rsidR="00A912D3">
        <w:t>mění</w:t>
      </w:r>
      <w:r>
        <w:t xml:space="preserve"> čl. </w:t>
      </w:r>
      <w:bookmarkStart w:id="1" w:name="_Toc505604048"/>
      <w:r w:rsidR="00E570BF">
        <w:t>VII</w:t>
      </w:r>
      <w:r>
        <w:t xml:space="preserve">. </w:t>
      </w:r>
      <w:r w:rsidR="00481CCD">
        <w:t xml:space="preserve"> </w:t>
      </w:r>
      <w:r w:rsidR="0012501B">
        <w:t>o</w:t>
      </w:r>
      <w:r w:rsidR="00481CCD">
        <w:t xml:space="preserve">dst. 3 </w:t>
      </w:r>
      <w:bookmarkEnd w:id="1"/>
      <w:r w:rsidR="004C5A58">
        <w:t xml:space="preserve">písm. a), b), c) </w:t>
      </w:r>
      <w:r>
        <w:t xml:space="preserve"> smlouvy následovně:</w:t>
      </w:r>
    </w:p>
    <w:p w14:paraId="32079948" w14:textId="1109EA23" w:rsidR="00B474FA" w:rsidRDefault="004C5A58" w:rsidP="004C5A58">
      <w:pPr>
        <w:ind w:left="360"/>
      </w:pPr>
      <w:r>
        <w:t xml:space="preserve">a) ve věcech technických: </w:t>
      </w:r>
      <w:r w:rsidR="00BB284B">
        <w:t>XXXXXXXXXXX</w:t>
      </w:r>
      <w:r>
        <w:t xml:space="preserve">, </w:t>
      </w:r>
      <w:r w:rsidR="00BB284B">
        <w:t>XXXXXXXX</w:t>
      </w:r>
      <w:r>
        <w:t xml:space="preserve">, </w:t>
      </w:r>
      <w:r w:rsidR="00BB284B">
        <w:t>XXXXXXXXXX</w:t>
      </w:r>
    </w:p>
    <w:p w14:paraId="0C4E8965" w14:textId="330EC802" w:rsidR="004C5A58" w:rsidRDefault="004C5A58" w:rsidP="004C5A58">
      <w:pPr>
        <w:ind w:left="360"/>
      </w:pPr>
      <w:r>
        <w:t xml:space="preserve">b) ve věcech provozních:  </w:t>
      </w:r>
      <w:r w:rsidR="00BB284B">
        <w:t>XXXXXXXXXXX, XXXXXXXX, XXXXXXXXXX</w:t>
      </w:r>
    </w:p>
    <w:p w14:paraId="5A2E5F1C" w14:textId="165855D2" w:rsidR="0012501B" w:rsidRDefault="0012501B" w:rsidP="004C5A58">
      <w:pPr>
        <w:ind w:left="360"/>
      </w:pPr>
      <w:r>
        <w:t xml:space="preserve">c) ve věcech smluvních:  </w:t>
      </w:r>
      <w:r w:rsidR="00012B6D">
        <w:t xml:space="preserve">  </w:t>
      </w:r>
      <w:r w:rsidR="00BB284B">
        <w:t>XXXXXXXXXXX, XXXXXXXX, XXXXXXXXXX</w:t>
      </w:r>
    </w:p>
    <w:p w14:paraId="1D5A7C88" w14:textId="77777777" w:rsidR="0012501B" w:rsidRDefault="0012501B" w:rsidP="004C5A58">
      <w:pPr>
        <w:ind w:left="360"/>
      </w:pPr>
    </w:p>
    <w:p w14:paraId="33681E30" w14:textId="77777777" w:rsidR="0012501B" w:rsidRDefault="0012501B" w:rsidP="004C5A58">
      <w:pPr>
        <w:ind w:left="360"/>
      </w:pPr>
    </w:p>
    <w:p w14:paraId="3C5AD46E" w14:textId="77777777" w:rsidR="0012501B" w:rsidRDefault="0012501B" w:rsidP="004C5A58">
      <w:pPr>
        <w:ind w:left="360"/>
      </w:pPr>
    </w:p>
    <w:p w14:paraId="46D383D2" w14:textId="77777777" w:rsidR="004C5A58" w:rsidRDefault="004C5A58"/>
    <w:p w14:paraId="3B74F86A" w14:textId="77777777" w:rsidR="004C5A58" w:rsidRDefault="004C5A58"/>
    <w:p w14:paraId="27894C87" w14:textId="77777777" w:rsidR="003E2F94" w:rsidRDefault="003E2F94"/>
    <w:p w14:paraId="6D31005A" w14:textId="488BFC88" w:rsidR="006C1F17" w:rsidRDefault="0012501B" w:rsidP="003E2F94">
      <w:pPr>
        <w:pStyle w:val="Odstavecseseznamem"/>
        <w:numPr>
          <w:ilvl w:val="0"/>
          <w:numId w:val="3"/>
        </w:numPr>
      </w:pPr>
      <w:r>
        <w:t xml:space="preserve">Tímto </w:t>
      </w:r>
      <w:r w:rsidR="003E2F94" w:rsidRPr="003E2F94">
        <w:t>dodatkem</w:t>
      </w:r>
      <w:r>
        <w:t xml:space="preserve"> </w:t>
      </w:r>
      <w:r w:rsidR="00CE6275">
        <w:t xml:space="preserve">se původní příloha č. 1 nahrazuje novou přílohou č.1, která je nedílnou součástí </w:t>
      </w:r>
      <w:r w:rsidR="00012B6D">
        <w:t>smlouvy</w:t>
      </w:r>
      <w:r w:rsidR="00CE6275">
        <w:t xml:space="preserve">. </w:t>
      </w:r>
    </w:p>
    <w:p w14:paraId="6061F6FD" w14:textId="77777777" w:rsidR="006C1F17" w:rsidRDefault="006C1F17" w:rsidP="00131F56">
      <w:pPr>
        <w:pStyle w:val="Odstavecseseznamem"/>
      </w:pPr>
    </w:p>
    <w:p w14:paraId="4157C9FF" w14:textId="77777777" w:rsidR="00270428" w:rsidRDefault="00270428"/>
    <w:p w14:paraId="3756E655" w14:textId="77777777" w:rsidR="00127AB8" w:rsidRDefault="00127AB8"/>
    <w:p w14:paraId="5FED25BC" w14:textId="77777777" w:rsidR="00270428" w:rsidRDefault="00270428"/>
    <w:p w14:paraId="791C9667" w14:textId="0053DA41" w:rsidR="00B474FA" w:rsidRPr="00131F56" w:rsidRDefault="00270428" w:rsidP="00131F56">
      <w:pPr>
        <w:jc w:val="center"/>
        <w:rPr>
          <w:b/>
        </w:rPr>
      </w:pPr>
      <w:r w:rsidRPr="00131F56">
        <w:rPr>
          <w:b/>
        </w:rPr>
        <w:t>Článek II.</w:t>
      </w:r>
    </w:p>
    <w:p w14:paraId="3647ECCA" w14:textId="299B2E9B" w:rsidR="00270428" w:rsidRDefault="00270428" w:rsidP="00131F56">
      <w:pPr>
        <w:jc w:val="center"/>
        <w:rPr>
          <w:b/>
        </w:rPr>
      </w:pPr>
      <w:r w:rsidRPr="00131F56">
        <w:rPr>
          <w:b/>
        </w:rPr>
        <w:t>Závěrečná ustanovení</w:t>
      </w:r>
    </w:p>
    <w:p w14:paraId="27CD7EEE" w14:textId="77777777" w:rsidR="00270428" w:rsidRDefault="00270428" w:rsidP="00131F56">
      <w:pPr>
        <w:jc w:val="center"/>
        <w:rPr>
          <w:b/>
        </w:rPr>
      </w:pPr>
    </w:p>
    <w:p w14:paraId="713A5A35" w14:textId="35E972E4" w:rsidR="00270428" w:rsidRDefault="00270428" w:rsidP="00131F56">
      <w:pPr>
        <w:pStyle w:val="Odstavecseseznamem"/>
        <w:numPr>
          <w:ilvl w:val="0"/>
          <w:numId w:val="12"/>
        </w:numPr>
        <w:spacing w:after="200" w:line="276" w:lineRule="auto"/>
      </w:pPr>
      <w:r>
        <w:t>Tento dodatek</w:t>
      </w:r>
      <w:r w:rsidR="007A1272">
        <w:t>,</w:t>
      </w:r>
      <w:r>
        <w:t xml:space="preserve">  jakož i veškeré vztahy tímto dodatkem založené, včetně vztahů výslovně neupravených, se řídí právními předpisy České republiky.</w:t>
      </w:r>
    </w:p>
    <w:p w14:paraId="4F38F6F6" w14:textId="77777777" w:rsidR="006C1F17" w:rsidRDefault="006C1F17" w:rsidP="00131F56">
      <w:pPr>
        <w:pStyle w:val="Odstavecseseznamem"/>
        <w:spacing w:after="200" w:line="276" w:lineRule="auto"/>
        <w:ind w:left="360"/>
      </w:pPr>
    </w:p>
    <w:p w14:paraId="20FFD7EF" w14:textId="5DA1874C" w:rsidR="006C1F17" w:rsidRDefault="00270428" w:rsidP="00131F56">
      <w:pPr>
        <w:pStyle w:val="Odstavecseseznamem"/>
        <w:numPr>
          <w:ilvl w:val="0"/>
          <w:numId w:val="12"/>
        </w:numPr>
        <w:spacing w:after="200" w:line="276" w:lineRule="auto"/>
      </w:pPr>
      <w:r w:rsidRPr="00477061">
        <w:t xml:space="preserve">Smluvní strany souhlasí  </w:t>
      </w:r>
      <w:r w:rsidR="00A74A16">
        <w:t xml:space="preserve">se </w:t>
      </w:r>
      <w:r w:rsidR="005A4E9D" w:rsidRPr="00477061">
        <w:t>zveřejněn</w:t>
      </w:r>
      <w:r w:rsidR="005A4E9D">
        <w:t>ím dodatku</w:t>
      </w:r>
      <w:r w:rsidR="00A74A16">
        <w:t xml:space="preserve"> </w:t>
      </w:r>
      <w:r w:rsidRPr="00477061">
        <w:t xml:space="preserve">na internetových stránkách </w:t>
      </w:r>
      <w:r w:rsidR="00203EE6">
        <w:t>m</w:t>
      </w:r>
      <w:r w:rsidRPr="00477061">
        <w:t>ěstské části Praha 7</w:t>
      </w:r>
      <w:r w:rsidR="009D7467">
        <w:t>.</w:t>
      </w:r>
    </w:p>
    <w:p w14:paraId="0352DEA4" w14:textId="77777777" w:rsidR="00AA1228" w:rsidRDefault="00AA1228" w:rsidP="00131F56">
      <w:pPr>
        <w:pStyle w:val="Odstavecseseznamem"/>
      </w:pPr>
    </w:p>
    <w:p w14:paraId="268CD1A1" w14:textId="7BA20C53" w:rsidR="00AA1228" w:rsidRDefault="00AA1228" w:rsidP="00131F56">
      <w:pPr>
        <w:pStyle w:val="Odstavecseseznamem"/>
        <w:numPr>
          <w:ilvl w:val="0"/>
          <w:numId w:val="12"/>
        </w:numPr>
        <w:spacing w:after="200" w:line="276" w:lineRule="auto"/>
      </w:pPr>
      <w:r>
        <w:rPr>
          <w:lang w:val="en-US"/>
        </w:rPr>
        <w:t xml:space="preserve">Tento dodatek nabývá platnosti </w:t>
      </w:r>
      <w:r>
        <w:t xml:space="preserve">dnem jeho podpisu oběma smluvními stranami a účinnosti dnem jeho uveřejnění v registru smluv </w:t>
      </w:r>
      <w:r>
        <w:rPr>
          <w:lang w:val="en-US"/>
        </w:rPr>
        <w:t>dle zákona č. 340/2015 Sb., o zvláštních podmínkách účinnosti některých smluv, uveřejňování těchto smluv a o registru smluv.</w:t>
      </w:r>
    </w:p>
    <w:p w14:paraId="66A389D4" w14:textId="21CC9C50" w:rsidR="00270428" w:rsidRDefault="006C1F17" w:rsidP="00131F56">
      <w:pPr>
        <w:pStyle w:val="Odstavec"/>
        <w:numPr>
          <w:ilvl w:val="0"/>
          <w:numId w:val="12"/>
        </w:numPr>
      </w:pPr>
      <w:r w:rsidRPr="009445C1">
        <w:t xml:space="preserve">Smluvní strany  výslovně sjednávají, že uveřejnění </w:t>
      </w:r>
      <w:r>
        <w:t>tohoto dodatku</w:t>
      </w:r>
      <w:r w:rsidR="00131BB5">
        <w:t xml:space="preserve"> </w:t>
      </w:r>
      <w:r>
        <w:t xml:space="preserve"> </w:t>
      </w:r>
      <w:r w:rsidRPr="009445C1">
        <w:t xml:space="preserve">v registru smluv dle zákona č. 340/2015 Sb., o zvláštních podmínkách účinnosti některých smluv, uveřejňování těchto smluv a o registru smluv zajistí městská část Praha 7 do 30 dnů od podpisu </w:t>
      </w:r>
      <w:r w:rsidR="001F7054">
        <w:t>dodatku</w:t>
      </w:r>
      <w:r w:rsidRPr="009445C1">
        <w:t xml:space="preserve"> a neprodleně bude druhou smluvní stranu o provedeném uveřejnění v registru smluv informovat.</w:t>
      </w:r>
    </w:p>
    <w:p w14:paraId="13FCCE51" w14:textId="355AF64C" w:rsidR="00131BB5" w:rsidRDefault="00131BB5" w:rsidP="00131F56">
      <w:pPr>
        <w:pStyle w:val="Odstavec"/>
        <w:numPr>
          <w:ilvl w:val="0"/>
          <w:numId w:val="12"/>
        </w:numPr>
      </w:pPr>
      <w:r w:rsidRPr="00131BB5">
        <w:t>Smluvní stra</w:t>
      </w:r>
      <w:r>
        <w:t>ny souhlasí s uveřejněním tohoto dodatku a konstatují, že v dodatku</w:t>
      </w:r>
      <w:r w:rsidRPr="00131BB5">
        <w:t xml:space="preserve"> nejsou informace, které nemohou být poskytnuty podle zákona </w:t>
      </w:r>
      <w:r w:rsidRPr="00131BB5">
        <w:rPr>
          <w:lang w:val="en-US"/>
        </w:rPr>
        <w:t xml:space="preserve">č. 340/2015 Sb., o zvláštních podmínkách účinnosti některých smluv, uveřejňování těchto smluv a o registru smluv </w:t>
      </w:r>
      <w:r w:rsidRPr="00131BB5">
        <w:t> a zákona č. 106/1999 Sb., o svobodném přístupu k</w:t>
      </w:r>
      <w:r>
        <w:t> </w:t>
      </w:r>
      <w:r w:rsidRPr="00131BB5">
        <w:t>informacím</w:t>
      </w:r>
      <w:r>
        <w:t>.</w:t>
      </w:r>
    </w:p>
    <w:p w14:paraId="2AEB7D7B" w14:textId="51590A6F" w:rsidR="00270428" w:rsidRDefault="00270428" w:rsidP="00131F56">
      <w:pPr>
        <w:pStyle w:val="Odstavecseseznamem"/>
        <w:numPr>
          <w:ilvl w:val="0"/>
          <w:numId w:val="12"/>
        </w:numPr>
        <w:spacing w:after="200" w:line="276" w:lineRule="auto"/>
      </w:pPr>
      <w:r>
        <w:t>Smluvní strany prohlašují, že tento dodatek nebyl uzavřen v tísni ani za nápadně nevýhodných podmínek pro kteroukoliv ze smluvních stran a po je</w:t>
      </w:r>
      <w:r w:rsidR="00EA1130">
        <w:t>ho</w:t>
      </w:r>
      <w:r>
        <w:t xml:space="preserve"> přečtení na důkaz souhlasu s je</w:t>
      </w:r>
      <w:r w:rsidR="00EA1130">
        <w:t>ho</w:t>
      </w:r>
      <w:r>
        <w:t xml:space="preserve"> obsahem připojují osoby oprávněné jednat za smluvní strany své vlastnoruční podpisy.</w:t>
      </w:r>
    </w:p>
    <w:p w14:paraId="41135379" w14:textId="77777777" w:rsidR="006C1F17" w:rsidRDefault="006C1F17" w:rsidP="00131F56">
      <w:pPr>
        <w:pStyle w:val="Odstavecseseznamem"/>
        <w:spacing w:after="200" w:line="276" w:lineRule="auto"/>
        <w:ind w:left="360"/>
      </w:pPr>
    </w:p>
    <w:p w14:paraId="2739AE01" w14:textId="225B56E9" w:rsidR="00270428" w:rsidRDefault="00270428" w:rsidP="00131F56">
      <w:pPr>
        <w:pStyle w:val="Odstavecseseznamem"/>
        <w:numPr>
          <w:ilvl w:val="0"/>
          <w:numId w:val="12"/>
        </w:numPr>
        <w:spacing w:after="200" w:line="276" w:lineRule="auto"/>
      </w:pPr>
      <w:r>
        <w:t>Veškerá vyhotoven</w:t>
      </w:r>
      <w:r w:rsidR="00E570BF">
        <w:t>í</w:t>
      </w:r>
      <w:r>
        <w:t xml:space="preserve"> dodatku, která budou podepsána oběma smluvními stranami, mají právní účinky originálu.</w:t>
      </w:r>
    </w:p>
    <w:p w14:paraId="1D760DD2" w14:textId="77777777" w:rsidR="006C1F17" w:rsidRDefault="006C1F17" w:rsidP="00131F56">
      <w:pPr>
        <w:pStyle w:val="Odstavecseseznamem"/>
        <w:spacing w:after="200" w:line="276" w:lineRule="auto"/>
        <w:ind w:left="360"/>
      </w:pPr>
    </w:p>
    <w:p w14:paraId="6AD5196D" w14:textId="6080F56F" w:rsidR="00270428" w:rsidRDefault="00270428" w:rsidP="00131F56">
      <w:pPr>
        <w:pStyle w:val="Odstavecseseznamem"/>
        <w:numPr>
          <w:ilvl w:val="0"/>
          <w:numId w:val="12"/>
        </w:numPr>
        <w:spacing w:after="200" w:line="276" w:lineRule="auto"/>
      </w:pPr>
      <w:r>
        <w:t xml:space="preserve">Tento dodatek </w:t>
      </w:r>
      <w:r w:rsidR="00391CCB">
        <w:t xml:space="preserve"> </w:t>
      </w:r>
      <w:r>
        <w:t xml:space="preserve">byl sepsán ve </w:t>
      </w:r>
      <w:r w:rsidR="00722A02">
        <w:rPr>
          <w:bCs/>
        </w:rPr>
        <w:t xml:space="preserve">4 </w:t>
      </w:r>
      <w:r>
        <w:t xml:space="preserve">stejnopisech, </w:t>
      </w:r>
      <w:r w:rsidR="00097D92">
        <w:t xml:space="preserve">z nichž </w:t>
      </w:r>
      <w:r w:rsidR="00E7667D">
        <w:t xml:space="preserve">objednatel </w:t>
      </w:r>
      <w:r w:rsidR="00097D92">
        <w:t xml:space="preserve">obdrží </w:t>
      </w:r>
      <w:r w:rsidR="00722A02">
        <w:rPr>
          <w:bCs/>
        </w:rPr>
        <w:t xml:space="preserve">2 </w:t>
      </w:r>
      <w:r w:rsidR="00097D92">
        <w:rPr>
          <w:bCs/>
        </w:rPr>
        <w:t xml:space="preserve">a </w:t>
      </w:r>
      <w:r w:rsidR="00012B6D">
        <w:rPr>
          <w:bCs/>
        </w:rPr>
        <w:t>zhotovitel</w:t>
      </w:r>
      <w:r w:rsidR="00097D92">
        <w:rPr>
          <w:bCs/>
        </w:rPr>
        <w:t xml:space="preserve"> </w:t>
      </w:r>
      <w:r w:rsidR="00722A02">
        <w:rPr>
          <w:bCs/>
        </w:rPr>
        <w:t>2.</w:t>
      </w:r>
    </w:p>
    <w:p w14:paraId="3238D9AC" w14:textId="77777777" w:rsidR="006C1F17" w:rsidRDefault="006C1F17" w:rsidP="00131F56">
      <w:pPr>
        <w:pStyle w:val="Odstavecseseznamem"/>
        <w:spacing w:after="200" w:line="276" w:lineRule="auto"/>
        <w:ind w:left="360"/>
      </w:pPr>
    </w:p>
    <w:p w14:paraId="159A0C49" w14:textId="0BC1737C" w:rsidR="00466A76" w:rsidRDefault="00270428" w:rsidP="00131F56">
      <w:pPr>
        <w:pStyle w:val="Odstavecseseznamem"/>
        <w:numPr>
          <w:ilvl w:val="0"/>
          <w:numId w:val="12"/>
        </w:numPr>
        <w:spacing w:after="200" w:line="276" w:lineRule="auto"/>
      </w:pPr>
      <w:r>
        <w:t>Ustanovení smlouvy nedotčená tímto dodatkem zůstávají v platnosti beze změn.</w:t>
      </w:r>
    </w:p>
    <w:p w14:paraId="6AC194C6" w14:textId="77777777" w:rsidR="00466A76" w:rsidRDefault="00466A76" w:rsidP="00131F56">
      <w:pPr>
        <w:jc w:val="center"/>
      </w:pPr>
    </w:p>
    <w:p w14:paraId="45269478" w14:textId="77777777" w:rsidR="00052A53" w:rsidRDefault="00052A53" w:rsidP="00131F56">
      <w:pPr>
        <w:jc w:val="center"/>
      </w:pPr>
    </w:p>
    <w:p w14:paraId="741A91DD" w14:textId="77777777" w:rsidR="00052A53" w:rsidRDefault="00052A53" w:rsidP="00131F56">
      <w:pPr>
        <w:jc w:val="center"/>
      </w:pPr>
    </w:p>
    <w:p w14:paraId="3A5AB60F" w14:textId="77777777" w:rsidR="00052A53" w:rsidRDefault="00052A53" w:rsidP="00131F56">
      <w:pPr>
        <w:jc w:val="center"/>
      </w:pPr>
    </w:p>
    <w:p w14:paraId="45073125" w14:textId="77777777" w:rsidR="00052A53" w:rsidRDefault="00052A53" w:rsidP="00131F56">
      <w:pPr>
        <w:jc w:val="center"/>
      </w:pPr>
    </w:p>
    <w:p w14:paraId="3FF52E29" w14:textId="77777777" w:rsidR="00052A53" w:rsidRDefault="00052A53" w:rsidP="00131F56">
      <w:pPr>
        <w:jc w:val="center"/>
      </w:pPr>
    </w:p>
    <w:p w14:paraId="52987FB9" w14:textId="77777777" w:rsidR="00466A76" w:rsidRPr="00270428" w:rsidRDefault="00466A76" w:rsidP="00131F56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1F56" w14:paraId="3CAFC8B8" w14:textId="77777777" w:rsidTr="00131F5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0D6077E" w14:textId="6DD0A206" w:rsidR="00131F56" w:rsidRDefault="00131F56" w:rsidP="00BB284B">
            <w:r>
              <w:t xml:space="preserve">V Praze dne </w:t>
            </w:r>
            <w:r w:rsidR="00BB284B">
              <w:t>29. 5. 2019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DEA32E9" w14:textId="14F4E929" w:rsidR="00131F56" w:rsidRDefault="00131F56" w:rsidP="00BB284B">
            <w:r>
              <w:t xml:space="preserve">V Praze dne </w:t>
            </w:r>
            <w:r w:rsidR="00BB284B">
              <w:t>1. 6. 2019</w:t>
            </w:r>
          </w:p>
        </w:tc>
      </w:tr>
      <w:tr w:rsidR="00131F56" w14:paraId="59E3DDD4" w14:textId="77777777" w:rsidTr="00131F5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9368973" w14:textId="77777777" w:rsidR="00131F56" w:rsidRDefault="00131F56"/>
          <w:p w14:paraId="3C43F8D0" w14:textId="77777777" w:rsidR="00131F56" w:rsidRDefault="00131F56"/>
          <w:p w14:paraId="16AD1CF4" w14:textId="77777777" w:rsidR="00131F56" w:rsidRDefault="00131F56"/>
          <w:p w14:paraId="0A3C8ADF" w14:textId="77777777" w:rsidR="00131F56" w:rsidRDefault="00131F56"/>
          <w:p w14:paraId="4FA83266" w14:textId="77777777" w:rsidR="00131F56" w:rsidRDefault="00131F56"/>
          <w:p w14:paraId="489F9C9D" w14:textId="77777777" w:rsidR="00131F56" w:rsidRDefault="00131F56" w:rsidP="00131F56">
            <w:pPr>
              <w:pStyle w:val="Sty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................................................   </w:t>
            </w:r>
          </w:p>
          <w:p w14:paraId="02A26566" w14:textId="5B661141" w:rsidR="00131F56" w:rsidRDefault="00131F56">
            <w:r>
              <w:t xml:space="preserve">Mgr. Jan Čižinský </w:t>
            </w:r>
          </w:p>
          <w:p w14:paraId="3EB41DE6" w14:textId="500A2022" w:rsidR="00131F56" w:rsidRDefault="00131F56" w:rsidP="00131F56">
            <w:r>
              <w:t>za objednatele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E481F88" w14:textId="77777777" w:rsidR="00131F56" w:rsidRDefault="00131F56"/>
          <w:p w14:paraId="1FEE7ED9" w14:textId="77777777" w:rsidR="00131F56" w:rsidRDefault="00131F56"/>
          <w:p w14:paraId="1B850787" w14:textId="77777777" w:rsidR="00131F56" w:rsidRDefault="00131F56"/>
          <w:p w14:paraId="597E7E76" w14:textId="77777777" w:rsidR="00131F56" w:rsidRDefault="00131F56"/>
          <w:p w14:paraId="64C66C73" w14:textId="77777777" w:rsidR="00131F56" w:rsidRDefault="00131F56"/>
          <w:p w14:paraId="2B3B7416" w14:textId="77777777" w:rsidR="00131F56" w:rsidRDefault="00131F56" w:rsidP="00131F56">
            <w:pPr>
              <w:pStyle w:val="Sty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................................................   </w:t>
            </w:r>
          </w:p>
          <w:p w14:paraId="15B98427" w14:textId="77777777" w:rsidR="00131F56" w:rsidRDefault="00131F56">
            <w:r>
              <w:t xml:space="preserve">Mgr. Tomáš Trnka </w:t>
            </w:r>
          </w:p>
          <w:p w14:paraId="1EEBDF57" w14:textId="2ED78FE6" w:rsidR="00131F56" w:rsidRDefault="00131F56">
            <w:r>
              <w:t xml:space="preserve">za zhotovitele </w:t>
            </w:r>
          </w:p>
        </w:tc>
      </w:tr>
    </w:tbl>
    <w:p w14:paraId="4E1528D6" w14:textId="77777777" w:rsidR="00466A76" w:rsidRDefault="00466A76" w:rsidP="00466A76">
      <w:pPr>
        <w:pStyle w:val="Styl1"/>
        <w:rPr>
          <w:sz w:val="22"/>
          <w:szCs w:val="22"/>
        </w:rPr>
      </w:pPr>
    </w:p>
    <w:p w14:paraId="21B887E0" w14:textId="4C4EA706" w:rsidR="00B474FA" w:rsidRDefault="00B474FA" w:rsidP="00131F56">
      <w:pPr>
        <w:pStyle w:val="Styl1"/>
      </w:pPr>
    </w:p>
    <w:p w14:paraId="44CDBD15" w14:textId="77777777" w:rsidR="00722A02" w:rsidRDefault="00722A02" w:rsidP="00131F56">
      <w:pPr>
        <w:pStyle w:val="Styl1"/>
      </w:pPr>
    </w:p>
    <w:p w14:paraId="519B94F8" w14:textId="77777777" w:rsidR="00722A02" w:rsidRDefault="00722A02" w:rsidP="00131F56">
      <w:pPr>
        <w:pStyle w:val="Styl1"/>
      </w:pPr>
    </w:p>
    <w:p w14:paraId="58AED14C" w14:textId="77777777" w:rsidR="00722A02" w:rsidRDefault="00722A02" w:rsidP="00131F56">
      <w:pPr>
        <w:pStyle w:val="Styl1"/>
      </w:pPr>
    </w:p>
    <w:p w14:paraId="45A03D55" w14:textId="77777777" w:rsidR="00722A02" w:rsidRDefault="00722A02" w:rsidP="00131F56">
      <w:pPr>
        <w:pStyle w:val="Styl1"/>
      </w:pPr>
    </w:p>
    <w:p w14:paraId="2F5DAEDC" w14:textId="77777777" w:rsidR="00722A02" w:rsidRDefault="00722A02" w:rsidP="00131F56">
      <w:pPr>
        <w:pStyle w:val="Styl1"/>
      </w:pPr>
    </w:p>
    <w:p w14:paraId="380A049D" w14:textId="77777777" w:rsidR="00722A02" w:rsidRDefault="00722A02" w:rsidP="00131F56">
      <w:pPr>
        <w:pStyle w:val="Styl1"/>
      </w:pPr>
    </w:p>
    <w:p w14:paraId="3D7BCE06" w14:textId="77A60691" w:rsidR="00722A02" w:rsidRPr="00097D92" w:rsidRDefault="00722A02" w:rsidP="00722A02">
      <w:pPr>
        <w:pStyle w:val="Odstavec"/>
        <w:ind w:firstLine="0"/>
      </w:pPr>
      <w:r w:rsidRPr="00131F56">
        <w:t>Seznam příloh:</w:t>
      </w:r>
      <w:r w:rsidRPr="00131F56">
        <w:tab/>
        <w:t xml:space="preserve">Příloha č. 1 </w:t>
      </w:r>
      <w:r w:rsidR="00052A53">
        <w:t>k</w:t>
      </w:r>
      <w:r w:rsidR="00127AB8">
        <w:t> Dodatku č. 1 rámcové smlouvy</w:t>
      </w:r>
      <w:r w:rsidR="00052A53">
        <w:t xml:space="preserve"> o</w:t>
      </w:r>
      <w:r w:rsidR="0023053A">
        <w:t xml:space="preserve"> </w:t>
      </w:r>
      <w:r w:rsidR="00052A53">
        <w:t>dílo č. 2018/OVP/01</w:t>
      </w:r>
    </w:p>
    <w:p w14:paraId="23DBACAA" w14:textId="77777777" w:rsidR="00722A02" w:rsidRDefault="00722A02" w:rsidP="00131F56">
      <w:pPr>
        <w:pStyle w:val="Styl1"/>
      </w:pPr>
    </w:p>
    <w:sectPr w:rsidR="00722A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5EC536" w16cid:durableId="1ECCB655"/>
  <w16cid:commentId w16cid:paraId="40C056A0" w16cid:durableId="1ECCB65D"/>
  <w16cid:commentId w16cid:paraId="2DC7FFD5" w16cid:durableId="1ECCB6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4908E" w14:textId="77777777" w:rsidR="0046725C" w:rsidRDefault="0046725C" w:rsidP="00722A02">
      <w:r>
        <w:separator/>
      </w:r>
    </w:p>
  </w:endnote>
  <w:endnote w:type="continuationSeparator" w:id="0">
    <w:p w14:paraId="43965BC1" w14:textId="77777777" w:rsidR="0046725C" w:rsidRDefault="0046725C" w:rsidP="0072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425612"/>
      <w:docPartObj>
        <w:docPartGallery w:val="Page Numbers (Bottom of Page)"/>
        <w:docPartUnique/>
      </w:docPartObj>
    </w:sdtPr>
    <w:sdtEndPr/>
    <w:sdtContent>
      <w:p w14:paraId="7DD0660D" w14:textId="657E1595" w:rsidR="00722A02" w:rsidRDefault="00722A0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A04">
          <w:rPr>
            <w:noProof/>
          </w:rPr>
          <w:t>2</w:t>
        </w:r>
        <w:r>
          <w:fldChar w:fldCharType="end"/>
        </w:r>
      </w:p>
    </w:sdtContent>
  </w:sdt>
  <w:p w14:paraId="43D2DA78" w14:textId="77777777" w:rsidR="00722A02" w:rsidRDefault="00722A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D7E0D" w14:textId="77777777" w:rsidR="0046725C" w:rsidRDefault="0046725C" w:rsidP="00722A02">
      <w:r>
        <w:separator/>
      </w:r>
    </w:p>
  </w:footnote>
  <w:footnote w:type="continuationSeparator" w:id="0">
    <w:p w14:paraId="580D5813" w14:textId="77777777" w:rsidR="0046725C" w:rsidRDefault="0046725C" w:rsidP="0072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8C2"/>
    <w:multiLevelType w:val="hybridMultilevel"/>
    <w:tmpl w:val="ED80F20C"/>
    <w:lvl w:ilvl="0" w:tplc="CDACBEDA">
      <w:start w:val="6"/>
      <w:numFmt w:val="upp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3623A"/>
    <w:multiLevelType w:val="hybridMultilevel"/>
    <w:tmpl w:val="4A7E3318"/>
    <w:lvl w:ilvl="0" w:tplc="0405000F">
      <w:start w:val="1"/>
      <w:numFmt w:val="decimal"/>
      <w:lvlText w:val="%1."/>
      <w:lvlJc w:val="left"/>
      <w:pPr>
        <w:ind w:left="1628" w:hanging="360"/>
      </w:pPr>
    </w:lvl>
    <w:lvl w:ilvl="1" w:tplc="04050019">
      <w:start w:val="1"/>
      <w:numFmt w:val="lowerLetter"/>
      <w:lvlText w:val="%2."/>
      <w:lvlJc w:val="left"/>
      <w:pPr>
        <w:ind w:left="2348" w:hanging="360"/>
      </w:pPr>
    </w:lvl>
    <w:lvl w:ilvl="2" w:tplc="0405001B">
      <w:start w:val="1"/>
      <w:numFmt w:val="lowerRoman"/>
      <w:lvlText w:val="%3."/>
      <w:lvlJc w:val="right"/>
      <w:pPr>
        <w:ind w:left="3068" w:hanging="180"/>
      </w:pPr>
    </w:lvl>
    <w:lvl w:ilvl="3" w:tplc="0405000F">
      <w:start w:val="1"/>
      <w:numFmt w:val="decimal"/>
      <w:lvlText w:val="%4."/>
      <w:lvlJc w:val="left"/>
      <w:pPr>
        <w:ind w:left="3788" w:hanging="360"/>
      </w:pPr>
    </w:lvl>
    <w:lvl w:ilvl="4" w:tplc="04050019">
      <w:start w:val="1"/>
      <w:numFmt w:val="lowerLetter"/>
      <w:lvlText w:val="%5."/>
      <w:lvlJc w:val="left"/>
      <w:pPr>
        <w:ind w:left="4508" w:hanging="360"/>
      </w:pPr>
    </w:lvl>
    <w:lvl w:ilvl="5" w:tplc="0405001B">
      <w:start w:val="1"/>
      <w:numFmt w:val="lowerRoman"/>
      <w:lvlText w:val="%6."/>
      <w:lvlJc w:val="right"/>
      <w:pPr>
        <w:ind w:left="5228" w:hanging="180"/>
      </w:pPr>
    </w:lvl>
    <w:lvl w:ilvl="6" w:tplc="0405000F">
      <w:start w:val="1"/>
      <w:numFmt w:val="decimal"/>
      <w:lvlText w:val="%7."/>
      <w:lvlJc w:val="left"/>
      <w:pPr>
        <w:ind w:left="5948" w:hanging="360"/>
      </w:pPr>
    </w:lvl>
    <w:lvl w:ilvl="7" w:tplc="04050019">
      <w:start w:val="1"/>
      <w:numFmt w:val="lowerLetter"/>
      <w:lvlText w:val="%8."/>
      <w:lvlJc w:val="left"/>
      <w:pPr>
        <w:ind w:left="6668" w:hanging="360"/>
      </w:pPr>
    </w:lvl>
    <w:lvl w:ilvl="8" w:tplc="0405001B">
      <w:start w:val="1"/>
      <w:numFmt w:val="lowerRoman"/>
      <w:lvlText w:val="%9."/>
      <w:lvlJc w:val="right"/>
      <w:pPr>
        <w:ind w:left="7388" w:hanging="180"/>
      </w:pPr>
    </w:lvl>
  </w:abstractNum>
  <w:abstractNum w:abstractNumId="2">
    <w:nsid w:val="24D4103B"/>
    <w:multiLevelType w:val="hybridMultilevel"/>
    <w:tmpl w:val="7E4EEC16"/>
    <w:lvl w:ilvl="0" w:tplc="86CC9FE6">
      <w:start w:val="1"/>
      <w:numFmt w:val="upperLetter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8431E"/>
    <w:multiLevelType w:val="hybridMultilevel"/>
    <w:tmpl w:val="43E4FFC2"/>
    <w:lvl w:ilvl="0" w:tplc="81FE5A08">
      <w:start w:val="6"/>
      <w:numFmt w:val="upp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F5A83"/>
    <w:multiLevelType w:val="hybridMultilevel"/>
    <w:tmpl w:val="47AE61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95090"/>
    <w:multiLevelType w:val="hybridMultilevel"/>
    <w:tmpl w:val="B082E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42AD0"/>
    <w:multiLevelType w:val="hybridMultilevel"/>
    <w:tmpl w:val="2BC8EC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40613C"/>
    <w:multiLevelType w:val="hybridMultilevel"/>
    <w:tmpl w:val="2BC8EC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0D26C3"/>
    <w:multiLevelType w:val="hybridMultilevel"/>
    <w:tmpl w:val="6674E65E"/>
    <w:lvl w:ilvl="0" w:tplc="42EA6008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21341"/>
    <w:multiLevelType w:val="hybridMultilevel"/>
    <w:tmpl w:val="D3D678A8"/>
    <w:lvl w:ilvl="0" w:tplc="1C08DFEA">
      <w:start w:val="6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1B21BBA"/>
    <w:multiLevelType w:val="hybridMultilevel"/>
    <w:tmpl w:val="5ED212C6"/>
    <w:lvl w:ilvl="0" w:tplc="EDF6BBF0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34937"/>
    <w:multiLevelType w:val="hybridMultilevel"/>
    <w:tmpl w:val="C944CDD4"/>
    <w:lvl w:ilvl="0" w:tplc="465A7EAA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B49B2"/>
    <w:multiLevelType w:val="hybridMultilevel"/>
    <w:tmpl w:val="57D2AA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FA"/>
    <w:rsid w:val="00012B6D"/>
    <w:rsid w:val="00052A53"/>
    <w:rsid w:val="00097D92"/>
    <w:rsid w:val="001072F2"/>
    <w:rsid w:val="0012501B"/>
    <w:rsid w:val="00127AB8"/>
    <w:rsid w:val="00131BB5"/>
    <w:rsid w:val="00131F56"/>
    <w:rsid w:val="00147585"/>
    <w:rsid w:val="001B3227"/>
    <w:rsid w:val="001F7054"/>
    <w:rsid w:val="00203EE6"/>
    <w:rsid w:val="0023053A"/>
    <w:rsid w:val="0025799F"/>
    <w:rsid w:val="00260471"/>
    <w:rsid w:val="00270428"/>
    <w:rsid w:val="00391CCB"/>
    <w:rsid w:val="003B0BD9"/>
    <w:rsid w:val="003E2F94"/>
    <w:rsid w:val="004322BB"/>
    <w:rsid w:val="004600E7"/>
    <w:rsid w:val="00466A76"/>
    <w:rsid w:val="0046725C"/>
    <w:rsid w:val="00474A04"/>
    <w:rsid w:val="00481CCD"/>
    <w:rsid w:val="004C5A58"/>
    <w:rsid w:val="004F32E9"/>
    <w:rsid w:val="004F4315"/>
    <w:rsid w:val="005A4E9D"/>
    <w:rsid w:val="005C440E"/>
    <w:rsid w:val="00626C83"/>
    <w:rsid w:val="006C1F17"/>
    <w:rsid w:val="006D3E7C"/>
    <w:rsid w:val="00722A02"/>
    <w:rsid w:val="00776AD1"/>
    <w:rsid w:val="007A1272"/>
    <w:rsid w:val="007D42DD"/>
    <w:rsid w:val="008168FA"/>
    <w:rsid w:val="00863D4F"/>
    <w:rsid w:val="008C1633"/>
    <w:rsid w:val="00936E1F"/>
    <w:rsid w:val="00957804"/>
    <w:rsid w:val="009D20D4"/>
    <w:rsid w:val="009D7467"/>
    <w:rsid w:val="00A74A16"/>
    <w:rsid w:val="00A912D3"/>
    <w:rsid w:val="00AA1228"/>
    <w:rsid w:val="00AE4EBC"/>
    <w:rsid w:val="00AF535D"/>
    <w:rsid w:val="00B03F4E"/>
    <w:rsid w:val="00B24EC6"/>
    <w:rsid w:val="00B42502"/>
    <w:rsid w:val="00B474FA"/>
    <w:rsid w:val="00B94D73"/>
    <w:rsid w:val="00BA089A"/>
    <w:rsid w:val="00BB284B"/>
    <w:rsid w:val="00C15CE0"/>
    <w:rsid w:val="00C95497"/>
    <w:rsid w:val="00CB6494"/>
    <w:rsid w:val="00CC5BBF"/>
    <w:rsid w:val="00CE6275"/>
    <w:rsid w:val="00D35A53"/>
    <w:rsid w:val="00D87B94"/>
    <w:rsid w:val="00DB0EE2"/>
    <w:rsid w:val="00E07652"/>
    <w:rsid w:val="00E23F2F"/>
    <w:rsid w:val="00E2680F"/>
    <w:rsid w:val="00E570BF"/>
    <w:rsid w:val="00E679E1"/>
    <w:rsid w:val="00E7667D"/>
    <w:rsid w:val="00E9537B"/>
    <w:rsid w:val="00EA1130"/>
    <w:rsid w:val="00FB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B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4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474F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color w:val="auto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474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474F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474FA"/>
    <w:pPr>
      <w:ind w:left="720"/>
      <w:contextualSpacing/>
    </w:pPr>
  </w:style>
  <w:style w:type="paragraph" w:customStyle="1" w:styleId="Styl1">
    <w:name w:val="Styl1"/>
    <w:basedOn w:val="Normln"/>
    <w:uiPriority w:val="99"/>
    <w:rsid w:val="00B474FA"/>
    <w:pPr>
      <w:overflowPunct w:val="0"/>
      <w:autoSpaceDE w:val="0"/>
      <w:autoSpaceDN w:val="0"/>
      <w:adjustRightInd w:val="0"/>
    </w:pPr>
    <w:rPr>
      <w:color w:val="auto"/>
    </w:rPr>
  </w:style>
  <w:style w:type="paragraph" w:customStyle="1" w:styleId="Odstavec">
    <w:name w:val="Odstavec"/>
    <w:basedOn w:val="Normln"/>
    <w:uiPriority w:val="99"/>
    <w:rsid w:val="00B474FA"/>
    <w:pPr>
      <w:overflowPunct w:val="0"/>
      <w:autoSpaceDE w:val="0"/>
      <w:autoSpaceDN w:val="0"/>
      <w:adjustRightInd w:val="0"/>
      <w:spacing w:after="120"/>
      <w:ind w:firstLine="454"/>
    </w:pPr>
    <w:rPr>
      <w:color w:val="auto"/>
    </w:rPr>
  </w:style>
  <w:style w:type="paragraph" w:customStyle="1" w:styleId="Nadpisel">
    <w:name w:val="Nadpis el."/>
    <w:basedOn w:val="Nadpis4"/>
    <w:next w:val="Odstavec"/>
    <w:uiPriority w:val="99"/>
    <w:rsid w:val="00B474FA"/>
    <w:pPr>
      <w:overflowPunct w:val="0"/>
      <w:autoSpaceDE w:val="0"/>
      <w:autoSpaceDN w:val="0"/>
      <w:adjustRightInd w:val="0"/>
      <w:spacing w:before="360" w:after="120"/>
      <w:jc w:val="center"/>
      <w:outlineLvl w:val="9"/>
    </w:pPr>
    <w:rPr>
      <w:rFonts w:ascii="Times New Roman" w:eastAsia="Times New Roman" w:hAnsi="Times New Roman" w:cs="Times New Roman"/>
      <w:i w:val="0"/>
      <w:iCs w:val="0"/>
      <w:color w:val="auto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474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474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74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74FA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74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74FA"/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4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4FA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C15C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NoSpacing1">
    <w:name w:val="No Spacing1"/>
    <w:uiPriority w:val="1"/>
    <w:qFormat/>
    <w:rsid w:val="002704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XCS819">
    <w:name w:val="NormXCS819"/>
    <w:rsid w:val="002704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color w:val="000000"/>
      <w:sz w:val="24"/>
      <w:szCs w:val="20"/>
      <w:lang w:eastAsia="cs-CZ"/>
    </w:rPr>
  </w:style>
  <w:style w:type="paragraph" w:styleId="Bezmezer">
    <w:name w:val="No Spacing"/>
    <w:uiPriority w:val="1"/>
    <w:qFormat/>
    <w:rsid w:val="0027042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unhideWhenUsed/>
    <w:rsid w:val="0013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22A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A02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2A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A02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Default">
    <w:name w:val="Default"/>
    <w:rsid w:val="00D35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C5A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4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474F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color w:val="auto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474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474F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474FA"/>
    <w:pPr>
      <w:ind w:left="720"/>
      <w:contextualSpacing/>
    </w:pPr>
  </w:style>
  <w:style w:type="paragraph" w:customStyle="1" w:styleId="Styl1">
    <w:name w:val="Styl1"/>
    <w:basedOn w:val="Normln"/>
    <w:uiPriority w:val="99"/>
    <w:rsid w:val="00B474FA"/>
    <w:pPr>
      <w:overflowPunct w:val="0"/>
      <w:autoSpaceDE w:val="0"/>
      <w:autoSpaceDN w:val="0"/>
      <w:adjustRightInd w:val="0"/>
    </w:pPr>
    <w:rPr>
      <w:color w:val="auto"/>
    </w:rPr>
  </w:style>
  <w:style w:type="paragraph" w:customStyle="1" w:styleId="Odstavec">
    <w:name w:val="Odstavec"/>
    <w:basedOn w:val="Normln"/>
    <w:uiPriority w:val="99"/>
    <w:rsid w:val="00B474FA"/>
    <w:pPr>
      <w:overflowPunct w:val="0"/>
      <w:autoSpaceDE w:val="0"/>
      <w:autoSpaceDN w:val="0"/>
      <w:adjustRightInd w:val="0"/>
      <w:spacing w:after="120"/>
      <w:ind w:firstLine="454"/>
    </w:pPr>
    <w:rPr>
      <w:color w:val="auto"/>
    </w:rPr>
  </w:style>
  <w:style w:type="paragraph" w:customStyle="1" w:styleId="Nadpisel">
    <w:name w:val="Nadpis el."/>
    <w:basedOn w:val="Nadpis4"/>
    <w:next w:val="Odstavec"/>
    <w:uiPriority w:val="99"/>
    <w:rsid w:val="00B474FA"/>
    <w:pPr>
      <w:overflowPunct w:val="0"/>
      <w:autoSpaceDE w:val="0"/>
      <w:autoSpaceDN w:val="0"/>
      <w:adjustRightInd w:val="0"/>
      <w:spacing w:before="360" w:after="120"/>
      <w:jc w:val="center"/>
      <w:outlineLvl w:val="9"/>
    </w:pPr>
    <w:rPr>
      <w:rFonts w:ascii="Times New Roman" w:eastAsia="Times New Roman" w:hAnsi="Times New Roman" w:cs="Times New Roman"/>
      <w:i w:val="0"/>
      <w:iCs w:val="0"/>
      <w:color w:val="auto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474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474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74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74FA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74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74FA"/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4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4FA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C15C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NoSpacing1">
    <w:name w:val="No Spacing1"/>
    <w:uiPriority w:val="1"/>
    <w:qFormat/>
    <w:rsid w:val="002704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XCS819">
    <w:name w:val="NormXCS819"/>
    <w:rsid w:val="002704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color w:val="000000"/>
      <w:sz w:val="24"/>
      <w:szCs w:val="20"/>
      <w:lang w:eastAsia="cs-CZ"/>
    </w:rPr>
  </w:style>
  <w:style w:type="paragraph" w:styleId="Bezmezer">
    <w:name w:val="No Spacing"/>
    <w:uiPriority w:val="1"/>
    <w:qFormat/>
    <w:rsid w:val="0027042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unhideWhenUsed/>
    <w:rsid w:val="0013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22A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A02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2A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A02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Default">
    <w:name w:val="Default"/>
    <w:rsid w:val="00D35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C5A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Praha 7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Knitl Jiří</dc:creator>
  <cp:lastModifiedBy>Šišková Jana</cp:lastModifiedBy>
  <cp:revision>2</cp:revision>
  <cp:lastPrinted>2019-05-24T05:51:00Z</cp:lastPrinted>
  <dcterms:created xsi:type="dcterms:W3CDTF">2019-06-12T13:15:00Z</dcterms:created>
  <dcterms:modified xsi:type="dcterms:W3CDTF">2019-06-12T13:15:00Z</dcterms:modified>
</cp:coreProperties>
</file>