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2" w:type="dxa"/>
        <w:tblInd w:w="170" w:type="dxa"/>
        <w:shd w:val="clear" w:color="auto" w:fill="C8C8C8"/>
        <w:tblLayout w:type="fixed"/>
        <w:tblCellMar>
          <w:left w:w="70" w:type="dxa"/>
          <w:right w:w="70" w:type="dxa"/>
        </w:tblCellMar>
        <w:tblLook w:val="0000" w:firstRow="0" w:lastRow="0" w:firstColumn="0" w:lastColumn="0" w:noHBand="0" w:noVBand="0"/>
      </w:tblPr>
      <w:tblGrid>
        <w:gridCol w:w="9652"/>
      </w:tblGrid>
      <w:tr w:rsidR="00EF4769" w:rsidRPr="00EF4769" w:rsidTr="00EF4769">
        <w:trPr>
          <w:cantSplit/>
        </w:trPr>
        <w:tc>
          <w:tcPr>
            <w:tcW w:w="9652" w:type="dxa"/>
            <w:shd w:val="clear" w:color="auto" w:fill="C8C8C8"/>
            <w:tcMar>
              <w:top w:w="170" w:type="dxa"/>
              <w:left w:w="170" w:type="dxa"/>
              <w:bottom w:w="170" w:type="dxa"/>
              <w:right w:w="170" w:type="dxa"/>
            </w:tcMar>
          </w:tcPr>
          <w:p w:rsidR="00EF4769" w:rsidRPr="00EF4769" w:rsidRDefault="00EF4769" w:rsidP="00EF4769">
            <w:pPr>
              <w:keepNext/>
              <w:rPr>
                <w:color w:val="000000"/>
              </w:rPr>
            </w:pPr>
            <w:r w:rsidRPr="00EF4769">
              <w:rPr>
                <w:b/>
                <w:color w:val="000000"/>
              </w:rPr>
              <w:t>Komerční banka, a.s.</w:t>
            </w:r>
          </w:p>
          <w:p w:rsidR="00EF4769" w:rsidRPr="00EF4769" w:rsidRDefault="00EF4769" w:rsidP="00EF4769">
            <w:pPr>
              <w:keepNext/>
              <w:rPr>
                <w:color w:val="000000"/>
              </w:rPr>
            </w:pPr>
            <w:r w:rsidRPr="00EF4769">
              <w:rPr>
                <w:color w:val="000000"/>
              </w:rPr>
              <w:t>se sídlem Na Příkopě 33 čp. 969, Praha 1, PSČ 114 07, IČO 45317054</w:t>
            </w:r>
          </w:p>
          <w:p w:rsidR="00EF4769" w:rsidRPr="00EF4769" w:rsidRDefault="00EF4769" w:rsidP="00EF4769">
            <w:pPr>
              <w:keepNext/>
              <w:rPr>
                <w:color w:val="000000"/>
              </w:rPr>
            </w:pPr>
            <w:r w:rsidRPr="00EF4769">
              <w:rPr>
                <w:color w:val="000000"/>
              </w:rPr>
              <w:t>zapsaná v obchodním rejstříku vedeném Městským soudem v Praze, oddíl B, vložka 1360</w:t>
            </w:r>
          </w:p>
          <w:p w:rsidR="00EF4769" w:rsidRPr="00EF4769" w:rsidRDefault="00EF4769" w:rsidP="00EF4769">
            <w:pPr>
              <w:spacing w:before="60"/>
              <w:rPr>
                <w:color w:val="000000"/>
              </w:rPr>
            </w:pPr>
            <w:r w:rsidRPr="00EF4769">
              <w:rPr>
                <w:color w:val="000000"/>
              </w:rPr>
              <w:t>dále jen „Banka“</w:t>
            </w:r>
            <w:bookmarkStart w:id="0" w:name="Banka_VlastniText"/>
            <w:bookmarkEnd w:id="0"/>
          </w:p>
        </w:tc>
      </w:tr>
      <w:tr w:rsidR="00EF4769" w:rsidRPr="00EF4769" w:rsidTr="00EF4769">
        <w:trPr>
          <w:cantSplit/>
          <w:trHeight w:hRule="exact" w:val="57"/>
        </w:trPr>
        <w:tc>
          <w:tcPr>
            <w:tcW w:w="9652" w:type="dxa"/>
            <w:shd w:val="clear" w:color="auto" w:fill="FFFFFF"/>
            <w:tcMar>
              <w:top w:w="0" w:type="dxa"/>
              <w:left w:w="0" w:type="dxa"/>
              <w:bottom w:w="0" w:type="dxa"/>
              <w:right w:w="0" w:type="dxa"/>
            </w:tcMar>
          </w:tcPr>
          <w:p w:rsidR="00EF4769" w:rsidRPr="00EF4769" w:rsidRDefault="00EF4769" w:rsidP="00EF4769">
            <w:pPr>
              <w:rPr>
                <w:color w:val="000000"/>
              </w:rPr>
            </w:pPr>
          </w:p>
        </w:tc>
      </w:tr>
      <w:tr w:rsidR="00EF4769" w:rsidRPr="00EF4769" w:rsidTr="00EF4769">
        <w:trPr>
          <w:cantSplit/>
        </w:trPr>
        <w:tc>
          <w:tcPr>
            <w:tcW w:w="9652" w:type="dxa"/>
            <w:shd w:val="clear" w:color="auto" w:fill="EDEDED"/>
            <w:tcMar>
              <w:top w:w="170" w:type="dxa"/>
              <w:left w:w="170" w:type="dxa"/>
              <w:bottom w:w="170" w:type="dxa"/>
              <w:right w:w="170" w:type="dxa"/>
            </w:tcMar>
          </w:tcPr>
          <w:p w:rsidR="00EF4769" w:rsidRPr="00EF4769" w:rsidRDefault="00EF4769" w:rsidP="00EF4769">
            <w:pPr>
              <w:keepNext/>
              <w:rPr>
                <w:color w:val="000000"/>
              </w:rPr>
            </w:pPr>
            <w:r w:rsidRPr="00EF4769">
              <w:rPr>
                <w:b/>
                <w:color w:val="000000"/>
              </w:rPr>
              <w:t>Úrazová nemocnice v Brně</w:t>
            </w:r>
          </w:p>
          <w:p w:rsidR="00EF4769" w:rsidRPr="00EF4769" w:rsidRDefault="00EF4769" w:rsidP="00EF4769">
            <w:pPr>
              <w:keepNext/>
              <w:rPr>
                <w:color w:val="000000"/>
              </w:rPr>
            </w:pPr>
            <w:r w:rsidRPr="00EF4769">
              <w:rPr>
                <w:color w:val="000000"/>
              </w:rPr>
              <w:t xml:space="preserve">Sídlo: </w:t>
            </w:r>
            <w:proofErr w:type="spellStart"/>
            <w:r w:rsidRPr="00EF4769">
              <w:rPr>
                <w:b/>
                <w:color w:val="000000"/>
              </w:rPr>
              <w:t>Ponávka</w:t>
            </w:r>
            <w:proofErr w:type="spellEnd"/>
            <w:r w:rsidRPr="00EF4769">
              <w:rPr>
                <w:b/>
                <w:color w:val="000000"/>
              </w:rPr>
              <w:t xml:space="preserve"> 139/6, Brno, PSČ 602 00, ČR</w:t>
            </w:r>
          </w:p>
          <w:p w:rsidR="00EF4769" w:rsidRPr="00EF4769" w:rsidRDefault="00EF4769" w:rsidP="00EF4769">
            <w:pPr>
              <w:keepNext/>
              <w:rPr>
                <w:color w:val="000000"/>
              </w:rPr>
            </w:pPr>
            <w:r w:rsidRPr="00EF4769">
              <w:rPr>
                <w:color w:val="000000"/>
              </w:rPr>
              <w:t xml:space="preserve">IČO: </w:t>
            </w:r>
            <w:r w:rsidRPr="00EF4769">
              <w:rPr>
                <w:b/>
                <w:color w:val="000000"/>
              </w:rPr>
              <w:t>00209813</w:t>
            </w:r>
          </w:p>
          <w:p w:rsidR="00EF4769" w:rsidRPr="00EF4769" w:rsidRDefault="00EF4769" w:rsidP="00EF4769">
            <w:pPr>
              <w:keepNext/>
              <w:rPr>
                <w:color w:val="000000"/>
              </w:rPr>
            </w:pPr>
            <w:r w:rsidRPr="00EF4769">
              <w:rPr>
                <w:color w:val="000000"/>
              </w:rPr>
              <w:t xml:space="preserve">Zápis v obchodním rejstříku či jiné evidenci: </w:t>
            </w:r>
            <w:proofErr w:type="spellStart"/>
            <w:r w:rsidRPr="00EF4769">
              <w:rPr>
                <w:b/>
                <w:color w:val="000000"/>
              </w:rPr>
              <w:t>Pr</w:t>
            </w:r>
            <w:proofErr w:type="spellEnd"/>
            <w:r w:rsidRPr="00EF4769">
              <w:rPr>
                <w:b/>
                <w:color w:val="000000"/>
              </w:rPr>
              <w:t xml:space="preserve"> 1602 vedená u Krajského soudu v Brně</w:t>
            </w:r>
          </w:p>
          <w:p w:rsidR="00EF4769" w:rsidRPr="00EF4769" w:rsidRDefault="00EF4769" w:rsidP="00EF4769">
            <w:pPr>
              <w:spacing w:before="60"/>
              <w:rPr>
                <w:color w:val="000000"/>
              </w:rPr>
            </w:pPr>
            <w:r w:rsidRPr="00EF4769">
              <w:rPr>
                <w:color w:val="000000"/>
              </w:rPr>
              <w:t>dále jen „Klient“</w:t>
            </w:r>
            <w:bookmarkStart w:id="1" w:name="Klient_VlastniText_1"/>
            <w:bookmarkEnd w:id="1"/>
          </w:p>
        </w:tc>
      </w:tr>
    </w:tbl>
    <w:p w:rsidR="002614DD" w:rsidRPr="00EF4769" w:rsidRDefault="002614DD" w:rsidP="00A24A11">
      <w:pPr>
        <w:rPr>
          <w:sz w:val="5"/>
        </w:rPr>
      </w:pPr>
    </w:p>
    <w:tbl>
      <w:tblPr>
        <w:tblW w:w="9639" w:type="dxa"/>
        <w:tblLayout w:type="fixed"/>
        <w:tblCellMar>
          <w:left w:w="170" w:type="dxa"/>
          <w:right w:w="170" w:type="dxa"/>
        </w:tblCellMar>
        <w:tblLook w:val="04A0" w:firstRow="1" w:lastRow="0" w:firstColumn="1" w:lastColumn="0" w:noHBand="0" w:noVBand="1"/>
      </w:tblPr>
      <w:tblGrid>
        <w:gridCol w:w="737"/>
        <w:gridCol w:w="8902"/>
      </w:tblGrid>
      <w:tr w:rsidR="00A24A11" w:rsidRPr="008D1300" w:rsidTr="00A24A11">
        <w:tc>
          <w:tcPr>
            <w:tcW w:w="9639" w:type="dxa"/>
            <w:gridSpan w:val="2"/>
            <w:noWrap/>
            <w:tcMar>
              <w:left w:w="0" w:type="dxa"/>
              <w:right w:w="0" w:type="dxa"/>
            </w:tcMar>
          </w:tcPr>
          <w:p w:rsidR="00A24A11" w:rsidRPr="00A24A11" w:rsidRDefault="00A24A11" w:rsidP="00A24A11">
            <w:pPr>
              <w:jc w:val="both"/>
              <w:rPr>
                <w:rFonts w:eastAsia="ArialMT"/>
              </w:rPr>
            </w:pPr>
          </w:p>
        </w:tc>
      </w:tr>
      <w:tr w:rsidR="007D6A79" w:rsidRPr="00D864C3" w:rsidTr="00C9745D">
        <w:tc>
          <w:tcPr>
            <w:tcW w:w="9639" w:type="dxa"/>
            <w:gridSpan w:val="2"/>
            <w:noWrap/>
            <w:tcMar>
              <w:left w:w="0" w:type="dxa"/>
              <w:right w:w="0" w:type="dxa"/>
            </w:tcMar>
          </w:tcPr>
          <w:p w:rsidR="00D942E5" w:rsidRPr="001F3AA7" w:rsidRDefault="00470B00" w:rsidP="004144C0">
            <w:pPr>
              <w:jc w:val="both"/>
            </w:pPr>
            <w:r w:rsidRPr="00B54B44">
              <w:t xml:space="preserve">uzavírají podle ustanovení § 1746 odst. 2 </w:t>
            </w:r>
            <w:proofErr w:type="spellStart"/>
            <w:r w:rsidRPr="00B54B44">
              <w:t>z.č</w:t>
            </w:r>
            <w:proofErr w:type="spellEnd"/>
            <w:r w:rsidRPr="00B54B44">
              <w:t>. 89/2012 Sb., občansk</w:t>
            </w:r>
            <w:r>
              <w:t>ého</w:t>
            </w:r>
            <w:r w:rsidRPr="00B54B44">
              <w:t xml:space="preserve"> zákoník</w:t>
            </w:r>
            <w:r>
              <w:t>u</w:t>
            </w:r>
            <w:r w:rsidRPr="00B54B44">
              <w:t xml:space="preserve">, ve znění pozdějších předpisů, tuto </w:t>
            </w:r>
            <w:r>
              <w:t xml:space="preserve">Univerzální smlouvu o předávání hotovosti v obalech </w:t>
            </w:r>
            <w:r w:rsidRPr="00B54B44">
              <w:t>(dále jen „</w:t>
            </w:r>
            <w:r>
              <w:t>Smlouva</w:t>
            </w:r>
            <w:r w:rsidRPr="00B54B44">
              <w:t>“).</w:t>
            </w:r>
          </w:p>
        </w:tc>
      </w:tr>
      <w:tr w:rsidR="007D6A79" w:rsidRPr="008D1300" w:rsidTr="00C9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7D6A79" w:rsidRPr="008D1300" w:rsidRDefault="007D6A79" w:rsidP="00C9745D">
            <w:pPr>
              <w:jc w:val="right"/>
            </w:pPr>
          </w:p>
        </w:tc>
      </w:tr>
      <w:tr w:rsidR="007D6A79" w:rsidRPr="00095797" w:rsidTr="00C9745D">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7D6A79" w:rsidRPr="004144C0" w:rsidRDefault="00A24A11" w:rsidP="001F3AA7">
            <w:pPr>
              <w:keepNext/>
              <w:autoSpaceDE w:val="0"/>
              <w:autoSpaceDN w:val="0"/>
              <w:adjustRightInd w:val="0"/>
              <w:ind w:left="397" w:hanging="397"/>
              <w:rPr>
                <w:b/>
                <w:bCs/>
                <w:color w:val="FFFFFF"/>
                <w:sz w:val="22"/>
                <w:szCs w:val="20"/>
              </w:rPr>
            </w:pPr>
            <w:r w:rsidRPr="004144C0">
              <w:rPr>
                <w:rFonts w:eastAsia="Times New Roman"/>
                <w:b/>
                <w:bCs/>
                <w:color w:val="FFFFFF"/>
                <w:sz w:val="22"/>
              </w:rPr>
              <w:t>1.</w:t>
            </w:r>
            <w:r w:rsidRPr="004144C0">
              <w:rPr>
                <w:rFonts w:eastAsia="Times New Roman"/>
                <w:b/>
                <w:bCs/>
                <w:color w:val="FFFFFF"/>
                <w:sz w:val="22"/>
              </w:rPr>
              <w:tab/>
            </w:r>
            <w:r w:rsidR="00470B00" w:rsidRPr="00062CC5">
              <w:rPr>
                <w:rFonts w:eastAsia="Times New Roman"/>
                <w:b/>
                <w:bCs/>
                <w:color w:val="FFFFFF"/>
                <w:sz w:val="22"/>
              </w:rPr>
              <w:t xml:space="preserve">Předmět </w:t>
            </w:r>
            <w:r w:rsidR="00470B00">
              <w:rPr>
                <w:rFonts w:eastAsia="Times New Roman"/>
                <w:b/>
                <w:bCs/>
                <w:color w:val="FFFFFF"/>
                <w:sz w:val="22"/>
              </w:rPr>
              <w:t>smlouvy a vymezení pojmů</w:t>
            </w:r>
          </w:p>
        </w:tc>
      </w:tr>
      <w:tr w:rsidR="007D6A79" w:rsidRPr="008D1300" w:rsidTr="00C9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7D6A79" w:rsidRPr="008D1300" w:rsidRDefault="007D6A79" w:rsidP="00570DCE">
            <w:pPr>
              <w:keepNext/>
              <w:jc w:val="right"/>
            </w:pPr>
          </w:p>
        </w:tc>
      </w:tr>
      <w:tr w:rsidR="007D6A79" w:rsidRPr="00226DFA" w:rsidTr="00C9745D">
        <w:tc>
          <w:tcPr>
            <w:tcW w:w="737" w:type="dxa"/>
            <w:tcBorders>
              <w:right w:val="single" w:sz="6" w:space="0" w:color="DCDADA"/>
            </w:tcBorders>
            <w:noWrap/>
            <w:tcMar>
              <w:left w:w="170" w:type="dxa"/>
            </w:tcMar>
          </w:tcPr>
          <w:p w:rsidR="007D6A79" w:rsidRPr="004806EC" w:rsidRDefault="007D6A79" w:rsidP="00D864C3">
            <w:pPr>
              <w:tabs>
                <w:tab w:val="left" w:pos="397"/>
              </w:tabs>
              <w:spacing w:before="40" w:after="40"/>
              <w:ind w:left="-43"/>
              <w:jc w:val="right"/>
              <w:rPr>
                <w:b/>
              </w:rPr>
            </w:pPr>
            <w:r w:rsidRPr="004806EC">
              <w:rPr>
                <w:b/>
              </w:rPr>
              <w:t>1.1</w:t>
            </w:r>
          </w:p>
        </w:tc>
        <w:tc>
          <w:tcPr>
            <w:tcW w:w="8902" w:type="dxa"/>
            <w:tcBorders>
              <w:left w:val="single" w:sz="6" w:space="0" w:color="DCDADA"/>
            </w:tcBorders>
            <w:noWrap/>
          </w:tcPr>
          <w:p w:rsidR="007D6A79" w:rsidRPr="001F3AA7" w:rsidRDefault="00470B00" w:rsidP="00470B00">
            <w:pPr>
              <w:spacing w:before="40" w:after="40"/>
              <w:jc w:val="both"/>
            </w:pPr>
            <w:r w:rsidRPr="007C768D">
              <w:rPr>
                <w:rFonts w:eastAsia="ArialMT"/>
              </w:rPr>
              <w:t xml:space="preserve">Předmětem </w:t>
            </w:r>
            <w:r>
              <w:rPr>
                <w:rFonts w:eastAsia="ArialMT"/>
              </w:rPr>
              <w:t xml:space="preserve">Smlouvy </w:t>
            </w:r>
            <w:r w:rsidRPr="007C768D">
              <w:rPr>
                <w:rFonts w:eastAsia="ArialMT"/>
              </w:rPr>
              <w:t>je stanovení</w:t>
            </w:r>
            <w:r>
              <w:rPr>
                <w:rFonts w:eastAsia="ArialMT"/>
              </w:rPr>
              <w:t xml:space="preserve"> podmínek, za kterých </w:t>
            </w:r>
            <w:r w:rsidRPr="008B35DC">
              <w:rPr>
                <w:rFonts w:eastAsia="ArialMT"/>
                <w:bCs/>
              </w:rPr>
              <w:t>je Klient oprávněn předávat Bance hotovost v Obalech v Obchodních místech Banky a v Centrech zpracování hotovostí</w:t>
            </w:r>
            <w:r>
              <w:rPr>
                <w:rFonts w:eastAsia="ArialMT"/>
                <w:bCs/>
              </w:rPr>
              <w:t xml:space="preserve"> a</w:t>
            </w:r>
            <w:r w:rsidRPr="008B35DC">
              <w:rPr>
                <w:rFonts w:eastAsia="ArialMT"/>
                <w:bCs/>
              </w:rPr>
              <w:t xml:space="preserve"> Banka tuto hotovost </w:t>
            </w:r>
            <w:r w:rsidRPr="00DB0B16">
              <w:rPr>
                <w:rFonts w:eastAsia="ArialMT"/>
                <w:bCs/>
              </w:rPr>
              <w:t>zpracovávat a připisovat</w:t>
            </w:r>
            <w:r w:rsidRPr="008B35DC">
              <w:rPr>
                <w:rFonts w:eastAsia="ArialMT"/>
                <w:bCs/>
              </w:rPr>
              <w:t xml:space="preserve"> na Účet ve Standardním režimu zúčtování nebo ve Zrychleném režimu zúčtování</w:t>
            </w:r>
            <w:r w:rsidR="001F3AA7" w:rsidRPr="001F3AA7">
              <w:t>.</w:t>
            </w:r>
          </w:p>
        </w:tc>
      </w:tr>
      <w:tr w:rsidR="004144C0" w:rsidRPr="00226DFA" w:rsidTr="00604682">
        <w:tc>
          <w:tcPr>
            <w:tcW w:w="737" w:type="dxa"/>
            <w:tcBorders>
              <w:right w:val="single" w:sz="6" w:space="0" w:color="DCDADA"/>
            </w:tcBorders>
            <w:noWrap/>
            <w:tcMar>
              <w:left w:w="170" w:type="dxa"/>
            </w:tcMar>
          </w:tcPr>
          <w:p w:rsidR="004144C0" w:rsidRPr="004806EC" w:rsidRDefault="004144C0" w:rsidP="00604682">
            <w:pPr>
              <w:tabs>
                <w:tab w:val="left" w:pos="397"/>
              </w:tabs>
              <w:spacing w:before="40" w:after="40"/>
              <w:ind w:left="-43"/>
              <w:jc w:val="right"/>
              <w:rPr>
                <w:b/>
              </w:rPr>
            </w:pPr>
            <w:r>
              <w:rPr>
                <w:b/>
              </w:rPr>
              <w:t>1.2</w:t>
            </w:r>
          </w:p>
        </w:tc>
        <w:tc>
          <w:tcPr>
            <w:tcW w:w="8902" w:type="dxa"/>
            <w:tcBorders>
              <w:left w:val="single" w:sz="6" w:space="0" w:color="DCDADA"/>
            </w:tcBorders>
            <w:noWrap/>
          </w:tcPr>
          <w:p w:rsidR="004144C0" w:rsidRPr="00470B00" w:rsidRDefault="00470B00" w:rsidP="00470B00">
            <w:pPr>
              <w:spacing w:before="40" w:after="40"/>
              <w:jc w:val="both"/>
              <w:rPr>
                <w:bCs/>
              </w:rPr>
            </w:pPr>
            <w:r w:rsidRPr="00470B00">
              <w:rPr>
                <w:bCs/>
                <w:u w:val="single"/>
              </w:rPr>
              <w:t>Následující pojmy s velkým počátečním písmenem mají v této Smlouvě tento význam</w:t>
            </w:r>
            <w:r w:rsidRPr="00470B00">
              <w:rPr>
                <w:bCs/>
              </w:rPr>
              <w:t>:</w:t>
            </w:r>
          </w:p>
          <w:p w:rsidR="00470B00" w:rsidRDefault="00470B00" w:rsidP="00470B00">
            <w:pPr>
              <w:pStyle w:val="Odstavecseseznamem"/>
              <w:spacing w:after="40"/>
              <w:ind w:left="0"/>
              <w:contextualSpacing w:val="0"/>
              <w:jc w:val="both"/>
            </w:pPr>
            <w:r w:rsidRPr="00470B00">
              <w:t>„</w:t>
            </w:r>
            <w:r w:rsidRPr="00470B00">
              <w:rPr>
                <w:b/>
              </w:rPr>
              <w:t>Bankovní služby</w:t>
            </w:r>
            <w:r w:rsidRPr="00470B00">
              <w:t>“ jsou služby poskytované Bankou Klientovi v souvislosti se vklady hotovostí v Obalech dle této smlouvy.</w:t>
            </w:r>
          </w:p>
          <w:p w:rsidR="00470B00" w:rsidRDefault="00470B00" w:rsidP="00470B00">
            <w:pPr>
              <w:pStyle w:val="Odstavecseseznamem"/>
              <w:spacing w:after="40"/>
              <w:ind w:left="0"/>
              <w:contextualSpacing w:val="0"/>
              <w:jc w:val="both"/>
            </w:pPr>
            <w:r w:rsidRPr="00470B00">
              <w:t>„</w:t>
            </w:r>
            <w:r w:rsidRPr="00470B00">
              <w:rPr>
                <w:b/>
              </w:rPr>
              <w:t>Centrum zpracování hotovostí</w:t>
            </w:r>
            <w:r w:rsidRPr="00470B00">
              <w:t>“ je specializované pracoviště Banky, ve kterém Banka umožňuje Klientovi předávat Obaly Bance dle této Smlouvy pouze prostřednictvím Dotačního boxu, a kde zároveň probíhá zpracování obsahu Obalů. Aktuální seznam Center zpracování hotovostí je Klientovi k dispozici v kterémkoli Obchodním místě Banky.</w:t>
            </w:r>
          </w:p>
          <w:p w:rsidR="00470B00" w:rsidRDefault="00470B00" w:rsidP="00470B00">
            <w:pPr>
              <w:pStyle w:val="Odstavecseseznamem"/>
              <w:spacing w:after="40"/>
              <w:ind w:left="0"/>
              <w:contextualSpacing w:val="0"/>
              <w:jc w:val="both"/>
            </w:pPr>
            <w:r w:rsidRPr="00470B00">
              <w:t>„</w:t>
            </w:r>
            <w:r w:rsidRPr="00470B00">
              <w:rPr>
                <w:b/>
                <w:bCs/>
              </w:rPr>
              <w:t>Dotační box</w:t>
            </w:r>
            <w:r w:rsidRPr="00470B00">
              <w:t>“ je Bankou určené místo, kde Klient může předávat Bance Obaly dopravené vozidlem dle Smlouvy v pokladních hodinách Obchodního místa Banky nebo Centra zpracování hotovostí.</w:t>
            </w:r>
          </w:p>
          <w:p w:rsidR="00470B00" w:rsidRDefault="00470B00" w:rsidP="00470B00">
            <w:pPr>
              <w:pStyle w:val="Odstavecseseznamem"/>
              <w:spacing w:after="40"/>
              <w:ind w:left="0"/>
              <w:contextualSpacing w:val="0"/>
              <w:jc w:val="both"/>
              <w:rPr>
                <w:bCs/>
              </w:rPr>
            </w:pPr>
            <w:r w:rsidRPr="00470B00">
              <w:rPr>
                <w:bCs/>
              </w:rPr>
              <w:t>„</w:t>
            </w:r>
            <w:r w:rsidRPr="00470B00">
              <w:rPr>
                <w:b/>
                <w:bCs/>
              </w:rPr>
              <w:t>Jedinečný identifikátor</w:t>
            </w:r>
            <w:r w:rsidRPr="00470B00">
              <w:rPr>
                <w:bCs/>
              </w:rPr>
              <w:t xml:space="preserve">“ je bankovní spojení ve formátu IBAN (případně číslo účtu) a/nebo mezinárodní identifikační kód banky, který umožňuje jednoznačnou identifikaci příslušné banky v dané zemi. Jako Jedinečný Identifikátor nelze pro účely této Smlouvy používat čísla účtů vedené jiným peněžním ústavem nebo čísla účtů jiných </w:t>
            </w:r>
            <w:r w:rsidRPr="00470B00">
              <w:t>klientů Banky, viz dále také článek</w:t>
            </w:r>
            <w:r w:rsidRPr="00470B00">
              <w:rPr>
                <w:bCs/>
              </w:rPr>
              <w:t xml:space="preserve"> 2.2 Smlouvy.</w:t>
            </w:r>
          </w:p>
          <w:p w:rsidR="00470B00" w:rsidRDefault="00470B00" w:rsidP="00470B00">
            <w:pPr>
              <w:pStyle w:val="Odstavecseseznamem"/>
              <w:spacing w:after="40"/>
              <w:ind w:left="0"/>
              <w:contextualSpacing w:val="0"/>
              <w:jc w:val="both"/>
            </w:pPr>
            <w:r w:rsidRPr="00470B00">
              <w:t>„</w:t>
            </w:r>
            <w:r w:rsidRPr="00470B00">
              <w:rPr>
                <w:b/>
                <w:bCs/>
              </w:rPr>
              <w:t>Noční trezor</w:t>
            </w:r>
            <w:r w:rsidRPr="00470B00">
              <w:t>“ je úschovný objekt se zařízením pro vhoz Obalů umístěný v Obchodním místě Banky, kam Klient může vhazovat Obaly dle této Smlouvy v závislosti na přístupnosti Nočního trezoru dle jeho umístění až 24 hodin denně.</w:t>
            </w:r>
          </w:p>
          <w:p w:rsidR="00470B00" w:rsidRDefault="00470B00" w:rsidP="00470B00">
            <w:pPr>
              <w:pStyle w:val="Odstavecseseznamem"/>
              <w:spacing w:after="40"/>
              <w:ind w:left="0"/>
              <w:contextualSpacing w:val="0"/>
              <w:jc w:val="both"/>
              <w:rPr>
                <w:rFonts w:eastAsia="ArialMT"/>
              </w:rPr>
            </w:pPr>
            <w:r w:rsidRPr="00470B00">
              <w:t>„</w:t>
            </w:r>
            <w:r w:rsidRPr="00470B00">
              <w:rPr>
                <w:b/>
              </w:rPr>
              <w:t>Obal</w:t>
            </w:r>
            <w:r w:rsidRPr="00470B00">
              <w:t xml:space="preserve">“ je technický prostředek vydávaný Bankou a určený ke vkládání, ochraně a manipulaci s hotovostí předávané do Banky, jehož provedení umožňuje jeho bezpečné uzavření tak, aby byla eliminována neoprávněná manipulace s obsahem Obalu. Obal musí být opatřen </w:t>
            </w:r>
            <w:r w:rsidRPr="00470B00">
              <w:rPr>
                <w:rFonts w:eastAsia="ArialMT"/>
              </w:rPr>
              <w:t>identifikačním číslem Obalu nebo plombou s identifikačním číslem Obalu složeného z čísla v alfanumerické podobě a současně i ve formátu čárového kódu</w:t>
            </w:r>
            <w:r>
              <w:rPr>
                <w:rFonts w:eastAsia="ArialMT"/>
              </w:rPr>
              <w:t>.</w:t>
            </w:r>
          </w:p>
          <w:p w:rsidR="00470B00" w:rsidRDefault="00470B00" w:rsidP="00470B00">
            <w:pPr>
              <w:pStyle w:val="Odstavecseseznamem"/>
              <w:spacing w:after="40"/>
              <w:ind w:left="0"/>
              <w:contextualSpacing w:val="0"/>
              <w:jc w:val="both"/>
            </w:pPr>
            <w:r w:rsidRPr="00470B00">
              <w:t>„</w:t>
            </w:r>
            <w:r w:rsidRPr="00470B00">
              <w:rPr>
                <w:b/>
              </w:rPr>
              <w:t>Obchodní den</w:t>
            </w:r>
            <w:r w:rsidRPr="00470B00">
              <w:t>“ je den, na který nepřipadá sobota, neděle, státní svátek ani svátky ve smyslu příslušných právních předpisů, a ve který Banka zajišťuje poskytnutí Bankovních služeb.</w:t>
            </w:r>
          </w:p>
          <w:p w:rsidR="00BE1CE6" w:rsidRDefault="00470B00" w:rsidP="00470B00">
            <w:pPr>
              <w:pStyle w:val="Odstavecseseznamem"/>
              <w:spacing w:after="40"/>
              <w:ind w:left="0"/>
              <w:contextualSpacing w:val="0"/>
              <w:jc w:val="both"/>
            </w:pPr>
            <w:bookmarkStart w:id="2" w:name="S_D1_optMisto1_1_F"/>
            <w:r w:rsidRPr="00470B00">
              <w:t>„</w:t>
            </w:r>
            <w:r w:rsidRPr="00470B00">
              <w:rPr>
                <w:b/>
                <w:bCs/>
              </w:rPr>
              <w:t>Obchodní místo Banky</w:t>
            </w:r>
            <w:r w:rsidRPr="00470B00">
              <w:t>“ je kterékoli obchodní místo Banky, ve kterém Banka umožňuje Klientovi předávat jí Obaly dle této Smlouvy; v případě vkladu prostřednictvím Nočního trezoru je to obchodní místo Banky, ve kterém Klient převzal identifikační předměty k Nočnímu trezoru. Aktuální seznam Obchodních míst Banky s uvedeným způsobem připisování vkladu je jako Příloha č. 1 nedílnou součástí této Smlouvy nebo je Klientovi k dispozici v kterémkoli obchodním místě Banky</w:t>
            </w:r>
            <w:r w:rsidR="00BE1CE6">
              <w:t>.</w:t>
            </w:r>
          </w:p>
          <w:bookmarkEnd w:id="2"/>
          <w:p w:rsidR="00470B00" w:rsidRDefault="00EF4769" w:rsidP="00470B00">
            <w:pPr>
              <w:pStyle w:val="Odstavecseseznamem"/>
              <w:spacing w:after="40"/>
              <w:ind w:left="0"/>
              <w:contextualSpacing w:val="0"/>
              <w:jc w:val="both"/>
            </w:pPr>
            <w:r w:rsidRPr="00470B00">
              <w:t xml:space="preserve"> </w:t>
            </w:r>
            <w:r w:rsidR="00470B00" w:rsidRPr="00470B00">
              <w:t>„</w:t>
            </w:r>
            <w:r w:rsidR="00470B00" w:rsidRPr="00470B00">
              <w:rPr>
                <w:b/>
                <w:bCs/>
              </w:rPr>
              <w:t>Okamžik účinnosti</w:t>
            </w:r>
            <w:r w:rsidR="00470B00" w:rsidRPr="00470B00">
              <w:t>“ je okamžik přijetí Příkazu ve smyslu zákona o platebním styku, určený v souladu se Smlouvou, kdy jsou splněny všechny podmínky stanovené Smlouvou nebo právními předpisy pro převzetí peněžních prostředků a Příkazu Bankou, tj. okamžik, kdy dochází (nebo má dojít) k převzetí peněžních prostředků Bankou.</w:t>
            </w:r>
          </w:p>
          <w:p w:rsidR="00470B00" w:rsidRDefault="00470B00" w:rsidP="00470B00">
            <w:pPr>
              <w:pStyle w:val="Odstavecseseznamem"/>
              <w:spacing w:after="40"/>
              <w:ind w:left="0"/>
              <w:contextualSpacing w:val="0"/>
              <w:jc w:val="both"/>
            </w:pPr>
            <w:r w:rsidRPr="00470B00">
              <w:t>„</w:t>
            </w:r>
            <w:r w:rsidRPr="00470B00">
              <w:rPr>
                <w:b/>
                <w:bCs/>
              </w:rPr>
              <w:t>Oprávněné osoby</w:t>
            </w:r>
            <w:r w:rsidRPr="00470B00">
              <w:t>“ jsou Klientem zmocněné osob</w:t>
            </w:r>
            <w:r>
              <w:t>y uvedené v Seznamu provozoven.</w:t>
            </w:r>
          </w:p>
          <w:p w:rsidR="00470B00" w:rsidRDefault="00470B00" w:rsidP="00470B00">
            <w:pPr>
              <w:pStyle w:val="Odstavecseseznamem"/>
              <w:spacing w:after="40"/>
              <w:ind w:left="0"/>
              <w:contextualSpacing w:val="0"/>
              <w:jc w:val="both"/>
            </w:pPr>
            <w:r w:rsidRPr="00470B00">
              <w:t>„</w:t>
            </w:r>
            <w:r w:rsidRPr="00470B00">
              <w:rPr>
                <w:b/>
                <w:bCs/>
              </w:rPr>
              <w:t>Pokladní přepážka</w:t>
            </w:r>
            <w:r w:rsidRPr="00470B00">
              <w:t>“ je Bankou určené místo, kde Klient může předávat Bance Obaly dle Smlouvy v pokladních h</w:t>
            </w:r>
            <w:r>
              <w:t>odinách Obchodního místa Banky.</w:t>
            </w:r>
          </w:p>
          <w:p w:rsidR="00470B00" w:rsidRDefault="00470B00" w:rsidP="00470B00">
            <w:pPr>
              <w:pStyle w:val="Odstavecseseznamem"/>
              <w:spacing w:after="40"/>
              <w:ind w:left="0"/>
              <w:contextualSpacing w:val="0"/>
              <w:jc w:val="both"/>
            </w:pPr>
            <w:r w:rsidRPr="00470B00">
              <w:lastRenderedPageBreak/>
              <w:t>„</w:t>
            </w:r>
            <w:r w:rsidRPr="00470B00">
              <w:rPr>
                <w:b/>
                <w:bCs/>
              </w:rPr>
              <w:t>Příkaz</w:t>
            </w:r>
            <w:r w:rsidRPr="00470B00">
              <w:t>“ je platební příkaz, tj. pokyn Klienta, jímž Banku žádá o provedení platební transakce.</w:t>
            </w:r>
          </w:p>
          <w:p w:rsidR="00470B00" w:rsidRDefault="00470B00" w:rsidP="00470B00">
            <w:pPr>
              <w:pStyle w:val="Odstavecseseznamem"/>
              <w:spacing w:after="40"/>
              <w:ind w:left="0"/>
              <w:contextualSpacing w:val="0"/>
              <w:jc w:val="both"/>
            </w:pPr>
            <w:r w:rsidRPr="00470B00">
              <w:t>„</w:t>
            </w:r>
            <w:r w:rsidRPr="00470B00">
              <w:rPr>
                <w:b/>
                <w:bCs/>
              </w:rPr>
              <w:t>Sazebník</w:t>
            </w:r>
            <w:r w:rsidRPr="00470B00">
              <w:t>“ je přehled všech poplatků, ostatních cen a jiných plateb za Bankovní služby a za úkony s Bankovními službami související.</w:t>
            </w:r>
          </w:p>
          <w:p w:rsidR="00470B00" w:rsidRDefault="00470B00" w:rsidP="00470B00">
            <w:pPr>
              <w:pStyle w:val="Odstavecseseznamem"/>
              <w:spacing w:after="40"/>
              <w:ind w:left="0"/>
              <w:contextualSpacing w:val="0"/>
              <w:jc w:val="both"/>
            </w:pPr>
            <w:r w:rsidRPr="00470B00">
              <w:t>„</w:t>
            </w:r>
            <w:r w:rsidRPr="00470B00">
              <w:rPr>
                <w:b/>
              </w:rPr>
              <w:t>Standardní režim zúčtování</w:t>
            </w:r>
            <w:r w:rsidRPr="00470B00">
              <w:t>“ je způsob připisování vkladu hotovosti ve prospěch Účtu neprodleně po zpracování hotovostí v Obalu převzatém Bankou za podmínek uvedených ve Smlouvě.</w:t>
            </w:r>
          </w:p>
          <w:p w:rsidR="00470B00" w:rsidRPr="00470B00" w:rsidRDefault="00470B00" w:rsidP="00470B00">
            <w:pPr>
              <w:pStyle w:val="Odstavecseseznamem"/>
              <w:spacing w:after="40"/>
              <w:ind w:left="0"/>
              <w:contextualSpacing w:val="0"/>
              <w:jc w:val="both"/>
              <w:rPr>
                <w:rFonts w:eastAsia="ArialMT"/>
                <w:bCs/>
              </w:rPr>
            </w:pPr>
            <w:r w:rsidRPr="00470B00">
              <w:t>„</w:t>
            </w:r>
            <w:r w:rsidRPr="00470B00">
              <w:rPr>
                <w:b/>
              </w:rPr>
              <w:t>Zrychlený režim zúčtování</w:t>
            </w:r>
            <w:r w:rsidRPr="00470B00">
              <w:t>“ je způsob připisování vkladu hotovosti ve prospěch Účtu neprodleně po předání Obalu Bance, před zpracováním hotovostí v Obalu převzatém Bankou za podmínek uvedených ve Smlouvě.</w:t>
            </w:r>
          </w:p>
        </w:tc>
      </w:tr>
      <w:tr w:rsidR="001F3AA7" w:rsidRPr="00226DFA" w:rsidTr="004D354E">
        <w:tc>
          <w:tcPr>
            <w:tcW w:w="737" w:type="dxa"/>
            <w:tcBorders>
              <w:right w:val="single" w:sz="6" w:space="0" w:color="DCDADA"/>
            </w:tcBorders>
            <w:noWrap/>
            <w:tcMar>
              <w:left w:w="170" w:type="dxa"/>
            </w:tcMar>
          </w:tcPr>
          <w:p w:rsidR="001F3AA7" w:rsidRPr="004806EC" w:rsidRDefault="001F3AA7" w:rsidP="004D354E">
            <w:pPr>
              <w:tabs>
                <w:tab w:val="left" w:pos="397"/>
              </w:tabs>
              <w:spacing w:before="40" w:after="40"/>
              <w:ind w:left="-43"/>
              <w:jc w:val="right"/>
              <w:rPr>
                <w:b/>
              </w:rPr>
            </w:pPr>
            <w:r>
              <w:rPr>
                <w:b/>
              </w:rPr>
              <w:lastRenderedPageBreak/>
              <w:t>1.3</w:t>
            </w:r>
          </w:p>
        </w:tc>
        <w:tc>
          <w:tcPr>
            <w:tcW w:w="8902" w:type="dxa"/>
            <w:tcBorders>
              <w:left w:val="single" w:sz="6" w:space="0" w:color="DCDADA"/>
            </w:tcBorders>
            <w:noWrap/>
          </w:tcPr>
          <w:p w:rsidR="001F3AA7" w:rsidRPr="00895FC1" w:rsidRDefault="00E90C07" w:rsidP="004D354E">
            <w:pPr>
              <w:spacing w:before="40" w:after="40"/>
              <w:jc w:val="both"/>
            </w:pPr>
            <w:r w:rsidRPr="002B0436">
              <w:t xml:space="preserve">Kromě případů, kdy z kontextu vyplývá něco jiného, v této </w:t>
            </w:r>
            <w:r>
              <w:t>S</w:t>
            </w:r>
            <w:r w:rsidRPr="002B0436">
              <w:t xml:space="preserve">mlouvě slova v jednotném čísle zahrnují rovněž množné číslo a slova v množném </w:t>
            </w:r>
            <w:r>
              <w:t>čísle zahrnují i číslo jednotné</w:t>
            </w:r>
            <w:r w:rsidR="001F3AA7">
              <w:t>.</w:t>
            </w:r>
          </w:p>
        </w:tc>
      </w:tr>
      <w:tr w:rsidR="00E90C07" w:rsidRPr="00226DFA" w:rsidTr="007B16C1">
        <w:tc>
          <w:tcPr>
            <w:tcW w:w="737" w:type="dxa"/>
            <w:tcBorders>
              <w:right w:val="single" w:sz="6" w:space="0" w:color="DCDADA"/>
            </w:tcBorders>
            <w:noWrap/>
            <w:tcMar>
              <w:left w:w="170" w:type="dxa"/>
            </w:tcMar>
          </w:tcPr>
          <w:p w:rsidR="00E90C07" w:rsidRPr="004806EC" w:rsidRDefault="00E90C07" w:rsidP="00E90C07">
            <w:pPr>
              <w:tabs>
                <w:tab w:val="left" w:pos="397"/>
              </w:tabs>
              <w:spacing w:before="40" w:after="40"/>
              <w:ind w:left="-43"/>
              <w:jc w:val="right"/>
              <w:rPr>
                <w:b/>
              </w:rPr>
            </w:pPr>
            <w:r>
              <w:rPr>
                <w:b/>
              </w:rPr>
              <w:t>1.4</w:t>
            </w:r>
          </w:p>
        </w:tc>
        <w:tc>
          <w:tcPr>
            <w:tcW w:w="8902" w:type="dxa"/>
            <w:tcBorders>
              <w:left w:val="single" w:sz="6" w:space="0" w:color="DCDADA"/>
            </w:tcBorders>
            <w:noWrap/>
          </w:tcPr>
          <w:p w:rsidR="00E90C07" w:rsidRPr="00895FC1" w:rsidRDefault="00E90C07" w:rsidP="007B16C1">
            <w:pPr>
              <w:spacing w:before="40" w:after="40"/>
              <w:jc w:val="both"/>
            </w:pPr>
            <w:r w:rsidRPr="00FA3990">
              <w:rPr>
                <w:rFonts w:eastAsia="ArialMT"/>
                <w:spacing w:val="-2"/>
              </w:rPr>
              <w:t>Pojmy s velkým počátečním písmenem mají v této Smlouvě význam stanovený v tomto dokumentu a v dokumentech, jež jsou nedílnou součástí této Smlouvy</w:t>
            </w:r>
            <w:r>
              <w:t>.</w:t>
            </w:r>
          </w:p>
        </w:tc>
      </w:tr>
      <w:tr w:rsidR="007D6A79" w:rsidRPr="008D1300" w:rsidTr="00C9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7D6A79" w:rsidRPr="008D1300" w:rsidRDefault="007D6A79" w:rsidP="00C9745D">
            <w:pPr>
              <w:jc w:val="right"/>
            </w:pPr>
          </w:p>
        </w:tc>
      </w:tr>
      <w:tr w:rsidR="007D6A79" w:rsidRPr="004806EC" w:rsidTr="00C9745D">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7D6A79" w:rsidRPr="004806EC" w:rsidRDefault="00A24A11" w:rsidP="001F3AA7">
            <w:pPr>
              <w:keepNext/>
              <w:autoSpaceDE w:val="0"/>
              <w:autoSpaceDN w:val="0"/>
              <w:adjustRightInd w:val="0"/>
              <w:ind w:left="397" w:hanging="397"/>
              <w:rPr>
                <w:b/>
                <w:bCs/>
                <w:color w:val="FFFFFF"/>
                <w:sz w:val="22"/>
                <w:szCs w:val="20"/>
              </w:rPr>
            </w:pPr>
            <w:r>
              <w:rPr>
                <w:rFonts w:eastAsia="Times New Roman"/>
                <w:b/>
                <w:bCs/>
                <w:color w:val="FFFFFF"/>
                <w:sz w:val="22"/>
              </w:rPr>
              <w:t>2.</w:t>
            </w:r>
            <w:r>
              <w:rPr>
                <w:rFonts w:eastAsia="Times New Roman"/>
                <w:b/>
                <w:bCs/>
                <w:color w:val="FFFFFF"/>
                <w:sz w:val="22"/>
              </w:rPr>
              <w:tab/>
            </w:r>
            <w:r w:rsidR="00E90C07">
              <w:rPr>
                <w:rFonts w:eastAsia="Times New Roman"/>
                <w:b/>
                <w:bCs/>
                <w:color w:val="FFFFFF"/>
                <w:sz w:val="22"/>
              </w:rPr>
              <w:t>Způs</w:t>
            </w:r>
            <w:r w:rsidR="00E90C07" w:rsidRPr="00410608">
              <w:rPr>
                <w:rFonts w:eastAsia="Times New Roman"/>
                <w:b/>
                <w:bCs/>
                <w:color w:val="FFFFFF"/>
                <w:sz w:val="22"/>
              </w:rPr>
              <w:t>ob a parametry vkládání hotovosti prostřednictvím obalů</w:t>
            </w:r>
          </w:p>
        </w:tc>
      </w:tr>
      <w:tr w:rsidR="007D6A79" w:rsidRPr="008D1300" w:rsidTr="00C9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7D6A79" w:rsidRPr="008D1300" w:rsidRDefault="007D6A79" w:rsidP="00570DCE">
            <w:pPr>
              <w:keepNext/>
              <w:jc w:val="right"/>
            </w:pPr>
          </w:p>
        </w:tc>
      </w:tr>
      <w:tr w:rsidR="007D6A79" w:rsidRPr="00764F85" w:rsidTr="00C9745D">
        <w:tc>
          <w:tcPr>
            <w:tcW w:w="737" w:type="dxa"/>
            <w:tcBorders>
              <w:right w:val="single" w:sz="6" w:space="0" w:color="DCDADA"/>
            </w:tcBorders>
            <w:noWrap/>
            <w:tcMar>
              <w:left w:w="170" w:type="dxa"/>
            </w:tcMar>
          </w:tcPr>
          <w:p w:rsidR="007D6A79" w:rsidRPr="004806EC" w:rsidRDefault="007D6A79" w:rsidP="00C9745D">
            <w:pPr>
              <w:spacing w:before="40" w:after="40"/>
              <w:jc w:val="right"/>
              <w:rPr>
                <w:b/>
              </w:rPr>
            </w:pPr>
            <w:r>
              <w:rPr>
                <w:b/>
              </w:rPr>
              <w:t>2</w:t>
            </w:r>
            <w:r w:rsidRPr="004806EC">
              <w:rPr>
                <w:b/>
              </w:rPr>
              <w:t>.1</w:t>
            </w:r>
          </w:p>
        </w:tc>
        <w:tc>
          <w:tcPr>
            <w:tcW w:w="8902" w:type="dxa"/>
            <w:tcBorders>
              <w:left w:val="single" w:sz="6" w:space="0" w:color="DCDADA"/>
            </w:tcBorders>
            <w:noWrap/>
          </w:tcPr>
          <w:tbl>
            <w:tblPr>
              <w:tblW w:w="8554" w:type="dxa"/>
              <w:tblInd w:w="27" w:type="dxa"/>
              <w:tblLayout w:type="fixed"/>
              <w:tblCellMar>
                <w:left w:w="70" w:type="dxa"/>
                <w:right w:w="70" w:type="dxa"/>
              </w:tblCellMar>
              <w:tblLook w:val="0000" w:firstRow="0" w:lastRow="0" w:firstColumn="0" w:lastColumn="0" w:noHBand="0" w:noVBand="0"/>
            </w:tblPr>
            <w:tblGrid>
              <w:gridCol w:w="2093"/>
              <w:gridCol w:w="1783"/>
              <w:gridCol w:w="2268"/>
              <w:gridCol w:w="2410"/>
            </w:tblGrid>
            <w:tr w:rsidR="00E90C07" w:rsidRPr="00DF4CF4" w:rsidTr="00E90C07">
              <w:trPr>
                <w:trHeight w:val="465"/>
                <w:tblHeader/>
              </w:trPr>
              <w:tc>
                <w:tcPr>
                  <w:tcW w:w="2093" w:type="dxa"/>
                  <w:tcBorders>
                    <w:top w:val="single" w:sz="8" w:space="0" w:color="auto"/>
                    <w:left w:val="single" w:sz="8" w:space="0" w:color="auto"/>
                    <w:bottom w:val="single" w:sz="4" w:space="0" w:color="auto"/>
                    <w:right w:val="single" w:sz="4" w:space="0" w:color="auto"/>
                  </w:tcBorders>
                  <w:vAlign w:val="center"/>
                </w:tcPr>
                <w:p w:rsidR="00E90C07" w:rsidRPr="00DF4CF4" w:rsidRDefault="00E90C07" w:rsidP="00E90C07">
                  <w:pPr>
                    <w:jc w:val="center"/>
                  </w:pPr>
                </w:p>
              </w:tc>
              <w:tc>
                <w:tcPr>
                  <w:tcW w:w="6461" w:type="dxa"/>
                  <w:gridSpan w:val="3"/>
                  <w:tcBorders>
                    <w:top w:val="single" w:sz="8" w:space="0" w:color="auto"/>
                    <w:left w:val="nil"/>
                    <w:bottom w:val="single" w:sz="4" w:space="0" w:color="auto"/>
                    <w:right w:val="single" w:sz="8" w:space="0" w:color="000000"/>
                  </w:tcBorders>
                  <w:vAlign w:val="center"/>
                </w:tcPr>
                <w:p w:rsidR="00E90C07" w:rsidRPr="00DF4CF4" w:rsidRDefault="00E90C07" w:rsidP="00E90C07">
                  <w:pPr>
                    <w:jc w:val="center"/>
                    <w:rPr>
                      <w:b/>
                    </w:rPr>
                  </w:pPr>
                  <w:r w:rsidRPr="00DF4CF4">
                    <w:rPr>
                      <w:b/>
                    </w:rPr>
                    <w:t>ZPŮSOB VKLADU</w:t>
                  </w:r>
                </w:p>
              </w:tc>
            </w:tr>
            <w:tr w:rsidR="00E90C07" w:rsidRPr="00DF4CF4" w:rsidTr="00E90C07">
              <w:trPr>
                <w:trHeight w:val="480"/>
                <w:tblHeader/>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rPr>
                      <w:i/>
                      <w:iCs/>
                    </w:rPr>
                  </w:pPr>
                  <w:r w:rsidRPr="00DF4CF4">
                    <w:rPr>
                      <w:i/>
                      <w:iCs/>
                    </w:rPr>
                    <w:t>PARAMETRY PRO</w:t>
                  </w:r>
                </w:p>
                <w:p w:rsidR="00E90C07" w:rsidRPr="00DF4CF4" w:rsidRDefault="00E90C07" w:rsidP="00E90C07">
                  <w:pPr>
                    <w:jc w:val="center"/>
                    <w:rPr>
                      <w:i/>
                      <w:iCs/>
                    </w:rPr>
                  </w:pPr>
                  <w:r w:rsidRPr="00DF4CF4">
                    <w:rPr>
                      <w:i/>
                      <w:iCs/>
                    </w:rPr>
                    <w:t>1 OBAL</w:t>
                  </w:r>
                </w:p>
              </w:tc>
              <w:tc>
                <w:tcPr>
                  <w:tcW w:w="1783" w:type="dxa"/>
                  <w:tcBorders>
                    <w:top w:val="nil"/>
                    <w:left w:val="nil"/>
                    <w:bottom w:val="single" w:sz="4" w:space="0" w:color="auto"/>
                    <w:right w:val="single" w:sz="4" w:space="0" w:color="auto"/>
                  </w:tcBorders>
                  <w:vAlign w:val="center"/>
                </w:tcPr>
                <w:p w:rsidR="00E90C07" w:rsidRPr="00DF4CF4" w:rsidRDefault="00E90C07" w:rsidP="00E90C07">
                  <w:pPr>
                    <w:jc w:val="center"/>
                    <w:rPr>
                      <w:b/>
                      <w:bCs/>
                    </w:rPr>
                  </w:pPr>
                  <w:r w:rsidRPr="00DF4CF4">
                    <w:rPr>
                      <w:b/>
                      <w:bCs/>
                    </w:rPr>
                    <w:t>NOČNÍ TREZOR</w:t>
                  </w:r>
                </w:p>
              </w:tc>
              <w:tc>
                <w:tcPr>
                  <w:tcW w:w="2268" w:type="dxa"/>
                  <w:tcBorders>
                    <w:top w:val="nil"/>
                    <w:left w:val="nil"/>
                    <w:bottom w:val="single" w:sz="4" w:space="0" w:color="auto"/>
                    <w:right w:val="single" w:sz="4" w:space="0" w:color="auto"/>
                  </w:tcBorders>
                  <w:vAlign w:val="center"/>
                </w:tcPr>
                <w:p w:rsidR="00E90C07" w:rsidRPr="00DF4CF4" w:rsidRDefault="00E90C07" w:rsidP="00E90C07">
                  <w:pPr>
                    <w:jc w:val="center"/>
                    <w:rPr>
                      <w:b/>
                      <w:bCs/>
                    </w:rPr>
                  </w:pPr>
                  <w:r w:rsidRPr="00DF4CF4">
                    <w:rPr>
                      <w:b/>
                      <w:bCs/>
                    </w:rPr>
                    <w:t>POKLADNÍ PŘEPÁŽKA</w:t>
                  </w:r>
                </w:p>
              </w:tc>
              <w:tc>
                <w:tcPr>
                  <w:tcW w:w="2410" w:type="dxa"/>
                  <w:tcBorders>
                    <w:top w:val="nil"/>
                    <w:left w:val="nil"/>
                    <w:bottom w:val="single" w:sz="4" w:space="0" w:color="auto"/>
                    <w:right w:val="single" w:sz="8" w:space="0" w:color="auto"/>
                  </w:tcBorders>
                  <w:vAlign w:val="center"/>
                </w:tcPr>
                <w:p w:rsidR="00E90C07" w:rsidRPr="00DF4CF4" w:rsidRDefault="00E90C07" w:rsidP="00E90C07">
                  <w:pPr>
                    <w:jc w:val="center"/>
                    <w:rPr>
                      <w:b/>
                      <w:bCs/>
                    </w:rPr>
                  </w:pPr>
                  <w:r w:rsidRPr="00DF4CF4">
                    <w:rPr>
                      <w:b/>
                      <w:bCs/>
                    </w:rPr>
                    <w:t>POKLADNÍ PŘEPÁŽKA / DOTAČNÍ BOX</w:t>
                  </w:r>
                </w:p>
              </w:tc>
            </w:tr>
            <w:tr w:rsidR="00E90C07" w:rsidRPr="00DF4CF4" w:rsidTr="00E90C07">
              <w:trPr>
                <w:trHeight w:val="825"/>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rPr>
                      <w:b/>
                      <w:bCs/>
                      <w:i/>
                      <w:iCs/>
                    </w:rPr>
                  </w:pPr>
                  <w:r w:rsidRPr="00DF4CF4">
                    <w:rPr>
                      <w:b/>
                      <w:bCs/>
                      <w:i/>
                      <w:iCs/>
                    </w:rPr>
                    <w:t>max. výše hotovosti</w:t>
                  </w:r>
                  <w:r w:rsidRPr="00DF4CF4">
                    <w:rPr>
                      <w:sz w:val="14"/>
                      <w:szCs w:val="14"/>
                    </w:rPr>
                    <w:t xml:space="preserve"> </w:t>
                  </w:r>
                  <w:r w:rsidRPr="00DF4CF4">
                    <w:rPr>
                      <w:sz w:val="14"/>
                      <w:szCs w:val="14"/>
                    </w:rPr>
                    <w:br/>
                    <w:t xml:space="preserve">(pro cizí měnu platí přepočet kurzem Banky valuta-prodej platným v den předání </w:t>
                  </w:r>
                  <w:r>
                    <w:rPr>
                      <w:sz w:val="14"/>
                      <w:szCs w:val="14"/>
                    </w:rPr>
                    <w:t>O</w:t>
                  </w:r>
                  <w:r w:rsidRPr="00DF4CF4">
                    <w:rPr>
                      <w:sz w:val="14"/>
                      <w:szCs w:val="14"/>
                    </w:rPr>
                    <w:t>balu)</w:t>
                  </w:r>
                </w:p>
              </w:tc>
              <w:tc>
                <w:tcPr>
                  <w:tcW w:w="1783"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1.000.000,- Kč</w:t>
                  </w:r>
                </w:p>
              </w:tc>
              <w:tc>
                <w:tcPr>
                  <w:tcW w:w="2268"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200.000,- Kč</w:t>
                  </w:r>
                </w:p>
              </w:tc>
              <w:tc>
                <w:tcPr>
                  <w:tcW w:w="2410" w:type="dxa"/>
                  <w:tcBorders>
                    <w:top w:val="nil"/>
                    <w:left w:val="nil"/>
                    <w:bottom w:val="single" w:sz="4" w:space="0" w:color="auto"/>
                    <w:right w:val="single" w:sz="8" w:space="0" w:color="auto"/>
                  </w:tcBorders>
                  <w:vAlign w:val="center"/>
                </w:tcPr>
                <w:p w:rsidR="00E90C07" w:rsidRPr="00DF4CF4" w:rsidRDefault="00E90C07" w:rsidP="00E90C07">
                  <w:pPr>
                    <w:jc w:val="center"/>
                  </w:pPr>
                  <w:r w:rsidRPr="00DF4CF4">
                    <w:t>3.000.000,- Kč</w:t>
                  </w:r>
                </w:p>
              </w:tc>
            </w:tr>
            <w:tr w:rsidR="00E90C07" w:rsidRPr="00DF4CF4" w:rsidTr="00E90C07">
              <w:trPr>
                <w:trHeight w:val="495"/>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rPr>
                      <w:b/>
                      <w:bCs/>
                      <w:i/>
                      <w:iCs/>
                    </w:rPr>
                  </w:pPr>
                  <w:r w:rsidRPr="00DF4CF4">
                    <w:rPr>
                      <w:b/>
                      <w:bCs/>
                      <w:i/>
                      <w:iCs/>
                    </w:rPr>
                    <w:t>max. hmotnost</w:t>
                  </w:r>
                </w:p>
              </w:tc>
              <w:tc>
                <w:tcPr>
                  <w:tcW w:w="1783"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 xml:space="preserve">určena velikostí </w:t>
                  </w:r>
                  <w:r>
                    <w:t>O</w:t>
                  </w:r>
                  <w:r w:rsidRPr="00DF4CF4">
                    <w:t>balu</w:t>
                  </w:r>
                </w:p>
              </w:tc>
              <w:tc>
                <w:tcPr>
                  <w:tcW w:w="2268"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 xml:space="preserve">určena velikostí </w:t>
                  </w:r>
                  <w:r>
                    <w:t>O</w:t>
                  </w:r>
                  <w:r w:rsidRPr="00DF4CF4">
                    <w:t>balu</w:t>
                  </w:r>
                </w:p>
              </w:tc>
              <w:tc>
                <w:tcPr>
                  <w:tcW w:w="2410" w:type="dxa"/>
                  <w:tcBorders>
                    <w:top w:val="nil"/>
                    <w:left w:val="nil"/>
                    <w:bottom w:val="single" w:sz="4" w:space="0" w:color="auto"/>
                    <w:right w:val="single" w:sz="8" w:space="0" w:color="auto"/>
                  </w:tcBorders>
                  <w:vAlign w:val="center"/>
                </w:tcPr>
                <w:p w:rsidR="00E90C07" w:rsidRPr="00DF4CF4" w:rsidRDefault="00E90C07" w:rsidP="00E90C07">
                  <w:pPr>
                    <w:jc w:val="center"/>
                  </w:pPr>
                  <w:r w:rsidRPr="00DF4CF4">
                    <w:t>20 kg</w:t>
                  </w:r>
                </w:p>
              </w:tc>
            </w:tr>
            <w:tr w:rsidR="00E90C07" w:rsidRPr="00DF4CF4" w:rsidTr="00E90C07">
              <w:trPr>
                <w:trHeight w:val="570"/>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rPr>
                      <w:b/>
                      <w:bCs/>
                      <w:i/>
                      <w:iCs/>
                    </w:rPr>
                  </w:pPr>
                  <w:r w:rsidRPr="00DF4CF4">
                    <w:rPr>
                      <w:b/>
                      <w:bCs/>
                      <w:i/>
                      <w:iCs/>
                    </w:rPr>
                    <w:t>max. počet mincí</w:t>
                  </w:r>
                </w:p>
              </w:tc>
              <w:tc>
                <w:tcPr>
                  <w:tcW w:w="1783"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50 ks</w:t>
                  </w:r>
                </w:p>
              </w:tc>
              <w:tc>
                <w:tcPr>
                  <w:tcW w:w="2268"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50 ks</w:t>
                  </w:r>
                </w:p>
              </w:tc>
              <w:tc>
                <w:tcPr>
                  <w:tcW w:w="2410" w:type="dxa"/>
                  <w:tcBorders>
                    <w:top w:val="nil"/>
                    <w:left w:val="nil"/>
                    <w:bottom w:val="single" w:sz="4" w:space="0" w:color="auto"/>
                    <w:right w:val="single" w:sz="8" w:space="0" w:color="auto"/>
                  </w:tcBorders>
                  <w:vAlign w:val="center"/>
                </w:tcPr>
                <w:p w:rsidR="00E90C07" w:rsidRPr="00DF4CF4" w:rsidRDefault="00E90C07" w:rsidP="00E90C07">
                  <w:pPr>
                    <w:jc w:val="center"/>
                  </w:pPr>
                  <w:r w:rsidRPr="00DF4CF4">
                    <w:t xml:space="preserve">určen velikostí </w:t>
                  </w:r>
                  <w:r>
                    <w:t>O</w:t>
                  </w:r>
                  <w:r w:rsidRPr="00DF4CF4">
                    <w:t>balu</w:t>
                  </w:r>
                </w:p>
              </w:tc>
            </w:tr>
            <w:tr w:rsidR="00E90C07" w:rsidRPr="00DF4CF4" w:rsidTr="00E90C07">
              <w:trPr>
                <w:trHeight w:val="825"/>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pPr>
                  <w:r w:rsidRPr="00DF4CF4">
                    <w:t xml:space="preserve">typ </w:t>
                  </w:r>
                  <w:r>
                    <w:t>O</w:t>
                  </w:r>
                  <w:r w:rsidRPr="00DF4CF4">
                    <w:t>balu</w:t>
                  </w:r>
                </w:p>
              </w:tc>
              <w:tc>
                <w:tcPr>
                  <w:tcW w:w="1783"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 xml:space="preserve">jednorázové nebo vratné </w:t>
                  </w:r>
                  <w:r>
                    <w:t>O</w:t>
                  </w:r>
                  <w:r w:rsidRPr="00DF4CF4">
                    <w:t>baly Banky k </w:t>
                  </w:r>
                  <w:r>
                    <w:t>N</w:t>
                  </w:r>
                  <w:r w:rsidRPr="00DF4CF4">
                    <w:t>očnímu trezoru</w:t>
                  </w:r>
                </w:p>
              </w:tc>
              <w:tc>
                <w:tcPr>
                  <w:tcW w:w="2268" w:type="dxa"/>
                  <w:tcBorders>
                    <w:top w:val="nil"/>
                    <w:left w:val="nil"/>
                    <w:bottom w:val="single" w:sz="4" w:space="0" w:color="auto"/>
                    <w:right w:val="single" w:sz="4" w:space="0" w:color="auto"/>
                  </w:tcBorders>
                  <w:vAlign w:val="center"/>
                </w:tcPr>
                <w:p w:rsidR="00E90C07" w:rsidRPr="00DF4CF4" w:rsidRDefault="00E90C07" w:rsidP="00E90C07">
                  <w:pPr>
                    <w:jc w:val="center"/>
                  </w:pPr>
                  <w:r w:rsidRPr="00DF4CF4">
                    <w:t xml:space="preserve">jednorázové </w:t>
                  </w:r>
                  <w:r>
                    <w:t>O</w:t>
                  </w:r>
                  <w:r w:rsidRPr="00DF4CF4">
                    <w:t>baly Banky</w:t>
                  </w:r>
                </w:p>
              </w:tc>
              <w:tc>
                <w:tcPr>
                  <w:tcW w:w="2410" w:type="dxa"/>
                  <w:tcBorders>
                    <w:top w:val="nil"/>
                    <w:left w:val="nil"/>
                    <w:bottom w:val="single" w:sz="4" w:space="0" w:color="auto"/>
                    <w:right w:val="single" w:sz="8" w:space="0" w:color="auto"/>
                  </w:tcBorders>
                  <w:vAlign w:val="center"/>
                </w:tcPr>
                <w:p w:rsidR="00E90C07" w:rsidRPr="00DF4CF4" w:rsidRDefault="00E90C07" w:rsidP="00E90C07">
                  <w:pPr>
                    <w:jc w:val="center"/>
                  </w:pPr>
                  <w:r w:rsidRPr="00DF4CF4">
                    <w:t xml:space="preserve">vratné </w:t>
                  </w:r>
                  <w:r>
                    <w:t>O</w:t>
                  </w:r>
                  <w:r w:rsidRPr="00DF4CF4">
                    <w:t>baly Banky</w:t>
                  </w:r>
                  <w:r>
                    <w:t>, případně</w:t>
                  </w:r>
                  <w:r w:rsidRPr="00DF4CF4">
                    <w:t xml:space="preserve"> ostatní jednorázové </w:t>
                  </w:r>
                  <w:r>
                    <w:t>O</w:t>
                  </w:r>
                  <w:r w:rsidRPr="00DF4CF4">
                    <w:t xml:space="preserve">baly, které splňují požadavky k uzavření hotovosti do </w:t>
                  </w:r>
                  <w:r w:rsidRPr="00947A74">
                    <w:t>Obalu dle článků 3.8 - 3.10 této Smlouvy</w:t>
                  </w:r>
                </w:p>
              </w:tc>
            </w:tr>
            <w:tr w:rsidR="00E90C07" w:rsidRPr="00DF4CF4" w:rsidTr="00E90C07">
              <w:trPr>
                <w:trHeight w:val="825"/>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pPr>
                  <w:r>
                    <w:t>č</w:t>
                  </w:r>
                  <w:r w:rsidRPr="00DF4CF4">
                    <w:t xml:space="preserve">as doručení </w:t>
                  </w:r>
                  <w:r>
                    <w:t>O</w:t>
                  </w:r>
                  <w:r w:rsidRPr="00DF4CF4">
                    <w:t>balu do Obchodního místa Banky</w:t>
                  </w:r>
                  <w:r>
                    <w:t xml:space="preserve"> ve Standardním režimu </w:t>
                  </w:r>
                  <w:r w:rsidRPr="00DB0B16">
                    <w:t>zúčtování</w:t>
                  </w:r>
                </w:p>
              </w:tc>
              <w:tc>
                <w:tcPr>
                  <w:tcW w:w="1783" w:type="dxa"/>
                  <w:tcBorders>
                    <w:top w:val="nil"/>
                    <w:left w:val="nil"/>
                    <w:bottom w:val="single" w:sz="4" w:space="0" w:color="auto"/>
                    <w:right w:val="single" w:sz="4" w:space="0" w:color="auto"/>
                  </w:tcBorders>
                  <w:vAlign w:val="center"/>
                </w:tcPr>
                <w:p w:rsidR="00E90C07" w:rsidRPr="00947A74" w:rsidRDefault="00E90C07" w:rsidP="00E90C07">
                  <w:pPr>
                    <w:jc w:val="center"/>
                  </w:pPr>
                  <w:r w:rsidRPr="00947A74">
                    <w:t>do 8:00 hodin</w:t>
                  </w:r>
                </w:p>
              </w:tc>
              <w:tc>
                <w:tcPr>
                  <w:tcW w:w="4678" w:type="dxa"/>
                  <w:gridSpan w:val="2"/>
                  <w:tcBorders>
                    <w:top w:val="nil"/>
                    <w:left w:val="nil"/>
                    <w:bottom w:val="single" w:sz="4" w:space="0" w:color="auto"/>
                    <w:right w:val="single" w:sz="8" w:space="0" w:color="auto"/>
                  </w:tcBorders>
                  <w:vAlign w:val="center"/>
                </w:tcPr>
                <w:p w:rsidR="00E90C07" w:rsidRPr="00947A74" w:rsidRDefault="00E90C07" w:rsidP="00E90C07">
                  <w:pPr>
                    <w:jc w:val="center"/>
                  </w:pPr>
                  <w:r w:rsidRPr="00947A74">
                    <w:t>do 13:00 hodin</w:t>
                  </w:r>
                </w:p>
              </w:tc>
            </w:tr>
            <w:tr w:rsidR="00E90C07" w:rsidRPr="00DF4CF4" w:rsidTr="00E90C07">
              <w:trPr>
                <w:trHeight w:val="825"/>
              </w:trPr>
              <w:tc>
                <w:tcPr>
                  <w:tcW w:w="2093" w:type="dxa"/>
                  <w:tcBorders>
                    <w:top w:val="nil"/>
                    <w:left w:val="single" w:sz="8" w:space="0" w:color="auto"/>
                    <w:bottom w:val="single" w:sz="4" w:space="0" w:color="auto"/>
                    <w:right w:val="single" w:sz="4" w:space="0" w:color="auto"/>
                  </w:tcBorders>
                  <w:vAlign w:val="center"/>
                </w:tcPr>
                <w:p w:rsidR="00E90C07" w:rsidRPr="00DF4CF4" w:rsidRDefault="00E90C07" w:rsidP="00E90C07">
                  <w:pPr>
                    <w:jc w:val="center"/>
                  </w:pPr>
                  <w:r>
                    <w:t>č</w:t>
                  </w:r>
                  <w:r w:rsidRPr="00DF4CF4">
                    <w:t xml:space="preserve">as doručení </w:t>
                  </w:r>
                  <w:r>
                    <w:t>O</w:t>
                  </w:r>
                  <w:r w:rsidRPr="00DF4CF4">
                    <w:t>balu do Obchodního místa Banky</w:t>
                  </w:r>
                  <w:r>
                    <w:t xml:space="preserve"> ve Zrychleném režimu </w:t>
                  </w:r>
                  <w:r w:rsidRPr="00DB0B16">
                    <w:t>zúčtování</w:t>
                  </w:r>
                </w:p>
              </w:tc>
              <w:tc>
                <w:tcPr>
                  <w:tcW w:w="1783" w:type="dxa"/>
                  <w:tcBorders>
                    <w:top w:val="nil"/>
                    <w:left w:val="nil"/>
                    <w:bottom w:val="single" w:sz="4" w:space="0" w:color="auto"/>
                    <w:right w:val="single" w:sz="4" w:space="0" w:color="auto"/>
                  </w:tcBorders>
                  <w:vAlign w:val="center"/>
                </w:tcPr>
                <w:p w:rsidR="00E90C07" w:rsidRPr="00947A74" w:rsidRDefault="00E90C07" w:rsidP="00E90C07">
                  <w:pPr>
                    <w:jc w:val="center"/>
                  </w:pPr>
                  <w:r w:rsidRPr="00947A74">
                    <w:t>do 8:00 hodin</w:t>
                  </w:r>
                </w:p>
              </w:tc>
              <w:tc>
                <w:tcPr>
                  <w:tcW w:w="4678" w:type="dxa"/>
                  <w:gridSpan w:val="2"/>
                  <w:tcBorders>
                    <w:top w:val="nil"/>
                    <w:left w:val="nil"/>
                    <w:bottom w:val="single" w:sz="4" w:space="0" w:color="auto"/>
                    <w:right w:val="single" w:sz="8" w:space="0" w:color="auto"/>
                  </w:tcBorders>
                  <w:vAlign w:val="center"/>
                </w:tcPr>
                <w:p w:rsidR="00E90C07" w:rsidRPr="00947A74" w:rsidRDefault="00E90C07" w:rsidP="00E90C07">
                  <w:pPr>
                    <w:jc w:val="center"/>
                  </w:pPr>
                  <w:r>
                    <w:t xml:space="preserve">dle otevírací doby Obchodního místa </w:t>
                  </w:r>
                </w:p>
              </w:tc>
            </w:tr>
          </w:tbl>
          <w:p w:rsidR="00D864C3" w:rsidRPr="001F3AA7" w:rsidRDefault="00D864C3" w:rsidP="001F3AA7">
            <w:pPr>
              <w:pStyle w:val="Anglicky"/>
              <w:spacing w:after="40"/>
              <w:rPr>
                <w:i w:val="0"/>
                <w:iCs w:val="0"/>
                <w:color w:val="auto"/>
                <w:lang w:val="cs-CZ"/>
              </w:rPr>
            </w:pPr>
          </w:p>
        </w:tc>
      </w:tr>
      <w:tr w:rsidR="00D124D4" w:rsidRPr="00764F85" w:rsidTr="00604682">
        <w:tc>
          <w:tcPr>
            <w:tcW w:w="737" w:type="dxa"/>
            <w:tcBorders>
              <w:right w:val="single" w:sz="6" w:space="0" w:color="DCDADA"/>
            </w:tcBorders>
            <w:noWrap/>
            <w:tcMar>
              <w:left w:w="170" w:type="dxa"/>
            </w:tcMar>
          </w:tcPr>
          <w:p w:rsidR="00D124D4" w:rsidRPr="004806EC" w:rsidRDefault="00D124D4" w:rsidP="00604682">
            <w:pPr>
              <w:spacing w:before="40" w:after="40"/>
              <w:jc w:val="right"/>
              <w:rPr>
                <w:b/>
              </w:rPr>
            </w:pPr>
            <w:r>
              <w:rPr>
                <w:b/>
              </w:rPr>
              <w:t>2.2</w:t>
            </w:r>
          </w:p>
        </w:tc>
        <w:tc>
          <w:tcPr>
            <w:tcW w:w="8902" w:type="dxa"/>
            <w:tcBorders>
              <w:left w:val="single" w:sz="6" w:space="0" w:color="DCDADA"/>
            </w:tcBorders>
            <w:noWrap/>
          </w:tcPr>
          <w:p w:rsidR="007B16C1" w:rsidRDefault="00E90C07" w:rsidP="00E90C07">
            <w:pPr>
              <w:spacing w:before="40" w:after="40"/>
              <w:jc w:val="both"/>
            </w:pPr>
            <w:r w:rsidRPr="00DF4CF4">
              <w:t xml:space="preserve">Klient je oprávněn vkládat hotovost prostřednictvím </w:t>
            </w:r>
            <w:r>
              <w:t>O</w:t>
            </w:r>
            <w:r w:rsidRPr="00DF4CF4">
              <w:t xml:space="preserve">balů </w:t>
            </w:r>
            <w:r w:rsidRPr="00DB0B16">
              <w:t>dle této Smlouvy pouze</w:t>
            </w:r>
            <w:r>
              <w:t xml:space="preserve"> </w:t>
            </w:r>
            <w:r w:rsidRPr="00DF4CF4">
              <w:t xml:space="preserve">ve prospěch níže uvedených běžných účtů vedených Bankou pro </w:t>
            </w:r>
            <w:r w:rsidRPr="00CF1EAA">
              <w:t>Klienta: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8"/>
            </w:tblGrid>
            <w:tr w:rsidR="00CF1EAA" w:rsidRPr="0092626B" w:rsidTr="0092626B">
              <w:tc>
                <w:tcPr>
                  <w:tcW w:w="3908" w:type="dxa"/>
                  <w:shd w:val="clear" w:color="auto" w:fill="auto"/>
                </w:tcPr>
                <w:p w:rsidR="00EF4769" w:rsidRPr="0092626B" w:rsidRDefault="00EF4769" w:rsidP="0092626B">
                  <w:pPr>
                    <w:spacing w:before="40" w:after="40"/>
                    <w:jc w:val="both"/>
                    <w:rPr>
                      <w:b/>
                    </w:rPr>
                  </w:pPr>
                  <w:bookmarkStart w:id="3" w:name="VV_txtCu"/>
                  <w:bookmarkEnd w:id="3"/>
                  <w:r>
                    <w:rPr>
                      <w:b/>
                    </w:rPr>
                    <w:t>19-8669700267/0100</w:t>
                  </w:r>
                </w:p>
              </w:tc>
            </w:tr>
          </w:tbl>
          <w:p w:rsidR="00D124D4" w:rsidRPr="005A0165" w:rsidRDefault="00E90C07" w:rsidP="00E90C07">
            <w:pPr>
              <w:spacing w:before="40" w:after="40"/>
              <w:jc w:val="both"/>
            </w:pPr>
            <w:r w:rsidRPr="00DF4CF4">
              <w:t>(dále jen „</w:t>
            </w:r>
            <w:r w:rsidRPr="002C4FF4">
              <w:rPr>
                <w:bCs/>
              </w:rPr>
              <w:t>Účet</w:t>
            </w:r>
            <w:r w:rsidRPr="00DF4CF4">
              <w:t>“).</w:t>
            </w:r>
          </w:p>
        </w:tc>
      </w:tr>
      <w:tr w:rsidR="007D6A79" w:rsidRPr="008D1300" w:rsidTr="00C9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Mar>
              <w:left w:w="170" w:type="dxa"/>
              <w:right w:w="170" w:type="dxa"/>
            </w:tcMar>
            <w:tcFitText/>
          </w:tcPr>
          <w:p w:rsidR="007D6A79" w:rsidRPr="008D1300" w:rsidRDefault="007D6A79" w:rsidP="00C9745D">
            <w:pPr>
              <w:jc w:val="right"/>
            </w:pPr>
          </w:p>
        </w:tc>
      </w:tr>
      <w:tr w:rsidR="007D6A79" w:rsidRPr="004806EC" w:rsidTr="00C9745D">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7D6A79" w:rsidRPr="004806EC" w:rsidRDefault="00D864C3" w:rsidP="00FB65E1">
            <w:pPr>
              <w:keepNext/>
              <w:autoSpaceDE w:val="0"/>
              <w:autoSpaceDN w:val="0"/>
              <w:adjustRightInd w:val="0"/>
              <w:ind w:left="397" w:hanging="397"/>
              <w:rPr>
                <w:b/>
                <w:bCs/>
                <w:color w:val="FFFFFF"/>
                <w:sz w:val="22"/>
                <w:szCs w:val="20"/>
              </w:rPr>
            </w:pPr>
            <w:r>
              <w:rPr>
                <w:rFonts w:eastAsia="Times New Roman"/>
                <w:b/>
                <w:bCs/>
                <w:color w:val="FFFFFF"/>
                <w:sz w:val="22"/>
              </w:rPr>
              <w:t>3.</w:t>
            </w:r>
            <w:r>
              <w:rPr>
                <w:rFonts w:eastAsia="Times New Roman"/>
                <w:b/>
                <w:bCs/>
                <w:color w:val="FFFFFF"/>
                <w:sz w:val="22"/>
              </w:rPr>
              <w:tab/>
            </w:r>
            <w:r w:rsidR="00E90C07">
              <w:rPr>
                <w:b/>
                <w:bCs/>
                <w:color w:val="FFFFFF"/>
                <w:sz w:val="22"/>
                <w:szCs w:val="20"/>
              </w:rPr>
              <w:t>Povinnosti klienta</w:t>
            </w:r>
          </w:p>
        </w:tc>
      </w:tr>
      <w:tr w:rsidR="007D6A79" w:rsidRPr="008D1300" w:rsidTr="00C974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7D6A79" w:rsidRPr="008D1300" w:rsidRDefault="007D6A79" w:rsidP="00C9745D">
            <w:pPr>
              <w:keepNext/>
              <w:jc w:val="right"/>
            </w:pPr>
          </w:p>
        </w:tc>
      </w:tr>
      <w:tr w:rsidR="00AA7486" w:rsidRPr="00764F85" w:rsidTr="00F462CD">
        <w:tc>
          <w:tcPr>
            <w:tcW w:w="737" w:type="dxa"/>
            <w:tcBorders>
              <w:right w:val="single" w:sz="6" w:space="0" w:color="DCDADA"/>
            </w:tcBorders>
            <w:noWrap/>
            <w:tcMar>
              <w:left w:w="170" w:type="dxa"/>
            </w:tcMar>
          </w:tcPr>
          <w:p w:rsidR="00AA7486" w:rsidRPr="004806EC" w:rsidRDefault="00AA7486" w:rsidP="00F462CD">
            <w:pPr>
              <w:spacing w:before="40" w:after="40"/>
              <w:jc w:val="right"/>
              <w:rPr>
                <w:b/>
              </w:rPr>
            </w:pPr>
            <w:r>
              <w:rPr>
                <w:b/>
              </w:rPr>
              <w:t>3</w:t>
            </w:r>
            <w:r w:rsidRPr="004806EC">
              <w:rPr>
                <w:b/>
              </w:rPr>
              <w:t>.1</w:t>
            </w:r>
          </w:p>
        </w:tc>
        <w:tc>
          <w:tcPr>
            <w:tcW w:w="8902" w:type="dxa"/>
            <w:tcBorders>
              <w:left w:val="single" w:sz="6" w:space="0" w:color="DCDADA"/>
            </w:tcBorders>
            <w:noWrap/>
          </w:tcPr>
          <w:p w:rsidR="00AA7486" w:rsidRPr="00764F85" w:rsidRDefault="00E90C07" w:rsidP="00FB65E1">
            <w:pPr>
              <w:pStyle w:val="strukturalnku"/>
              <w:spacing w:before="40" w:after="40"/>
              <w:ind w:left="0" w:firstLine="0"/>
            </w:pPr>
            <w:r w:rsidRPr="00F96B06">
              <w:rPr>
                <w:rFonts w:eastAsia="ArialMT"/>
              </w:rPr>
              <w:t xml:space="preserve">Klient předá Bance seznam svých provozoven </w:t>
            </w:r>
            <w:r>
              <w:rPr>
                <w:rFonts w:eastAsia="ArialMT"/>
              </w:rPr>
              <w:t>(</w:t>
            </w:r>
            <w:r w:rsidRPr="00F96B06">
              <w:rPr>
                <w:rFonts w:eastAsia="ArialMT"/>
              </w:rPr>
              <w:t>dále jen „</w:t>
            </w:r>
            <w:r w:rsidRPr="00BC363D">
              <w:rPr>
                <w:rFonts w:eastAsia="ArialMT"/>
                <w:b/>
              </w:rPr>
              <w:t>Seznam provozoven</w:t>
            </w:r>
            <w:r w:rsidRPr="00F96B06">
              <w:rPr>
                <w:rFonts w:eastAsia="ArialMT"/>
              </w:rPr>
              <w:t xml:space="preserve">“), ze kterých bude Bance na základě této Smlouvy předávat Obaly. Seznam provozoven obsahuje Oprávněné osoby a název Obchodního místa Banky, ve kterém Oprávněné osoby </w:t>
            </w:r>
            <w:r w:rsidRPr="00DB0B16">
              <w:rPr>
                <w:rFonts w:eastAsia="ArialMT"/>
              </w:rPr>
              <w:t>přebírají</w:t>
            </w:r>
            <w:r w:rsidRPr="00F96B06">
              <w:rPr>
                <w:rFonts w:eastAsia="ArialMT"/>
              </w:rPr>
              <w:t xml:space="preserve"> vratné Obaly a/nebo identifikační předměty k Nočnímu trezoru. V případě změny provozovny Klienta či Oprávněné osoby je Klient povinen zaslat Bance nový Seznam provozoven</w:t>
            </w:r>
            <w:r>
              <w:rPr>
                <w:rFonts w:eastAsia="ArialMT"/>
              </w:rPr>
              <w:t xml:space="preserve">, který nabývá účinnosti třetí den po jeho doručení </w:t>
            </w:r>
            <w:r w:rsidRPr="00DB0B16">
              <w:rPr>
                <w:rFonts w:eastAsia="ArialMT"/>
              </w:rPr>
              <w:t>B</w:t>
            </w:r>
            <w:r>
              <w:rPr>
                <w:rFonts w:eastAsia="ArialMT"/>
              </w:rPr>
              <w:t>ance</w:t>
            </w:r>
            <w:r w:rsidRPr="00F96B06">
              <w:rPr>
                <w:rFonts w:eastAsia="ArialMT"/>
              </w:rPr>
              <w:t xml:space="preserve">. </w:t>
            </w:r>
            <w:r>
              <w:rPr>
                <w:rFonts w:eastAsia="ArialMT"/>
              </w:rPr>
              <w:t>Klient je povinen využívat Obaly výhradně pro vklady hotovosti z vlastní podnikatelské činnosti</w:t>
            </w:r>
            <w:r w:rsidR="00AA7486">
              <w:t>.</w:t>
            </w:r>
          </w:p>
        </w:tc>
      </w:tr>
      <w:tr w:rsidR="007D6A79" w:rsidTr="00C9745D">
        <w:tc>
          <w:tcPr>
            <w:tcW w:w="737" w:type="dxa"/>
            <w:tcBorders>
              <w:right w:val="single" w:sz="6" w:space="0" w:color="DCDADA"/>
            </w:tcBorders>
            <w:noWrap/>
            <w:tcMar>
              <w:left w:w="170" w:type="dxa"/>
            </w:tcMar>
          </w:tcPr>
          <w:p w:rsidR="007D6A79" w:rsidRPr="004806EC" w:rsidRDefault="007D6A79" w:rsidP="00C9745D">
            <w:pPr>
              <w:spacing w:before="40" w:after="40"/>
              <w:jc w:val="right"/>
              <w:rPr>
                <w:b/>
              </w:rPr>
            </w:pPr>
            <w:r>
              <w:rPr>
                <w:b/>
              </w:rPr>
              <w:t>3</w:t>
            </w:r>
            <w:r w:rsidRPr="004806EC">
              <w:rPr>
                <w:b/>
              </w:rPr>
              <w:t>.2</w:t>
            </w:r>
          </w:p>
        </w:tc>
        <w:tc>
          <w:tcPr>
            <w:tcW w:w="8902" w:type="dxa"/>
            <w:tcBorders>
              <w:left w:val="single" w:sz="6" w:space="0" w:color="DCDADA"/>
            </w:tcBorders>
            <w:noWrap/>
          </w:tcPr>
          <w:p w:rsidR="007D6A79" w:rsidRDefault="00E90C07" w:rsidP="00FB65E1">
            <w:pPr>
              <w:pStyle w:val="strukturalnku"/>
              <w:spacing w:before="40" w:after="40"/>
              <w:ind w:left="0" w:firstLine="0"/>
            </w:pPr>
            <w:r w:rsidRPr="00895120">
              <w:rPr>
                <w:rFonts w:eastAsia="ArialMT"/>
              </w:rPr>
              <w:t xml:space="preserve">Klient je povinen řádně předem seznámit s obsahem Smlouvy všechny Oprávněné osoby a další osoby, které pověří plněním činností souvisejících s touto Smlouvou, a zajistit, aby tyto osoby dodržovaly její </w:t>
            </w:r>
            <w:r w:rsidRPr="00895120">
              <w:rPr>
                <w:rFonts w:eastAsia="ArialMT"/>
              </w:rPr>
              <w:lastRenderedPageBreak/>
              <w:t>ustanovení. Na žádost Banky je Klient povinen Bance sdělit identifikační údaje těchto osob a předložit požadované identifikační doklady</w:t>
            </w:r>
            <w:r w:rsidR="00AA7486">
              <w:t>.</w:t>
            </w:r>
          </w:p>
        </w:tc>
      </w:tr>
      <w:tr w:rsidR="007D6A79" w:rsidTr="00C9745D">
        <w:tc>
          <w:tcPr>
            <w:tcW w:w="737" w:type="dxa"/>
            <w:tcBorders>
              <w:right w:val="single" w:sz="6" w:space="0" w:color="DCDADA"/>
            </w:tcBorders>
            <w:noWrap/>
            <w:tcMar>
              <w:left w:w="170" w:type="dxa"/>
            </w:tcMar>
          </w:tcPr>
          <w:p w:rsidR="007D6A79" w:rsidRPr="004806EC" w:rsidRDefault="007D6A79" w:rsidP="00C9745D">
            <w:pPr>
              <w:spacing w:before="40" w:after="40"/>
              <w:jc w:val="right"/>
              <w:rPr>
                <w:b/>
              </w:rPr>
            </w:pPr>
            <w:r>
              <w:rPr>
                <w:b/>
              </w:rPr>
              <w:lastRenderedPageBreak/>
              <w:t>3</w:t>
            </w:r>
            <w:r w:rsidRPr="004806EC">
              <w:rPr>
                <w:b/>
              </w:rPr>
              <w:t>.3</w:t>
            </w:r>
          </w:p>
        </w:tc>
        <w:tc>
          <w:tcPr>
            <w:tcW w:w="8902" w:type="dxa"/>
            <w:tcBorders>
              <w:left w:val="single" w:sz="6" w:space="0" w:color="DCDADA"/>
            </w:tcBorders>
            <w:noWrap/>
          </w:tcPr>
          <w:p w:rsidR="007D6A79" w:rsidRDefault="00E90C07" w:rsidP="00E90C07">
            <w:pPr>
              <w:spacing w:before="40" w:after="40"/>
              <w:jc w:val="both"/>
            </w:pPr>
            <w:r w:rsidRPr="008D021B">
              <w:rPr>
                <w:rFonts w:eastAsia="ArialMT"/>
              </w:rPr>
              <w:t>Klient je oprávněn předávat Bance v Obalech pouze platné, celé a nepoškozené bankovky a mince v české měně, dále platné, celé a nepoškozené bankovky v měnách, které Banka nakupuje (v kurzovním lístku Banky je pro ně stanoven kurz „valuta nákup“), a platné, celé a nepoškozené mince EUR</w:t>
            </w:r>
            <w:r>
              <w:rPr>
                <w:rFonts w:eastAsia="ArialMT"/>
              </w:rPr>
              <w:t>.</w:t>
            </w:r>
          </w:p>
        </w:tc>
      </w:tr>
      <w:tr w:rsidR="00E90C07" w:rsidTr="007B16C1">
        <w:tc>
          <w:tcPr>
            <w:tcW w:w="737" w:type="dxa"/>
            <w:tcBorders>
              <w:right w:val="single" w:sz="6" w:space="0" w:color="DCDADA"/>
            </w:tcBorders>
            <w:noWrap/>
            <w:tcMar>
              <w:left w:w="170" w:type="dxa"/>
            </w:tcMar>
          </w:tcPr>
          <w:p w:rsidR="00E90C07" w:rsidRPr="004806EC" w:rsidRDefault="00E90C07" w:rsidP="00E90C07">
            <w:pPr>
              <w:spacing w:before="40" w:after="40"/>
              <w:jc w:val="right"/>
              <w:rPr>
                <w:b/>
              </w:rPr>
            </w:pPr>
            <w:r>
              <w:rPr>
                <w:b/>
              </w:rPr>
              <w:t>3</w:t>
            </w:r>
            <w:r w:rsidRPr="004806EC">
              <w:rPr>
                <w:b/>
              </w:rPr>
              <w:t>.</w:t>
            </w:r>
            <w:r>
              <w:rPr>
                <w:b/>
              </w:rPr>
              <w:t>4</w:t>
            </w:r>
          </w:p>
        </w:tc>
        <w:tc>
          <w:tcPr>
            <w:tcW w:w="8902" w:type="dxa"/>
            <w:tcBorders>
              <w:left w:val="single" w:sz="6" w:space="0" w:color="DCDADA"/>
            </w:tcBorders>
            <w:noWrap/>
          </w:tcPr>
          <w:p w:rsidR="00E90C07" w:rsidRDefault="00E90C07" w:rsidP="00E90C07">
            <w:pPr>
              <w:spacing w:before="40" w:after="40"/>
              <w:jc w:val="both"/>
              <w:rPr>
                <w:rFonts w:eastAsia="ArialMT"/>
              </w:rPr>
            </w:pPr>
            <w:r w:rsidRPr="00081C68">
              <w:rPr>
                <w:rFonts w:eastAsia="ArialMT"/>
              </w:rPr>
              <w:t xml:space="preserve">Klient je povinen Obaly vždy uzavřít a zabezpečit takovým způsobem, aby bez poškození Obalu nebo jeho </w:t>
            </w:r>
            <w:r>
              <w:rPr>
                <w:rFonts w:eastAsia="ArialMT"/>
              </w:rPr>
              <w:t>ote</w:t>
            </w:r>
            <w:r w:rsidRPr="00081C68">
              <w:rPr>
                <w:rFonts w:eastAsia="ArialMT"/>
              </w:rPr>
              <w:t>vření nebylo možné hotovost vyjmout.</w:t>
            </w:r>
            <w:r>
              <w:rPr>
                <w:rFonts w:eastAsia="ArialMT"/>
              </w:rPr>
              <w:t xml:space="preserve"> </w:t>
            </w:r>
            <w:r w:rsidRPr="00081C68">
              <w:rPr>
                <w:rFonts w:eastAsia="ArialMT"/>
              </w:rPr>
              <w:t>Klient odpovídá za škodu vzniklou Bance</w:t>
            </w:r>
            <w:r>
              <w:rPr>
                <w:rFonts w:eastAsia="ArialMT"/>
              </w:rPr>
              <w:t xml:space="preserve"> zneužitím Obalu jinou osobou.</w:t>
            </w:r>
            <w:r w:rsidR="008306B4">
              <w:rPr>
                <w:rFonts w:eastAsia="ArialMT"/>
              </w:rPr>
              <w:t xml:space="preserve"> </w:t>
            </w:r>
            <w:r w:rsidRPr="00081C68">
              <w:rPr>
                <w:rFonts w:eastAsia="ArialMT"/>
              </w:rPr>
              <w:t>Klient je povinen opatřit všechny Obaly násle</w:t>
            </w:r>
            <w:r>
              <w:rPr>
                <w:rFonts w:eastAsia="ArialMT"/>
              </w:rPr>
              <w:t>dujícími identifikačními údaji:</w:t>
            </w:r>
          </w:p>
          <w:p w:rsidR="00E90C07" w:rsidRPr="008F536F" w:rsidRDefault="00E90C07" w:rsidP="008F536F">
            <w:pPr>
              <w:numPr>
                <w:ilvl w:val="0"/>
                <w:numId w:val="3"/>
              </w:numPr>
              <w:spacing w:after="40"/>
              <w:ind w:left="227" w:hanging="227"/>
              <w:jc w:val="both"/>
              <w:rPr>
                <w:rFonts w:cs="PrecisionID C128 04"/>
                <w:szCs w:val="24"/>
              </w:rPr>
            </w:pPr>
            <w:r w:rsidRPr="008F536F">
              <w:rPr>
                <w:rFonts w:cs="PrecisionID C128 04"/>
                <w:szCs w:val="24"/>
              </w:rPr>
              <w:t>obchodní firma / název / jméno a příjmení Klienta a datum předání Obalu Bance a</w:t>
            </w:r>
          </w:p>
          <w:p w:rsidR="00E90C07" w:rsidRPr="008F536F" w:rsidRDefault="00E90C07" w:rsidP="008F536F">
            <w:pPr>
              <w:numPr>
                <w:ilvl w:val="0"/>
                <w:numId w:val="3"/>
              </w:numPr>
              <w:spacing w:after="40"/>
              <w:ind w:left="227" w:hanging="227"/>
              <w:jc w:val="both"/>
              <w:rPr>
                <w:rFonts w:cs="PrecisionID C128 04"/>
                <w:szCs w:val="24"/>
              </w:rPr>
            </w:pPr>
            <w:r w:rsidRPr="008F536F">
              <w:rPr>
                <w:rFonts w:cs="PrecisionID C128 04"/>
                <w:szCs w:val="24"/>
              </w:rPr>
              <w:t>identifikační číslo Obalu nebo plomba s identifikačním číslem Obalu.</w:t>
            </w:r>
          </w:p>
          <w:p w:rsidR="00E90C07" w:rsidRPr="00E90C07" w:rsidRDefault="00E90C07" w:rsidP="00E90C07">
            <w:pPr>
              <w:spacing w:after="40"/>
              <w:jc w:val="both"/>
              <w:rPr>
                <w:rFonts w:eastAsia="ArialMT"/>
              </w:rPr>
            </w:pPr>
            <w:r w:rsidRPr="00E90C07">
              <w:rPr>
                <w:rFonts w:eastAsia="ArialMT"/>
              </w:rPr>
              <w:t>Banka</w:t>
            </w:r>
            <w:r w:rsidRPr="00EA1B8A">
              <w:rPr>
                <w:rFonts w:eastAsia="ArialMT"/>
              </w:rPr>
              <w:t xml:space="preserve"> </w:t>
            </w:r>
            <w:r>
              <w:rPr>
                <w:rFonts w:eastAsia="ArialMT"/>
              </w:rPr>
              <w:t>je oprávněna</w:t>
            </w:r>
            <w:r w:rsidRPr="00EA1B8A">
              <w:rPr>
                <w:rFonts w:eastAsia="ArialMT"/>
              </w:rPr>
              <w:t xml:space="preserve"> odmítnout převzetí Obalu, pokud při přebírání zjistí, že je Obal nebo jeho uzavření porušeno nebo Obal není opatřen </w:t>
            </w:r>
            <w:r>
              <w:rPr>
                <w:rFonts w:eastAsia="ArialMT"/>
              </w:rPr>
              <w:t>i</w:t>
            </w:r>
            <w:r w:rsidRPr="00EA1B8A">
              <w:rPr>
                <w:rFonts w:eastAsia="ArialMT"/>
              </w:rPr>
              <w:t xml:space="preserve">dentifikačním číslem nebo </w:t>
            </w:r>
            <w:r>
              <w:rPr>
                <w:rFonts w:eastAsia="ArialMT"/>
              </w:rPr>
              <w:t>p</w:t>
            </w:r>
            <w:r w:rsidRPr="00EA1B8A">
              <w:rPr>
                <w:rFonts w:eastAsia="ArialMT"/>
              </w:rPr>
              <w:t>lombou s identifikačním číslem.</w:t>
            </w:r>
          </w:p>
        </w:tc>
      </w:tr>
      <w:tr w:rsidR="00E90C07" w:rsidTr="007B16C1">
        <w:tc>
          <w:tcPr>
            <w:tcW w:w="737" w:type="dxa"/>
            <w:tcBorders>
              <w:right w:val="single" w:sz="6" w:space="0" w:color="DCDADA"/>
            </w:tcBorders>
            <w:noWrap/>
            <w:tcMar>
              <w:left w:w="170" w:type="dxa"/>
            </w:tcMar>
          </w:tcPr>
          <w:p w:rsidR="00E90C07" w:rsidRPr="004806EC" w:rsidRDefault="00E90C07" w:rsidP="00E90C07">
            <w:pPr>
              <w:spacing w:before="40" w:after="40"/>
              <w:jc w:val="right"/>
              <w:rPr>
                <w:b/>
              </w:rPr>
            </w:pPr>
            <w:r>
              <w:rPr>
                <w:b/>
              </w:rPr>
              <w:t>3</w:t>
            </w:r>
            <w:r w:rsidRPr="004806EC">
              <w:rPr>
                <w:b/>
              </w:rPr>
              <w:t>.</w:t>
            </w:r>
            <w:r>
              <w:rPr>
                <w:b/>
              </w:rPr>
              <w:t>5</w:t>
            </w:r>
          </w:p>
        </w:tc>
        <w:tc>
          <w:tcPr>
            <w:tcW w:w="8902" w:type="dxa"/>
            <w:tcBorders>
              <w:left w:val="single" w:sz="6" w:space="0" w:color="DCDADA"/>
            </w:tcBorders>
            <w:noWrap/>
          </w:tcPr>
          <w:p w:rsidR="00E90C07" w:rsidRDefault="00E90C07" w:rsidP="007B16C1">
            <w:pPr>
              <w:spacing w:before="40" w:after="40"/>
              <w:jc w:val="both"/>
            </w:pPr>
            <w:r w:rsidRPr="00DB0B16">
              <w:rPr>
                <w:rFonts w:eastAsia="ArialMT"/>
              </w:rPr>
              <w:t>Klient vkládá vyplněnou pokladní složenku do samostatné kapsy na doklady, která je umístěna vně jednorázového Obalu (dále jen „</w:t>
            </w:r>
            <w:r w:rsidRPr="00BC363D">
              <w:rPr>
                <w:rFonts w:eastAsia="ArialMT"/>
                <w:b/>
              </w:rPr>
              <w:t>Dokladová kapsa</w:t>
            </w:r>
            <w:r w:rsidRPr="00DB0B16">
              <w:rPr>
                <w:rFonts w:eastAsia="ArialMT"/>
              </w:rPr>
              <w:t xml:space="preserve">“) určeného pro Zrychlený režim zúčtování. Banka připouští použití jiného typu obalu pouze pokud je možné zajistit uzávěr obalu proti neoprávněné manipulaci plombou s identifikačním číslem Obalu v tomto případě vkládá </w:t>
            </w:r>
            <w:r>
              <w:rPr>
                <w:rFonts w:eastAsia="ArialMT"/>
              </w:rPr>
              <w:t>K</w:t>
            </w:r>
            <w:r w:rsidRPr="00DB0B16">
              <w:rPr>
                <w:rFonts w:eastAsia="ArialMT"/>
              </w:rPr>
              <w:t>lient vyplněnou pokladní složenku do samostatné zabezpečené dokladové obálky (dále jen „</w:t>
            </w:r>
            <w:r w:rsidRPr="00BC363D">
              <w:rPr>
                <w:rFonts w:eastAsia="ArialMT"/>
                <w:b/>
              </w:rPr>
              <w:t>Zabezpečená obálka</w:t>
            </w:r>
            <w:r w:rsidRPr="00DB0B16">
              <w:rPr>
                <w:rFonts w:eastAsia="ArialMT"/>
              </w:rPr>
              <w:t>“), kterou předává Bance vždy společně s Obalem. Banka je oprávněna odmítnout převzetí Obalu, pokud Klient nevloží vyplněnou pokladní složenku do Dokladové kapsy nebo Zabezpečené obálky, nebo pokud pokladní složenka neobsahuje náležitosti dle článku 3.7 Smlouvy. Banka však odmítne převzetí Obalu, resp. odmítne Příkaz Klienta, u něhož není pokladní složenka vložená do Dokladové kapsy nebo Zabezpečené obálky vždy, je-li takový Obal předaný v Obchodním místě Banky se způsobem připisování vkladu ve Zrychleném režimu zúčtování</w:t>
            </w:r>
            <w:r>
              <w:rPr>
                <w:rFonts w:eastAsia="ArialMT"/>
              </w:rPr>
              <w:t>.</w:t>
            </w:r>
          </w:p>
        </w:tc>
      </w:tr>
      <w:tr w:rsidR="00E90C07" w:rsidTr="007B16C1">
        <w:tc>
          <w:tcPr>
            <w:tcW w:w="737" w:type="dxa"/>
            <w:tcBorders>
              <w:right w:val="single" w:sz="6" w:space="0" w:color="DCDADA"/>
            </w:tcBorders>
            <w:noWrap/>
            <w:tcMar>
              <w:left w:w="170" w:type="dxa"/>
            </w:tcMar>
          </w:tcPr>
          <w:p w:rsidR="00E90C07" w:rsidRPr="004806EC" w:rsidRDefault="00E90C07" w:rsidP="00E90C07">
            <w:pPr>
              <w:spacing w:before="40" w:after="40"/>
              <w:jc w:val="right"/>
              <w:rPr>
                <w:b/>
              </w:rPr>
            </w:pPr>
            <w:r>
              <w:rPr>
                <w:b/>
              </w:rPr>
              <w:t>3</w:t>
            </w:r>
            <w:r w:rsidRPr="004806EC">
              <w:rPr>
                <w:b/>
              </w:rPr>
              <w:t>.</w:t>
            </w:r>
            <w:r>
              <w:rPr>
                <w:b/>
              </w:rPr>
              <w:t>6</w:t>
            </w:r>
          </w:p>
        </w:tc>
        <w:tc>
          <w:tcPr>
            <w:tcW w:w="8902" w:type="dxa"/>
            <w:tcBorders>
              <w:left w:val="single" w:sz="6" w:space="0" w:color="DCDADA"/>
            </w:tcBorders>
            <w:noWrap/>
          </w:tcPr>
          <w:p w:rsidR="00E90C07" w:rsidRDefault="00E90C07" w:rsidP="007B16C1">
            <w:pPr>
              <w:spacing w:before="40" w:after="40"/>
              <w:jc w:val="both"/>
            </w:pPr>
            <w:r w:rsidRPr="0007101C">
              <w:rPr>
                <w:rFonts w:eastAsia="ArialMT"/>
              </w:rPr>
              <w:t>V</w:t>
            </w:r>
            <w:r>
              <w:rPr>
                <w:rFonts w:eastAsia="ArialMT"/>
              </w:rPr>
              <w:t> </w:t>
            </w:r>
            <w:r w:rsidRPr="0007101C">
              <w:rPr>
                <w:rFonts w:eastAsia="ArialMT"/>
              </w:rPr>
              <w:t>případě způsobu vkladu Pokladní přepážka / Dotační box dle článku 2.1 Smlouvy je Klient oprávněn vložit hotovost do několika Obalů s</w:t>
            </w:r>
            <w:r>
              <w:rPr>
                <w:rFonts w:eastAsia="ArialMT"/>
              </w:rPr>
              <w:t> </w:t>
            </w:r>
            <w:r w:rsidRPr="0007101C">
              <w:rPr>
                <w:rFonts w:eastAsia="ArialMT"/>
              </w:rPr>
              <w:t>použitím jedné pokladní složenky. V</w:t>
            </w:r>
            <w:r>
              <w:rPr>
                <w:rFonts w:eastAsia="ArialMT"/>
              </w:rPr>
              <w:t> </w:t>
            </w:r>
            <w:r w:rsidRPr="0007101C">
              <w:rPr>
                <w:rFonts w:eastAsia="ArialMT"/>
              </w:rPr>
              <w:t xml:space="preserve">tomto případě je povinen uvést </w:t>
            </w:r>
            <w:r>
              <w:rPr>
                <w:rFonts w:eastAsia="ArialMT"/>
              </w:rPr>
              <w:t>i</w:t>
            </w:r>
            <w:r w:rsidRPr="0007101C">
              <w:rPr>
                <w:rFonts w:eastAsia="ArialMT"/>
              </w:rPr>
              <w:t xml:space="preserve">dentifikační čísla všech souvisejících Obalů na </w:t>
            </w:r>
            <w:r w:rsidRPr="00DB0B16">
              <w:rPr>
                <w:rFonts w:eastAsia="ArialMT"/>
              </w:rPr>
              <w:t>Dokladové</w:t>
            </w:r>
            <w:r w:rsidRPr="0007101C">
              <w:rPr>
                <w:rFonts w:eastAsia="ArialMT"/>
              </w:rPr>
              <w:t xml:space="preserve"> kapse jednorázového Obalu, do kterého vložil pokladní složenku</w:t>
            </w:r>
            <w:r w:rsidRPr="00E36F9B">
              <w:rPr>
                <w:rFonts w:eastAsia="ArialMT"/>
              </w:rPr>
              <w:t>,</w:t>
            </w:r>
            <w:r w:rsidRPr="0007101C">
              <w:rPr>
                <w:rFonts w:eastAsia="ArialMT"/>
              </w:rPr>
              <w:t xml:space="preserve"> nebo na </w:t>
            </w:r>
            <w:r>
              <w:rPr>
                <w:rFonts w:eastAsia="ArialMT"/>
              </w:rPr>
              <w:t>Zab</w:t>
            </w:r>
            <w:r w:rsidRPr="0007101C">
              <w:rPr>
                <w:rFonts w:eastAsia="ArialMT"/>
              </w:rPr>
              <w:t>ezpeč</w:t>
            </w:r>
            <w:r>
              <w:rPr>
                <w:rFonts w:eastAsia="ArialMT"/>
              </w:rPr>
              <w:t>e</w:t>
            </w:r>
            <w:r w:rsidRPr="0007101C">
              <w:rPr>
                <w:rFonts w:eastAsia="ArialMT"/>
              </w:rPr>
              <w:t>n</w:t>
            </w:r>
            <w:r>
              <w:rPr>
                <w:rFonts w:eastAsia="ArialMT"/>
              </w:rPr>
              <w:t>é</w:t>
            </w:r>
            <w:r w:rsidRPr="0007101C">
              <w:rPr>
                <w:rFonts w:eastAsia="ArialMT"/>
              </w:rPr>
              <w:t xml:space="preserve"> obálce</w:t>
            </w:r>
            <w:r>
              <w:rPr>
                <w:rFonts w:eastAsia="ArialMT"/>
              </w:rPr>
              <w:t>.</w:t>
            </w:r>
          </w:p>
        </w:tc>
      </w:tr>
      <w:tr w:rsidR="00E90C07" w:rsidTr="007B16C1">
        <w:tc>
          <w:tcPr>
            <w:tcW w:w="737" w:type="dxa"/>
            <w:tcBorders>
              <w:right w:val="single" w:sz="6" w:space="0" w:color="DCDADA"/>
            </w:tcBorders>
            <w:noWrap/>
            <w:tcMar>
              <w:left w:w="170" w:type="dxa"/>
            </w:tcMar>
          </w:tcPr>
          <w:p w:rsidR="00E90C07" w:rsidRPr="004806EC" w:rsidRDefault="00E90C07" w:rsidP="007B16C1">
            <w:pPr>
              <w:spacing w:before="40" w:after="40"/>
              <w:jc w:val="right"/>
              <w:rPr>
                <w:b/>
              </w:rPr>
            </w:pPr>
            <w:r>
              <w:rPr>
                <w:b/>
              </w:rPr>
              <w:t>3</w:t>
            </w:r>
            <w:r w:rsidRPr="004806EC">
              <w:rPr>
                <w:b/>
              </w:rPr>
              <w:t>.</w:t>
            </w:r>
            <w:r>
              <w:rPr>
                <w:b/>
              </w:rPr>
              <w:t>7</w:t>
            </w:r>
          </w:p>
        </w:tc>
        <w:tc>
          <w:tcPr>
            <w:tcW w:w="8902" w:type="dxa"/>
            <w:tcBorders>
              <w:left w:val="single" w:sz="6" w:space="0" w:color="DCDADA"/>
            </w:tcBorders>
            <w:noWrap/>
          </w:tcPr>
          <w:p w:rsidR="00E90C07" w:rsidRDefault="00E90C07" w:rsidP="007B16C1">
            <w:pPr>
              <w:spacing w:before="40" w:after="40"/>
              <w:jc w:val="both"/>
              <w:rPr>
                <w:rFonts w:eastAsia="ArialMT"/>
              </w:rPr>
            </w:pPr>
            <w:r w:rsidRPr="00895120">
              <w:rPr>
                <w:rFonts w:eastAsia="ArialMT"/>
              </w:rPr>
              <w:t xml:space="preserve">Každá pokladní složenka je Příkazem Klienta pro </w:t>
            </w:r>
            <w:r w:rsidRPr="00DB0B16">
              <w:rPr>
                <w:rFonts w:eastAsia="ArialMT"/>
              </w:rPr>
              <w:t>účely</w:t>
            </w:r>
            <w:r w:rsidRPr="00895120">
              <w:rPr>
                <w:rFonts w:eastAsia="ArialMT"/>
              </w:rPr>
              <w:t xml:space="preserve"> připsání vkladu hotovosti na Účet</w:t>
            </w:r>
            <w:r>
              <w:rPr>
                <w:rFonts w:eastAsia="ArialMT"/>
              </w:rPr>
              <w:t xml:space="preserve"> a musí obsahovat minimálně následující náležitosti:</w:t>
            </w:r>
          </w:p>
          <w:p w:rsid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číslo příslušného Účtu</w:t>
            </w:r>
            <w:r>
              <w:rPr>
                <w:rFonts w:eastAsia="ArialMT"/>
              </w:rPr>
              <w:t xml:space="preserve"> – t</w:t>
            </w:r>
            <w:r w:rsidRPr="00895120">
              <w:rPr>
                <w:rFonts w:eastAsia="ArialMT"/>
              </w:rPr>
              <w:t>oto číslo Účtu je Jedinečný identifikátor</w:t>
            </w:r>
            <w:r>
              <w:rPr>
                <w:rFonts w:eastAsia="ArialMT"/>
              </w:rPr>
              <w:t>,</w:t>
            </w:r>
          </w:p>
          <w:p w:rsid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 xml:space="preserve"> </w:t>
            </w:r>
            <w:r>
              <w:rPr>
                <w:rFonts w:eastAsia="ArialMT"/>
              </w:rPr>
              <w:t>celková částka</w:t>
            </w:r>
            <w:r w:rsidRPr="00895120">
              <w:rPr>
                <w:rFonts w:eastAsia="ArialMT"/>
              </w:rPr>
              <w:t xml:space="preserve"> vkládané hotovosti </w:t>
            </w:r>
            <w:r>
              <w:rPr>
                <w:rFonts w:eastAsia="ArialMT"/>
              </w:rPr>
              <w:t>v </w:t>
            </w:r>
            <w:r w:rsidRPr="00895120">
              <w:rPr>
                <w:rFonts w:eastAsia="ArialMT"/>
              </w:rPr>
              <w:t>pol</w:t>
            </w:r>
            <w:r>
              <w:rPr>
                <w:rFonts w:eastAsia="ArialMT"/>
              </w:rPr>
              <w:t>i</w:t>
            </w:r>
            <w:r w:rsidRPr="00895120">
              <w:rPr>
                <w:rFonts w:eastAsia="ArialMT"/>
              </w:rPr>
              <w:t xml:space="preserve"> „Částka“</w:t>
            </w:r>
            <w:r>
              <w:rPr>
                <w:rFonts w:eastAsia="ArialMT"/>
              </w:rPr>
              <w:t>,</w:t>
            </w:r>
            <w:r w:rsidRPr="00895120">
              <w:rPr>
                <w:rFonts w:eastAsia="ArialMT"/>
              </w:rPr>
              <w:t xml:space="preserve"> </w:t>
            </w:r>
          </w:p>
          <w:p w:rsid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označ</w:t>
            </w:r>
            <w:r>
              <w:rPr>
                <w:rFonts w:eastAsia="ArialMT"/>
              </w:rPr>
              <w:t>ení</w:t>
            </w:r>
            <w:r w:rsidRPr="00895120">
              <w:rPr>
                <w:rFonts w:eastAsia="ArialMT"/>
              </w:rPr>
              <w:t xml:space="preserve"> nebo výslovn</w:t>
            </w:r>
            <w:r>
              <w:rPr>
                <w:rFonts w:eastAsia="ArialMT"/>
              </w:rPr>
              <w:t>é</w:t>
            </w:r>
            <w:r w:rsidRPr="00895120">
              <w:rPr>
                <w:rFonts w:eastAsia="ArialMT"/>
              </w:rPr>
              <w:t xml:space="preserve"> uv</w:t>
            </w:r>
            <w:r>
              <w:rPr>
                <w:rFonts w:eastAsia="ArialMT"/>
              </w:rPr>
              <w:t>edení</w:t>
            </w:r>
            <w:r w:rsidRPr="00895120">
              <w:rPr>
                <w:rFonts w:eastAsia="ArialMT"/>
              </w:rPr>
              <w:t xml:space="preserve"> původ</w:t>
            </w:r>
            <w:r>
              <w:rPr>
                <w:rFonts w:eastAsia="ArialMT"/>
              </w:rPr>
              <w:t>u</w:t>
            </w:r>
            <w:r w:rsidRPr="00895120">
              <w:rPr>
                <w:rFonts w:eastAsia="ArialMT"/>
              </w:rPr>
              <w:t xml:space="preserve"> vkládané hotovosti</w:t>
            </w:r>
            <w:r>
              <w:rPr>
                <w:rFonts w:eastAsia="ArialMT"/>
              </w:rPr>
              <w:t>,</w:t>
            </w:r>
          </w:p>
          <w:p w:rsid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počet kusů bankovek a mincí jednotlivých nominálních hodnot a jejich částky</w:t>
            </w:r>
            <w:r>
              <w:rPr>
                <w:rFonts w:eastAsia="ArialMT"/>
              </w:rPr>
              <w:t>,</w:t>
            </w:r>
          </w:p>
          <w:p w:rsid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 xml:space="preserve"> jména, příjmení a podpisy osob, které vložily hotovost do Obalu</w:t>
            </w:r>
            <w:r>
              <w:rPr>
                <w:rFonts w:eastAsia="ArialMT"/>
              </w:rPr>
              <w:t>,</w:t>
            </w:r>
          </w:p>
          <w:p w:rsid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 xml:space="preserve"> název Klienta, resp. jeho provozovny v</w:t>
            </w:r>
            <w:r>
              <w:rPr>
                <w:rFonts w:eastAsia="ArialMT"/>
              </w:rPr>
              <w:t> </w:t>
            </w:r>
            <w:r w:rsidRPr="00895120">
              <w:rPr>
                <w:rFonts w:eastAsia="ArialMT"/>
              </w:rPr>
              <w:t>poli „Vklad jménem“</w:t>
            </w:r>
            <w:r>
              <w:rPr>
                <w:rFonts w:eastAsia="ArialMT"/>
              </w:rPr>
              <w:t xml:space="preserve"> a</w:t>
            </w:r>
          </w:p>
          <w:p w:rsidR="00E90C07" w:rsidRPr="00E90C07" w:rsidRDefault="00E90C07" w:rsidP="00E90C07">
            <w:pPr>
              <w:pStyle w:val="Odstavecseseznamem"/>
              <w:numPr>
                <w:ilvl w:val="2"/>
                <w:numId w:val="45"/>
              </w:numPr>
              <w:spacing w:after="40"/>
              <w:ind w:left="369" w:hanging="369"/>
              <w:contextualSpacing w:val="0"/>
              <w:jc w:val="both"/>
              <w:rPr>
                <w:rFonts w:eastAsia="ArialMT"/>
              </w:rPr>
            </w:pPr>
            <w:r w:rsidRPr="00895120">
              <w:rPr>
                <w:rFonts w:eastAsia="ArialMT"/>
              </w:rPr>
              <w:t xml:space="preserve"> razítk</w:t>
            </w:r>
            <w:r>
              <w:rPr>
                <w:rFonts w:eastAsia="ArialMT"/>
              </w:rPr>
              <w:t>o</w:t>
            </w:r>
            <w:r w:rsidRPr="00895120">
              <w:rPr>
                <w:rFonts w:eastAsia="ArialMT"/>
              </w:rPr>
              <w:t xml:space="preserve"> Klienta.</w:t>
            </w:r>
          </w:p>
        </w:tc>
      </w:tr>
      <w:tr w:rsidR="00E90C07" w:rsidTr="007B16C1">
        <w:tc>
          <w:tcPr>
            <w:tcW w:w="737" w:type="dxa"/>
            <w:tcBorders>
              <w:right w:val="single" w:sz="6" w:space="0" w:color="DCDADA"/>
            </w:tcBorders>
            <w:noWrap/>
            <w:tcMar>
              <w:left w:w="170" w:type="dxa"/>
            </w:tcMar>
          </w:tcPr>
          <w:p w:rsidR="00E90C07" w:rsidRPr="004806EC" w:rsidRDefault="00E90C07" w:rsidP="00E90C07">
            <w:pPr>
              <w:spacing w:before="40" w:after="40"/>
              <w:jc w:val="right"/>
              <w:rPr>
                <w:b/>
              </w:rPr>
            </w:pPr>
            <w:r>
              <w:rPr>
                <w:b/>
              </w:rPr>
              <w:t>3</w:t>
            </w:r>
            <w:r w:rsidRPr="004806EC">
              <w:rPr>
                <w:b/>
              </w:rPr>
              <w:t>.</w:t>
            </w:r>
            <w:r>
              <w:rPr>
                <w:b/>
              </w:rPr>
              <w:t>8</w:t>
            </w:r>
          </w:p>
        </w:tc>
        <w:tc>
          <w:tcPr>
            <w:tcW w:w="8902" w:type="dxa"/>
            <w:tcBorders>
              <w:left w:val="single" w:sz="6" w:space="0" w:color="DCDADA"/>
            </w:tcBorders>
            <w:noWrap/>
          </w:tcPr>
          <w:p w:rsidR="00E90C07" w:rsidRDefault="00E90C07" w:rsidP="007B16C1">
            <w:pPr>
              <w:spacing w:before="40" w:after="40"/>
              <w:jc w:val="both"/>
            </w:pPr>
            <w:r w:rsidRPr="00B216C3">
              <w:rPr>
                <w:rFonts w:eastAsia="ArialMT"/>
              </w:rPr>
              <w:t xml:space="preserve">Klient bere na vědomí, že Banka je oprávněna </w:t>
            </w:r>
            <w:r>
              <w:rPr>
                <w:rFonts w:eastAsia="ArialMT"/>
              </w:rPr>
              <w:t>odmítnout</w:t>
            </w:r>
            <w:r w:rsidRPr="00B216C3">
              <w:rPr>
                <w:rFonts w:eastAsia="ArialMT"/>
              </w:rPr>
              <w:t xml:space="preserve"> Příkaz Klienta, pokud zjistí nesrovnalosti mezi identifikačními údaji Klienta a identifikačními údaji uvedenými na pokladní složence. </w:t>
            </w:r>
            <w:r>
              <w:rPr>
                <w:rFonts w:eastAsia="ArialMT"/>
              </w:rPr>
              <w:t>Banka dále odmítne Příkaz Klienta, pokud účet uvedený na pokladní Složence není Účtem.</w:t>
            </w:r>
          </w:p>
        </w:tc>
      </w:tr>
      <w:tr w:rsidR="00E90C07" w:rsidTr="007B16C1">
        <w:tc>
          <w:tcPr>
            <w:tcW w:w="737" w:type="dxa"/>
            <w:tcBorders>
              <w:right w:val="single" w:sz="6" w:space="0" w:color="DCDADA"/>
            </w:tcBorders>
            <w:noWrap/>
            <w:tcMar>
              <w:left w:w="170" w:type="dxa"/>
            </w:tcMar>
          </w:tcPr>
          <w:p w:rsidR="00E90C07" w:rsidRPr="004806EC" w:rsidRDefault="00E90C07" w:rsidP="00E90C07">
            <w:pPr>
              <w:spacing w:before="40" w:after="40"/>
              <w:jc w:val="right"/>
              <w:rPr>
                <w:b/>
              </w:rPr>
            </w:pPr>
            <w:r>
              <w:rPr>
                <w:b/>
              </w:rPr>
              <w:t>3</w:t>
            </w:r>
            <w:r w:rsidRPr="004806EC">
              <w:rPr>
                <w:b/>
              </w:rPr>
              <w:t>.</w:t>
            </w:r>
            <w:r>
              <w:rPr>
                <w:b/>
              </w:rPr>
              <w:t>9</w:t>
            </w:r>
          </w:p>
        </w:tc>
        <w:tc>
          <w:tcPr>
            <w:tcW w:w="8902" w:type="dxa"/>
            <w:tcBorders>
              <w:left w:val="single" w:sz="6" w:space="0" w:color="DCDADA"/>
            </w:tcBorders>
            <w:noWrap/>
          </w:tcPr>
          <w:p w:rsidR="00E90C07" w:rsidRDefault="00E90C07" w:rsidP="007B16C1">
            <w:pPr>
              <w:spacing w:before="40" w:after="40"/>
              <w:jc w:val="both"/>
            </w:pPr>
            <w:r w:rsidRPr="00B216C3">
              <w:rPr>
                <w:rFonts w:eastAsia="ArialMT"/>
              </w:rPr>
              <w:t xml:space="preserve">O </w:t>
            </w:r>
            <w:r>
              <w:rPr>
                <w:rFonts w:eastAsia="ArialMT"/>
              </w:rPr>
              <w:t xml:space="preserve">odmítnutí </w:t>
            </w:r>
            <w:r w:rsidRPr="00B216C3">
              <w:rPr>
                <w:rFonts w:eastAsia="ArialMT"/>
              </w:rPr>
              <w:t>Příkazu Banka Klienta inform</w:t>
            </w:r>
            <w:r>
              <w:rPr>
                <w:rFonts w:eastAsia="ArialMT"/>
              </w:rPr>
              <w:t>uje</w:t>
            </w:r>
            <w:r w:rsidRPr="00B216C3">
              <w:rPr>
                <w:rFonts w:eastAsia="ArialMT"/>
              </w:rPr>
              <w:t xml:space="preserve"> bez zbytečného odkladu</w:t>
            </w:r>
            <w:r>
              <w:rPr>
                <w:rFonts w:eastAsia="ArialMT"/>
              </w:rPr>
              <w:t>.</w:t>
            </w:r>
          </w:p>
        </w:tc>
      </w:tr>
      <w:tr w:rsidR="00E90C07" w:rsidTr="007B16C1">
        <w:tc>
          <w:tcPr>
            <w:tcW w:w="737" w:type="dxa"/>
            <w:tcBorders>
              <w:right w:val="single" w:sz="6" w:space="0" w:color="DCDADA"/>
            </w:tcBorders>
            <w:noWrap/>
            <w:tcMar>
              <w:left w:w="170" w:type="dxa"/>
            </w:tcMar>
          </w:tcPr>
          <w:p w:rsidR="00E90C07" w:rsidRPr="004806EC" w:rsidRDefault="00E90C07" w:rsidP="00E90C07">
            <w:pPr>
              <w:spacing w:before="40" w:after="40"/>
              <w:jc w:val="right"/>
              <w:rPr>
                <w:b/>
              </w:rPr>
            </w:pPr>
            <w:r>
              <w:rPr>
                <w:b/>
              </w:rPr>
              <w:t>3</w:t>
            </w:r>
            <w:r w:rsidRPr="004806EC">
              <w:rPr>
                <w:b/>
              </w:rPr>
              <w:t>.</w:t>
            </w:r>
            <w:r>
              <w:rPr>
                <w:b/>
              </w:rPr>
              <w:t>10</w:t>
            </w:r>
          </w:p>
        </w:tc>
        <w:tc>
          <w:tcPr>
            <w:tcW w:w="8902" w:type="dxa"/>
            <w:tcBorders>
              <w:left w:val="single" w:sz="6" w:space="0" w:color="DCDADA"/>
            </w:tcBorders>
            <w:noWrap/>
          </w:tcPr>
          <w:p w:rsidR="00E90C07" w:rsidRDefault="00E90C07" w:rsidP="007B16C1">
            <w:pPr>
              <w:spacing w:before="40" w:after="40"/>
              <w:jc w:val="both"/>
            </w:pPr>
            <w:r w:rsidRPr="00895120">
              <w:rPr>
                <w:rFonts w:eastAsia="ArialMT"/>
              </w:rPr>
              <w:t xml:space="preserve">Pokud Klient Bance vůbec nepředá pokladní složenku a číslo Účtu </w:t>
            </w:r>
            <w:r w:rsidRPr="00DB0B16">
              <w:rPr>
                <w:rFonts w:eastAsia="ArialMT"/>
              </w:rPr>
              <w:t>není možné</w:t>
            </w:r>
            <w:r w:rsidRPr="00895120">
              <w:rPr>
                <w:rFonts w:eastAsia="ArialMT"/>
              </w:rPr>
              <w:t xml:space="preserve"> ověřit, Banka Příkaz neprovede a kontaktuje Klienta telefonicky nebo elektronickými prostředky za účelem ověření čísla Účtu, v</w:t>
            </w:r>
            <w:r>
              <w:rPr>
                <w:rFonts w:eastAsia="ArialMT"/>
              </w:rPr>
              <w:t> </w:t>
            </w:r>
            <w:r w:rsidRPr="00895120">
              <w:rPr>
                <w:rFonts w:eastAsia="ArialMT"/>
              </w:rPr>
              <w:t xml:space="preserve">jehož prospěch má být vkládaná hotovost připsána. Nebude-li možné kontaktovat nebo identifikovat Klienta, Banka připíše Klientovi vklad hotovosti až po obdržení originálu pokladní složenky řádně vyplněné Klientem. O zjištěných nedostatcích </w:t>
            </w:r>
            <w:r>
              <w:rPr>
                <w:rFonts w:eastAsia="ArialMT"/>
              </w:rPr>
              <w:t xml:space="preserve">je </w:t>
            </w:r>
            <w:r w:rsidRPr="00895120">
              <w:rPr>
                <w:rFonts w:eastAsia="ArialMT"/>
              </w:rPr>
              <w:t xml:space="preserve">Banka </w:t>
            </w:r>
            <w:r>
              <w:rPr>
                <w:rFonts w:eastAsia="ArialMT"/>
              </w:rPr>
              <w:t xml:space="preserve">oprávněna </w:t>
            </w:r>
            <w:r w:rsidRPr="00895120">
              <w:rPr>
                <w:rFonts w:eastAsia="ArialMT"/>
              </w:rPr>
              <w:t>Klienta inform</w:t>
            </w:r>
            <w:r>
              <w:rPr>
                <w:rFonts w:eastAsia="ArialMT"/>
              </w:rPr>
              <w:t>ovat.</w:t>
            </w:r>
          </w:p>
        </w:tc>
      </w:tr>
      <w:tr w:rsidR="00CF21F7" w:rsidRPr="008D1300" w:rsidTr="00F97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CF21F7" w:rsidRPr="008D1300" w:rsidRDefault="00CF21F7" w:rsidP="00CF21F7">
            <w:pPr>
              <w:jc w:val="right"/>
            </w:pPr>
          </w:p>
        </w:tc>
      </w:tr>
      <w:tr w:rsidR="00CF21F7" w:rsidRPr="004806EC" w:rsidTr="00F97D47">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CF21F7" w:rsidRPr="004806EC" w:rsidRDefault="00CF21F7" w:rsidP="00FB65E1">
            <w:pPr>
              <w:keepNext/>
              <w:autoSpaceDE w:val="0"/>
              <w:autoSpaceDN w:val="0"/>
              <w:adjustRightInd w:val="0"/>
              <w:ind w:left="397" w:hanging="397"/>
              <w:rPr>
                <w:b/>
                <w:bCs/>
                <w:color w:val="FFFFFF"/>
                <w:sz w:val="22"/>
                <w:szCs w:val="20"/>
              </w:rPr>
            </w:pPr>
            <w:r>
              <w:rPr>
                <w:rFonts w:eastAsia="Times New Roman"/>
                <w:b/>
                <w:bCs/>
                <w:color w:val="FFFFFF"/>
                <w:sz w:val="22"/>
              </w:rPr>
              <w:t>4.</w:t>
            </w:r>
            <w:r>
              <w:rPr>
                <w:rFonts w:eastAsia="Times New Roman"/>
                <w:b/>
                <w:bCs/>
                <w:color w:val="FFFFFF"/>
                <w:sz w:val="22"/>
              </w:rPr>
              <w:tab/>
            </w:r>
            <w:r w:rsidR="00E90C07">
              <w:rPr>
                <w:b/>
                <w:bCs/>
                <w:color w:val="FFFFFF"/>
                <w:sz w:val="22"/>
                <w:szCs w:val="20"/>
              </w:rPr>
              <w:t>Způsob zúčtování vkladu hotovosti</w:t>
            </w:r>
          </w:p>
        </w:tc>
      </w:tr>
      <w:tr w:rsidR="00CF21F7" w:rsidRPr="008D1300" w:rsidTr="00F97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CF21F7" w:rsidRPr="008D1300" w:rsidRDefault="00CF21F7" w:rsidP="00CF21F7">
            <w:pPr>
              <w:keepNext/>
              <w:jc w:val="right"/>
            </w:pPr>
          </w:p>
        </w:tc>
      </w:tr>
      <w:tr w:rsidR="00CF21F7" w:rsidRPr="00764F85" w:rsidTr="00F97D47">
        <w:tc>
          <w:tcPr>
            <w:tcW w:w="737" w:type="dxa"/>
            <w:tcBorders>
              <w:right w:val="single" w:sz="6" w:space="0" w:color="DCDADA"/>
            </w:tcBorders>
            <w:noWrap/>
            <w:tcMar>
              <w:left w:w="170" w:type="dxa"/>
            </w:tcMar>
          </w:tcPr>
          <w:p w:rsidR="00CF21F7" w:rsidRPr="004806EC" w:rsidRDefault="00CF21F7" w:rsidP="00CF21F7">
            <w:pPr>
              <w:spacing w:before="40" w:after="40"/>
              <w:jc w:val="right"/>
              <w:rPr>
                <w:b/>
              </w:rPr>
            </w:pPr>
            <w:r>
              <w:rPr>
                <w:b/>
              </w:rPr>
              <w:t>4</w:t>
            </w:r>
            <w:r w:rsidRPr="004806EC">
              <w:rPr>
                <w:b/>
              </w:rPr>
              <w:t>.1</w:t>
            </w:r>
          </w:p>
        </w:tc>
        <w:tc>
          <w:tcPr>
            <w:tcW w:w="8902" w:type="dxa"/>
            <w:tcBorders>
              <w:left w:val="single" w:sz="6" w:space="0" w:color="DCDADA"/>
            </w:tcBorders>
            <w:noWrap/>
          </w:tcPr>
          <w:p w:rsidR="00CF21F7" w:rsidRDefault="00AB66BF" w:rsidP="00AB66BF">
            <w:pPr>
              <w:spacing w:before="40" w:after="40"/>
              <w:jc w:val="both"/>
              <w:rPr>
                <w:rFonts w:eastAsia="Times New Roman"/>
                <w:bCs/>
                <w:lang w:eastAsia="cs-CZ"/>
              </w:rPr>
            </w:pPr>
            <w:r w:rsidRPr="00557130">
              <w:rPr>
                <w:rFonts w:eastAsia="Times New Roman"/>
                <w:bCs/>
                <w:lang w:eastAsia="cs-CZ"/>
              </w:rPr>
              <w:t xml:space="preserve">Okamžik účinnosti Příkazu ke vkladu hotovosti na Účet </w:t>
            </w:r>
            <w:r>
              <w:rPr>
                <w:rFonts w:eastAsia="Times New Roman"/>
                <w:bCs/>
                <w:lang w:eastAsia="cs-CZ"/>
              </w:rPr>
              <w:t xml:space="preserve">dle této Smlouvy </w:t>
            </w:r>
            <w:r w:rsidRPr="00557130">
              <w:rPr>
                <w:rFonts w:eastAsia="Times New Roman"/>
                <w:bCs/>
                <w:lang w:eastAsia="cs-CZ"/>
              </w:rPr>
              <w:t>nastává</w:t>
            </w:r>
            <w:r w:rsidRPr="00137894">
              <w:rPr>
                <w:rFonts w:eastAsia="ArialMT"/>
              </w:rPr>
              <w:t xml:space="preserve"> v</w:t>
            </w:r>
            <w:r>
              <w:rPr>
                <w:rFonts w:eastAsia="ArialMT"/>
              </w:rPr>
              <w:t> </w:t>
            </w:r>
            <w:r w:rsidRPr="00137894">
              <w:rPr>
                <w:rFonts w:eastAsia="ArialMT"/>
              </w:rPr>
              <w:t>případě</w:t>
            </w:r>
            <w:r>
              <w:rPr>
                <w:rFonts w:eastAsia="ArialMT"/>
              </w:rPr>
              <w:t>, že je Obal doručen</w:t>
            </w:r>
            <w:r w:rsidRPr="00557130">
              <w:rPr>
                <w:rFonts w:eastAsia="Times New Roman"/>
                <w:bCs/>
                <w:lang w:eastAsia="cs-CZ"/>
              </w:rPr>
              <w:t>:</w:t>
            </w:r>
          </w:p>
          <w:p w:rsidR="00AB66BF" w:rsidRPr="00557130" w:rsidRDefault="00AB66BF" w:rsidP="00AB66BF">
            <w:pPr>
              <w:pStyle w:val="Odstavecseseznamem"/>
              <w:numPr>
                <w:ilvl w:val="0"/>
                <w:numId w:val="47"/>
              </w:numPr>
              <w:spacing w:after="40"/>
              <w:ind w:left="227" w:hanging="227"/>
              <w:contextualSpacing w:val="0"/>
              <w:jc w:val="both"/>
              <w:rPr>
                <w:rFonts w:eastAsia="ArialMT"/>
              </w:rPr>
            </w:pPr>
            <w:r w:rsidRPr="00557130">
              <w:rPr>
                <w:rFonts w:eastAsia="ArialMT"/>
              </w:rPr>
              <w:t>v Obchodní den do časového limitu uvedeného v článku 2.1 Smlouvy</w:t>
            </w:r>
            <w:r>
              <w:rPr>
                <w:rFonts w:eastAsia="ArialMT"/>
              </w:rPr>
              <w:t>,</w:t>
            </w:r>
            <w:r w:rsidRPr="00557130">
              <w:rPr>
                <w:rFonts w:eastAsia="ArialMT"/>
              </w:rPr>
              <w:t xml:space="preserve"> týž Obchodní den,</w:t>
            </w:r>
          </w:p>
          <w:p w:rsidR="00AB66BF" w:rsidRPr="00557130" w:rsidRDefault="00AB66BF" w:rsidP="00AB66BF">
            <w:pPr>
              <w:pStyle w:val="Odstavecseseznamem"/>
              <w:numPr>
                <w:ilvl w:val="0"/>
                <w:numId w:val="47"/>
              </w:numPr>
              <w:spacing w:after="40"/>
              <w:ind w:left="227" w:hanging="227"/>
              <w:contextualSpacing w:val="0"/>
              <w:jc w:val="both"/>
              <w:rPr>
                <w:rFonts w:eastAsia="ArialMT"/>
              </w:rPr>
            </w:pPr>
            <w:r w:rsidRPr="00557130">
              <w:rPr>
                <w:rFonts w:eastAsia="ArialMT"/>
              </w:rPr>
              <w:t xml:space="preserve">v Obchodní den po tomto </w:t>
            </w:r>
            <w:r>
              <w:rPr>
                <w:rFonts w:eastAsia="ArialMT"/>
              </w:rPr>
              <w:t xml:space="preserve">časovém </w:t>
            </w:r>
            <w:r w:rsidRPr="00557130">
              <w:rPr>
                <w:rFonts w:eastAsia="ArialMT"/>
              </w:rPr>
              <w:t>limitu</w:t>
            </w:r>
            <w:r>
              <w:rPr>
                <w:rFonts w:eastAsia="ArialMT"/>
              </w:rPr>
              <w:t>,</w:t>
            </w:r>
            <w:r w:rsidRPr="00557130">
              <w:rPr>
                <w:rFonts w:eastAsia="ArialMT"/>
              </w:rPr>
              <w:t xml:space="preserve"> následující Obchodní den nebo</w:t>
            </w:r>
          </w:p>
          <w:p w:rsidR="00AB66BF" w:rsidRPr="00E36BF1" w:rsidRDefault="00AB66BF" w:rsidP="00AB66BF">
            <w:pPr>
              <w:pStyle w:val="Odstavecseseznamem"/>
              <w:numPr>
                <w:ilvl w:val="0"/>
                <w:numId w:val="47"/>
              </w:numPr>
              <w:spacing w:after="40"/>
              <w:ind w:left="227" w:hanging="227"/>
              <w:contextualSpacing w:val="0"/>
              <w:jc w:val="both"/>
              <w:rPr>
                <w:rFonts w:eastAsia="ArialMT"/>
              </w:rPr>
            </w:pPr>
            <w:r w:rsidRPr="00E36BF1">
              <w:rPr>
                <w:rFonts w:eastAsia="ArialMT"/>
              </w:rPr>
              <w:t>v den, který není Obchodním dnem, první Obchodní den následující po dni doručení Obalu,</w:t>
            </w:r>
          </w:p>
          <w:p w:rsidR="00AB66BF" w:rsidRPr="00AB66BF" w:rsidRDefault="00AB66BF" w:rsidP="008306B4">
            <w:pPr>
              <w:overflowPunct w:val="0"/>
              <w:autoSpaceDE w:val="0"/>
              <w:autoSpaceDN w:val="0"/>
              <w:adjustRightInd w:val="0"/>
              <w:spacing w:after="40"/>
              <w:jc w:val="both"/>
              <w:textAlignment w:val="baseline"/>
              <w:outlineLvl w:val="0"/>
              <w:rPr>
                <w:rFonts w:eastAsia="Times New Roman"/>
                <w:bCs/>
                <w:lang w:eastAsia="cs-CZ"/>
              </w:rPr>
            </w:pPr>
            <w:r w:rsidRPr="00E36BF1">
              <w:rPr>
                <w:rFonts w:eastAsia="Times New Roman"/>
                <w:bCs/>
                <w:lang w:eastAsia="cs-CZ"/>
              </w:rPr>
              <w:t>avšak pouze pokud jsou v takto určené době splněny všechny podmínky pro provedení Příkazu stanovené</w:t>
            </w:r>
            <w:r w:rsidR="008306B4">
              <w:rPr>
                <w:rFonts w:eastAsia="Times New Roman"/>
                <w:bCs/>
                <w:lang w:eastAsia="cs-CZ"/>
              </w:rPr>
              <w:t xml:space="preserve"> S</w:t>
            </w:r>
            <w:r w:rsidRPr="00E36BF1">
              <w:rPr>
                <w:rFonts w:eastAsia="Times New Roman"/>
                <w:bCs/>
                <w:lang w:eastAsia="cs-CZ"/>
              </w:rPr>
              <w:t>mlouvou a právními předpisy. V opačném případě Banka Příkaz odmítne.</w:t>
            </w:r>
          </w:p>
        </w:tc>
      </w:tr>
      <w:tr w:rsidR="00AB66BF" w:rsidRPr="00764F85" w:rsidTr="007B16C1">
        <w:tc>
          <w:tcPr>
            <w:tcW w:w="737" w:type="dxa"/>
            <w:tcBorders>
              <w:right w:val="single" w:sz="6" w:space="0" w:color="DCDADA"/>
            </w:tcBorders>
            <w:noWrap/>
            <w:tcMar>
              <w:left w:w="170" w:type="dxa"/>
            </w:tcMar>
          </w:tcPr>
          <w:p w:rsidR="00AB66BF" w:rsidRPr="004806EC" w:rsidRDefault="00AB66BF" w:rsidP="00AB66BF">
            <w:pPr>
              <w:spacing w:before="40" w:after="40"/>
              <w:jc w:val="right"/>
              <w:rPr>
                <w:b/>
              </w:rPr>
            </w:pPr>
            <w:r>
              <w:rPr>
                <w:b/>
              </w:rPr>
              <w:t>4</w:t>
            </w:r>
            <w:r w:rsidRPr="004806EC">
              <w:rPr>
                <w:b/>
              </w:rPr>
              <w:t>.</w:t>
            </w:r>
            <w:r>
              <w:rPr>
                <w:b/>
              </w:rPr>
              <w:t>2</w:t>
            </w:r>
          </w:p>
        </w:tc>
        <w:tc>
          <w:tcPr>
            <w:tcW w:w="8902" w:type="dxa"/>
            <w:tcBorders>
              <w:left w:val="single" w:sz="6" w:space="0" w:color="DCDADA"/>
            </w:tcBorders>
            <w:noWrap/>
          </w:tcPr>
          <w:p w:rsidR="00AB66BF" w:rsidRDefault="00AB66BF" w:rsidP="007B16C1">
            <w:pPr>
              <w:pStyle w:val="strukturalnku"/>
              <w:spacing w:before="40" w:after="40"/>
              <w:ind w:left="0" w:firstLine="0"/>
              <w:rPr>
                <w:iCs/>
              </w:rPr>
            </w:pPr>
            <w:r w:rsidRPr="00296BA6">
              <w:rPr>
                <w:bCs/>
              </w:rPr>
              <w:t xml:space="preserve">Banka ve </w:t>
            </w:r>
            <w:r w:rsidRPr="00E36BF1">
              <w:rPr>
                <w:b/>
                <w:bCs/>
              </w:rPr>
              <w:t>Standardním režimu zúčtování</w:t>
            </w:r>
            <w:r w:rsidRPr="00296BA6">
              <w:rPr>
                <w:bCs/>
              </w:rPr>
              <w:t xml:space="preserve"> </w:t>
            </w:r>
            <w:r>
              <w:rPr>
                <w:bCs/>
              </w:rPr>
              <w:t xml:space="preserve">připíše vklad na Účet </w:t>
            </w:r>
            <w:r w:rsidRPr="00296BA6">
              <w:rPr>
                <w:bCs/>
              </w:rPr>
              <w:t>v částce vkladu zjištěné Bankou při zpracování</w:t>
            </w:r>
            <w:r w:rsidR="008306B4">
              <w:rPr>
                <w:bCs/>
              </w:rPr>
              <w:t xml:space="preserve"> </w:t>
            </w:r>
            <w:r w:rsidRPr="00296BA6">
              <w:rPr>
                <w:bCs/>
              </w:rPr>
              <w:t>obsahu Obalu</w:t>
            </w:r>
            <w:r>
              <w:rPr>
                <w:bCs/>
              </w:rPr>
              <w:t xml:space="preserve"> do konce Obchodního dne, ve kterém nastal Okamžiku </w:t>
            </w:r>
            <w:r w:rsidRPr="004E60C4">
              <w:rPr>
                <w:bCs/>
              </w:rPr>
              <w:t>účinnosti</w:t>
            </w:r>
            <w:r>
              <w:rPr>
                <w:bCs/>
              </w:rPr>
              <w:t xml:space="preserve"> Příkazu</w:t>
            </w:r>
            <w:r w:rsidRPr="00D21D34">
              <w:rPr>
                <w:iCs/>
              </w:rPr>
              <w:t>.</w:t>
            </w:r>
          </w:p>
          <w:p w:rsidR="00AB66BF" w:rsidRPr="009114AF" w:rsidRDefault="00AB66BF" w:rsidP="00AB66BF">
            <w:pPr>
              <w:pStyle w:val="strukturalnku"/>
              <w:spacing w:after="40"/>
              <w:ind w:left="0" w:firstLine="0"/>
            </w:pPr>
            <w:r w:rsidRPr="00A226ED">
              <w:rPr>
                <w:bCs/>
              </w:rPr>
              <w:lastRenderedPageBreak/>
              <w:t>Klient dále souhlasí s</w:t>
            </w:r>
            <w:r>
              <w:rPr>
                <w:bCs/>
              </w:rPr>
              <w:t> </w:t>
            </w:r>
            <w:r w:rsidRPr="00A226ED">
              <w:rPr>
                <w:bCs/>
              </w:rPr>
              <w:t>tím, že rozhodná částka vkladu hotovosti, kterou Banka připíše ve Standardním režimu zúčtování na Účet v</w:t>
            </w:r>
            <w:r>
              <w:rPr>
                <w:bCs/>
              </w:rPr>
              <w:t> </w:t>
            </w:r>
            <w:r w:rsidRPr="00A226ED">
              <w:rPr>
                <w:bCs/>
              </w:rPr>
              <w:t>případě, že zjistila rozdíl mezi částkou uvedenou Klientem na pokladní složence a částkou hotovosti skutečně zjištěnou, je částka hotovosti zjištěná Bankou při ověření obsahu Obalu. Tuto částku Banka připíše na Účet bez dalšího Příkazu Klienta.</w:t>
            </w:r>
          </w:p>
        </w:tc>
      </w:tr>
      <w:tr w:rsidR="00AB66BF" w:rsidRPr="00764F85" w:rsidTr="007B16C1">
        <w:tc>
          <w:tcPr>
            <w:tcW w:w="737" w:type="dxa"/>
            <w:tcBorders>
              <w:right w:val="single" w:sz="6" w:space="0" w:color="DCDADA"/>
            </w:tcBorders>
            <w:noWrap/>
            <w:tcMar>
              <w:left w:w="170" w:type="dxa"/>
            </w:tcMar>
          </w:tcPr>
          <w:p w:rsidR="00AB66BF" w:rsidRPr="004806EC" w:rsidRDefault="00AB66BF" w:rsidP="00AB66BF">
            <w:pPr>
              <w:spacing w:before="40" w:after="40"/>
              <w:jc w:val="right"/>
              <w:rPr>
                <w:b/>
              </w:rPr>
            </w:pPr>
            <w:r>
              <w:rPr>
                <w:b/>
              </w:rPr>
              <w:lastRenderedPageBreak/>
              <w:t>4</w:t>
            </w:r>
            <w:r w:rsidRPr="004806EC">
              <w:rPr>
                <w:b/>
              </w:rPr>
              <w:t>.</w:t>
            </w:r>
            <w:r>
              <w:rPr>
                <w:b/>
              </w:rPr>
              <w:t>3</w:t>
            </w:r>
          </w:p>
        </w:tc>
        <w:tc>
          <w:tcPr>
            <w:tcW w:w="8902" w:type="dxa"/>
            <w:tcBorders>
              <w:left w:val="single" w:sz="6" w:space="0" w:color="DCDADA"/>
            </w:tcBorders>
            <w:noWrap/>
          </w:tcPr>
          <w:p w:rsidR="00AB66BF" w:rsidRDefault="00AB66BF" w:rsidP="007B16C1">
            <w:pPr>
              <w:pStyle w:val="strukturalnku"/>
              <w:spacing w:before="40" w:after="40"/>
              <w:ind w:left="0" w:firstLine="0"/>
              <w:rPr>
                <w:iCs/>
              </w:rPr>
            </w:pPr>
            <w:r w:rsidRPr="004B6914">
              <w:rPr>
                <w:bCs/>
              </w:rPr>
              <w:t xml:space="preserve">Banka ve </w:t>
            </w:r>
            <w:r w:rsidRPr="00557130">
              <w:rPr>
                <w:b/>
                <w:bCs/>
              </w:rPr>
              <w:t>Zrychleném režimu zúčtování</w:t>
            </w:r>
            <w:r w:rsidRPr="004B6914">
              <w:rPr>
                <w:bCs/>
              </w:rPr>
              <w:t xml:space="preserve"> </w:t>
            </w:r>
            <w:r>
              <w:rPr>
                <w:bCs/>
              </w:rPr>
              <w:t xml:space="preserve">připíše vklad </w:t>
            </w:r>
            <w:r w:rsidRPr="004B6914">
              <w:rPr>
                <w:bCs/>
              </w:rPr>
              <w:t>v</w:t>
            </w:r>
            <w:r>
              <w:rPr>
                <w:bCs/>
              </w:rPr>
              <w:t> </w:t>
            </w:r>
            <w:r w:rsidRPr="004B6914">
              <w:rPr>
                <w:bCs/>
              </w:rPr>
              <w:t>částce vkl</w:t>
            </w:r>
            <w:r>
              <w:rPr>
                <w:bCs/>
              </w:rPr>
              <w:t xml:space="preserve">adu uvedené Klientem na pokladní </w:t>
            </w:r>
            <w:r w:rsidRPr="004B6914">
              <w:rPr>
                <w:bCs/>
              </w:rPr>
              <w:t>složence</w:t>
            </w:r>
            <w:r w:rsidR="008306B4">
              <w:rPr>
                <w:bCs/>
              </w:rPr>
              <w:t xml:space="preserve"> </w:t>
            </w:r>
            <w:r>
              <w:rPr>
                <w:bCs/>
              </w:rPr>
              <w:t>do konce Obchodního dne, ve kterém nastal Okamžiku účinnosti</w:t>
            </w:r>
            <w:r w:rsidRPr="00C15D63" w:rsidDel="00D80EFA">
              <w:rPr>
                <w:bCs/>
              </w:rPr>
              <w:t xml:space="preserve"> </w:t>
            </w:r>
            <w:r w:rsidRPr="00C15D63">
              <w:rPr>
                <w:bCs/>
              </w:rPr>
              <w:t>Příkazu</w:t>
            </w:r>
            <w:r w:rsidRPr="00D21D34">
              <w:rPr>
                <w:iCs/>
              </w:rPr>
              <w:t>.</w:t>
            </w:r>
          </w:p>
          <w:p w:rsidR="00AB66BF" w:rsidRDefault="00AB66BF" w:rsidP="007B16C1">
            <w:pPr>
              <w:pStyle w:val="strukturalnku"/>
              <w:spacing w:after="40"/>
              <w:ind w:left="0" w:firstLine="0"/>
              <w:rPr>
                <w:bCs/>
              </w:rPr>
            </w:pPr>
            <w:r w:rsidRPr="00A226ED">
              <w:rPr>
                <w:bCs/>
              </w:rPr>
              <w:t>Následně Banka zpracuje obsah Obalu, a to do 10 kalendářních dnů ode dne převzetí Obalu od Klienta. V případě, že Banka při zpracování Obalu zjistí rozdíl mezi částkou vkladu připsanou Klientovi na Účet před zpracováním obsahu Obalu a částkou hotovosti zjištěnou při zpracování obsahu Obalu, je rozhodná částka hotovosti zjištěná Bankou při zpracování obsahu Obalu. Klient souhlasí s tím, že Banka částku zjištěného rozdílu zúčtuje ve prospěch</w:t>
            </w:r>
            <w:r>
              <w:rPr>
                <w:bCs/>
              </w:rPr>
              <w:t xml:space="preserve"> </w:t>
            </w:r>
            <w:r w:rsidRPr="00A226ED">
              <w:rPr>
                <w:bCs/>
              </w:rPr>
              <w:t>/</w:t>
            </w:r>
            <w:r>
              <w:rPr>
                <w:bCs/>
              </w:rPr>
              <w:t xml:space="preserve"> z</w:t>
            </w:r>
            <w:r w:rsidRPr="00A226ED">
              <w:rPr>
                <w:bCs/>
              </w:rPr>
              <w:t xml:space="preserve"> Účtu bez dalšího Příkazu Klienta nejpozději 10. Obchodní den následující po dni převzetí Obalu od Klienta, a to i v</w:t>
            </w:r>
            <w:r w:rsidR="008306B4">
              <w:rPr>
                <w:bCs/>
              </w:rPr>
              <w:t xml:space="preserve"> </w:t>
            </w:r>
            <w:r w:rsidRPr="00A226ED">
              <w:rPr>
                <w:bCs/>
              </w:rPr>
              <w:t>případě, že po zaúčtování rozdílu se Účet dostane do nepovoleného debetu.</w:t>
            </w:r>
          </w:p>
          <w:p w:rsidR="00AB66BF" w:rsidRDefault="00AB66BF" w:rsidP="007B16C1">
            <w:pPr>
              <w:pStyle w:val="strukturalnku"/>
              <w:spacing w:after="40"/>
              <w:ind w:left="0" w:firstLine="0"/>
              <w:rPr>
                <w:bCs/>
              </w:rPr>
            </w:pPr>
            <w:r w:rsidRPr="00A226ED">
              <w:rPr>
                <w:bCs/>
              </w:rPr>
              <w:t>O zjištěném rozdílu Banka Klienta neprodleně informuje</w:t>
            </w:r>
            <w:r>
              <w:rPr>
                <w:bCs/>
              </w:rPr>
              <w:t>.</w:t>
            </w:r>
          </w:p>
          <w:p w:rsidR="00AB66BF" w:rsidRPr="009114AF" w:rsidRDefault="00AB66BF" w:rsidP="007B16C1">
            <w:pPr>
              <w:pStyle w:val="strukturalnku"/>
              <w:spacing w:after="40"/>
              <w:ind w:left="0" w:firstLine="0"/>
            </w:pPr>
            <w:r w:rsidRPr="00A226ED">
              <w:rPr>
                <w:bCs/>
              </w:rPr>
              <w:t xml:space="preserve">V případě </w:t>
            </w:r>
            <w:r>
              <w:rPr>
                <w:bCs/>
              </w:rPr>
              <w:t xml:space="preserve">vkladu se </w:t>
            </w:r>
            <w:r w:rsidRPr="00A226ED">
              <w:rPr>
                <w:bCs/>
              </w:rPr>
              <w:t>směn</w:t>
            </w:r>
            <w:r>
              <w:rPr>
                <w:bCs/>
              </w:rPr>
              <w:t>ou měn, kdy</w:t>
            </w:r>
            <w:r w:rsidRPr="00A226ED">
              <w:rPr>
                <w:bCs/>
              </w:rPr>
              <w:t xml:space="preserve"> </w:t>
            </w:r>
            <w:r>
              <w:rPr>
                <w:bCs/>
              </w:rPr>
              <w:t>je částka vkladu připsaná</w:t>
            </w:r>
            <w:r w:rsidRPr="00A226ED">
              <w:rPr>
                <w:bCs/>
              </w:rPr>
              <w:t xml:space="preserve"> Klientovi na Účet před zp</w:t>
            </w:r>
            <w:r>
              <w:rPr>
                <w:bCs/>
              </w:rPr>
              <w:t>racováním obsahu Obalu shodná s částkou hotovosti zjištěnou Bankou</w:t>
            </w:r>
            <w:r w:rsidRPr="00A226ED">
              <w:rPr>
                <w:bCs/>
              </w:rPr>
              <w:t xml:space="preserve"> při zpracování obsahu Obalu</w:t>
            </w:r>
            <w:r>
              <w:rPr>
                <w:bCs/>
              </w:rPr>
              <w:t xml:space="preserve">, </w:t>
            </w:r>
            <w:r w:rsidRPr="00557130">
              <w:rPr>
                <w:bCs/>
              </w:rPr>
              <w:t>se použije</w:t>
            </w:r>
            <w:r w:rsidRPr="001D7B47">
              <w:rPr>
                <w:bCs/>
              </w:rPr>
              <w:t xml:space="preserve"> Kurz</w:t>
            </w:r>
            <w:r w:rsidRPr="00A226ED">
              <w:rPr>
                <w:bCs/>
              </w:rPr>
              <w:t xml:space="preserve"> ze dne</w:t>
            </w:r>
            <w:r>
              <w:rPr>
                <w:bCs/>
              </w:rPr>
              <w:t xml:space="preserve"> připsání vkladu</w:t>
            </w:r>
            <w:r w:rsidRPr="00A226ED">
              <w:rPr>
                <w:bCs/>
              </w:rPr>
              <w:t xml:space="preserve">. V případě </w:t>
            </w:r>
            <w:r>
              <w:rPr>
                <w:bCs/>
              </w:rPr>
              <w:t xml:space="preserve">vkladu se </w:t>
            </w:r>
            <w:r w:rsidRPr="00A226ED">
              <w:rPr>
                <w:bCs/>
              </w:rPr>
              <w:t>směn</w:t>
            </w:r>
            <w:r>
              <w:rPr>
                <w:bCs/>
              </w:rPr>
              <w:t>ou měn, kdy</w:t>
            </w:r>
            <w:r w:rsidRPr="00A226ED">
              <w:rPr>
                <w:bCs/>
              </w:rPr>
              <w:t xml:space="preserve"> Banka při zpracování Obalu zjistí rozdíl mezi částkou vkladu připsanou Klientovi na Účet před zpracováním obsahu Obalu a částkou hotovosti zjištěnou při zpracování obsahu Obalu</w:t>
            </w:r>
            <w:r>
              <w:rPr>
                <w:bCs/>
              </w:rPr>
              <w:t xml:space="preserve">, </w:t>
            </w:r>
            <w:r w:rsidRPr="0030745D">
              <w:rPr>
                <w:bCs/>
              </w:rPr>
              <w:t>provede Banka přepočet vkládané</w:t>
            </w:r>
            <w:r>
              <w:rPr>
                <w:bCs/>
              </w:rPr>
              <w:t xml:space="preserve"> hotovosti dle Kurzu platného v </w:t>
            </w:r>
            <w:r w:rsidRPr="0030745D">
              <w:rPr>
                <w:bCs/>
              </w:rPr>
              <w:t>okamžiku zúčtování</w:t>
            </w:r>
            <w:r>
              <w:rPr>
                <w:bCs/>
              </w:rPr>
              <w:t xml:space="preserve"> rozdílu</w:t>
            </w:r>
            <w:r w:rsidRPr="0030745D">
              <w:rPr>
                <w:bCs/>
              </w:rPr>
              <w:t>.</w:t>
            </w:r>
            <w:r>
              <w:rPr>
                <w:bCs/>
              </w:rPr>
              <w:t xml:space="preserve"> </w:t>
            </w:r>
            <w:r w:rsidRPr="00C15D63">
              <w:rPr>
                <w:bCs/>
              </w:rPr>
              <w:t>Klient souhlasí se zúčtováním případných kurzových rozdílů způsobených rozdílností použitých kurzů či jejich výší</w:t>
            </w:r>
            <w:r>
              <w:rPr>
                <w:bCs/>
              </w:rPr>
              <w:t>.</w:t>
            </w:r>
          </w:p>
        </w:tc>
      </w:tr>
      <w:tr w:rsidR="007B16C1" w:rsidRPr="00764F85" w:rsidTr="007B16C1">
        <w:tc>
          <w:tcPr>
            <w:tcW w:w="737" w:type="dxa"/>
            <w:tcBorders>
              <w:right w:val="single" w:sz="6" w:space="0" w:color="DCDADA"/>
            </w:tcBorders>
            <w:noWrap/>
            <w:tcMar>
              <w:left w:w="170" w:type="dxa"/>
            </w:tcMar>
          </w:tcPr>
          <w:p w:rsidR="007B16C1" w:rsidRPr="004806EC" w:rsidRDefault="007B16C1" w:rsidP="007B16C1">
            <w:pPr>
              <w:spacing w:before="40" w:after="40"/>
              <w:jc w:val="right"/>
              <w:rPr>
                <w:b/>
              </w:rPr>
            </w:pPr>
            <w:bookmarkStart w:id="4" w:name="SR_D1_chkZadost_1_F"/>
            <w:r>
              <w:rPr>
                <w:b/>
              </w:rPr>
              <w:t>4</w:t>
            </w:r>
            <w:r w:rsidRPr="004806EC">
              <w:rPr>
                <w:b/>
              </w:rPr>
              <w:t>.</w:t>
            </w:r>
            <w:r>
              <w:rPr>
                <w:b/>
              </w:rPr>
              <w:t>4</w:t>
            </w:r>
          </w:p>
        </w:tc>
        <w:tc>
          <w:tcPr>
            <w:tcW w:w="8902" w:type="dxa"/>
            <w:tcBorders>
              <w:left w:val="single" w:sz="6" w:space="0" w:color="DCDADA"/>
            </w:tcBorders>
            <w:noWrap/>
          </w:tcPr>
          <w:p w:rsidR="007B16C1" w:rsidRDefault="007B16C1" w:rsidP="007B16C1">
            <w:pPr>
              <w:pStyle w:val="strukturalnku"/>
              <w:spacing w:before="40" w:after="40"/>
              <w:ind w:left="0" w:firstLine="0"/>
              <w:rPr>
                <w:iCs/>
              </w:rPr>
            </w:pPr>
            <w:r w:rsidRPr="00A226ED">
              <w:rPr>
                <w:bCs/>
              </w:rPr>
              <w:t>Klient žádá Banku o zasílání potvrzení o zpracované hotovosti na Účet, a to:</w:t>
            </w:r>
          </w:p>
          <w:p w:rsidR="007B16C1" w:rsidRPr="009114AF" w:rsidRDefault="007B16C1" w:rsidP="007B16C1">
            <w:pPr>
              <w:pStyle w:val="strukturalnku"/>
              <w:spacing w:after="40"/>
              <w:ind w:left="0" w:firstLine="0"/>
            </w:pPr>
            <w:r w:rsidRPr="00A226ED">
              <w:rPr>
                <w:bCs/>
              </w:rPr>
              <w:t>na adresu pro doručování Zásilek uvedenou ve smlouvě o zřízení a vedení příslušného Účtu</w:t>
            </w:r>
            <w:r>
              <w:rPr>
                <w:bCs/>
              </w:rPr>
              <w:t>.</w:t>
            </w:r>
          </w:p>
        </w:tc>
      </w:tr>
      <w:bookmarkEnd w:id="4"/>
      <w:tr w:rsidR="00CF21F7" w:rsidRPr="008D1300" w:rsidTr="00F97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CF21F7" w:rsidRPr="008D1300" w:rsidRDefault="00CF21F7" w:rsidP="00CF21F7">
            <w:pPr>
              <w:jc w:val="right"/>
            </w:pPr>
          </w:p>
        </w:tc>
      </w:tr>
      <w:tr w:rsidR="00CF21F7" w:rsidRPr="004806EC" w:rsidTr="00F97D47">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CF21F7" w:rsidRPr="004806EC" w:rsidRDefault="00CF21F7" w:rsidP="00AB66BF">
            <w:pPr>
              <w:keepNext/>
              <w:autoSpaceDE w:val="0"/>
              <w:autoSpaceDN w:val="0"/>
              <w:adjustRightInd w:val="0"/>
              <w:ind w:left="397" w:hanging="397"/>
              <w:rPr>
                <w:b/>
                <w:bCs/>
                <w:color w:val="FFFFFF"/>
                <w:sz w:val="22"/>
                <w:szCs w:val="20"/>
              </w:rPr>
            </w:pPr>
            <w:r>
              <w:rPr>
                <w:rFonts w:eastAsia="Times New Roman"/>
                <w:b/>
                <w:bCs/>
                <w:color w:val="FFFFFF"/>
                <w:sz w:val="22"/>
              </w:rPr>
              <w:t>5.</w:t>
            </w:r>
            <w:r>
              <w:rPr>
                <w:rFonts w:eastAsia="Times New Roman"/>
                <w:b/>
                <w:bCs/>
                <w:color w:val="FFFFFF"/>
                <w:sz w:val="22"/>
              </w:rPr>
              <w:tab/>
            </w:r>
            <w:r w:rsidR="00AB66BF">
              <w:rPr>
                <w:rFonts w:eastAsia="Times New Roman"/>
                <w:b/>
                <w:bCs/>
                <w:color w:val="FFFFFF"/>
                <w:sz w:val="22"/>
              </w:rPr>
              <w:t>Ceny</w:t>
            </w:r>
          </w:p>
        </w:tc>
      </w:tr>
      <w:tr w:rsidR="00CF21F7" w:rsidRPr="008D1300" w:rsidTr="00F97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CF21F7" w:rsidRPr="008D1300" w:rsidRDefault="00CF21F7" w:rsidP="00CF21F7">
            <w:pPr>
              <w:keepNext/>
              <w:jc w:val="right"/>
            </w:pPr>
          </w:p>
        </w:tc>
      </w:tr>
      <w:tr w:rsidR="000910BD" w:rsidRPr="00764F85" w:rsidTr="007B16C1">
        <w:tc>
          <w:tcPr>
            <w:tcW w:w="737" w:type="dxa"/>
            <w:tcBorders>
              <w:right w:val="single" w:sz="6" w:space="0" w:color="DCDADA"/>
            </w:tcBorders>
            <w:noWrap/>
            <w:tcMar>
              <w:left w:w="170" w:type="dxa"/>
            </w:tcMar>
          </w:tcPr>
          <w:p w:rsidR="000910BD" w:rsidRPr="004806EC" w:rsidRDefault="000910BD" w:rsidP="007B16C1">
            <w:pPr>
              <w:spacing w:before="40" w:after="40"/>
              <w:jc w:val="right"/>
              <w:rPr>
                <w:b/>
              </w:rPr>
            </w:pPr>
            <w:bookmarkStart w:id="5" w:name="SR_D1_optOC_1_F"/>
            <w:bookmarkStart w:id="6" w:name="SR_D1_optOC1_1_F"/>
            <w:r>
              <w:rPr>
                <w:b/>
              </w:rPr>
              <w:t>5</w:t>
            </w:r>
            <w:r w:rsidRPr="004806EC">
              <w:rPr>
                <w:b/>
              </w:rPr>
              <w:t>.1</w:t>
            </w:r>
          </w:p>
        </w:tc>
        <w:tc>
          <w:tcPr>
            <w:tcW w:w="8902" w:type="dxa"/>
            <w:tcBorders>
              <w:left w:val="single" w:sz="6" w:space="0" w:color="DCDADA"/>
            </w:tcBorders>
            <w:noWrap/>
          </w:tcPr>
          <w:p w:rsidR="000910BD" w:rsidRPr="007952AD" w:rsidRDefault="000910BD" w:rsidP="007B16C1">
            <w:pPr>
              <w:pStyle w:val="Odstavecseseznamem"/>
              <w:spacing w:before="40" w:after="40"/>
              <w:ind w:left="0"/>
              <w:contextualSpacing w:val="0"/>
              <w:jc w:val="both"/>
              <w:rPr>
                <w:rFonts w:eastAsia="Times New Roman"/>
                <w:bCs/>
                <w:lang w:eastAsia="cs-CZ"/>
              </w:rPr>
            </w:pPr>
            <w:r w:rsidRPr="00A42098">
              <w:rPr>
                <w:rFonts w:eastAsia="Times New Roman"/>
                <w:bCs/>
                <w:lang w:eastAsia="cs-CZ"/>
              </w:rPr>
              <w:t xml:space="preserve">Za převzaté Obaly </w:t>
            </w:r>
            <w:r>
              <w:rPr>
                <w:rFonts w:eastAsia="Times New Roman"/>
                <w:bCs/>
                <w:lang w:eastAsia="cs-CZ"/>
              </w:rPr>
              <w:t xml:space="preserve">a </w:t>
            </w:r>
            <w:r w:rsidRPr="00A42098">
              <w:rPr>
                <w:rFonts w:eastAsia="Times New Roman"/>
                <w:bCs/>
                <w:lang w:eastAsia="cs-CZ"/>
              </w:rPr>
              <w:t>zpracování vkladu hotovosti dle Smlouvy je Klient povinen uhradit Bance ceny dle Sazebníku</w:t>
            </w:r>
            <w:r>
              <w:rPr>
                <w:rFonts w:eastAsia="Times New Roman"/>
                <w:bCs/>
                <w:lang w:eastAsia="cs-CZ"/>
              </w:rPr>
              <w:t>,</w:t>
            </w:r>
            <w:r w:rsidRPr="00A42098">
              <w:rPr>
                <w:rFonts w:eastAsia="Times New Roman"/>
                <w:bCs/>
                <w:lang w:eastAsia="cs-CZ"/>
              </w:rPr>
              <w:t xml:space="preserve"> s výjimkou níže specifikované služby, kterou bude Banka zpoplatňovat Klientovi v individuální výši</w:t>
            </w:r>
            <w:r w:rsidRPr="007952AD">
              <w:rPr>
                <w:rFonts w:eastAsia="Times New Roman"/>
                <w:bCs/>
                <w:lang w:eastAsia="cs-CZ"/>
              </w:rPr>
              <w:t>:</w:t>
            </w: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417"/>
              <w:gridCol w:w="5245"/>
              <w:gridCol w:w="1418"/>
            </w:tblGrid>
            <w:tr w:rsidR="000910BD" w:rsidRPr="007952AD" w:rsidTr="007B16C1">
              <w:tc>
                <w:tcPr>
                  <w:tcW w:w="506" w:type="dxa"/>
                  <w:shd w:val="clear" w:color="auto" w:fill="auto"/>
                </w:tcPr>
                <w:p w:rsidR="000910BD" w:rsidRPr="007952AD" w:rsidRDefault="000910BD" w:rsidP="007B16C1">
                  <w:pPr>
                    <w:overflowPunct w:val="0"/>
                    <w:autoSpaceDE w:val="0"/>
                    <w:autoSpaceDN w:val="0"/>
                    <w:adjustRightInd w:val="0"/>
                    <w:spacing w:before="40" w:after="40"/>
                    <w:jc w:val="center"/>
                    <w:textAlignment w:val="baseline"/>
                    <w:rPr>
                      <w:rFonts w:eastAsia="Times New Roman"/>
                      <w:bCs/>
                      <w:lang w:eastAsia="cs-CZ"/>
                    </w:rPr>
                  </w:pPr>
                </w:p>
              </w:tc>
              <w:tc>
                <w:tcPr>
                  <w:tcW w:w="1417" w:type="dxa"/>
                  <w:shd w:val="clear" w:color="auto" w:fill="auto"/>
                </w:tcPr>
                <w:p w:rsidR="000910BD" w:rsidRPr="007952AD" w:rsidRDefault="000910BD" w:rsidP="007B16C1">
                  <w:pPr>
                    <w:overflowPunct w:val="0"/>
                    <w:autoSpaceDE w:val="0"/>
                    <w:autoSpaceDN w:val="0"/>
                    <w:adjustRightInd w:val="0"/>
                    <w:spacing w:before="40" w:after="40"/>
                    <w:jc w:val="both"/>
                    <w:textAlignment w:val="baseline"/>
                    <w:rPr>
                      <w:rFonts w:eastAsia="Times New Roman"/>
                      <w:bCs/>
                      <w:lang w:eastAsia="cs-CZ"/>
                    </w:rPr>
                  </w:pPr>
                  <w:r w:rsidRPr="007952AD">
                    <w:rPr>
                      <w:rFonts w:eastAsia="Times New Roman"/>
                      <w:bCs/>
                      <w:lang w:eastAsia="cs-CZ"/>
                    </w:rPr>
                    <w:t>Číslo položky dle Sazebníku</w:t>
                  </w:r>
                </w:p>
              </w:tc>
              <w:tc>
                <w:tcPr>
                  <w:tcW w:w="5245" w:type="dxa"/>
                  <w:shd w:val="clear" w:color="auto" w:fill="auto"/>
                </w:tcPr>
                <w:p w:rsidR="000910BD" w:rsidRPr="007952AD" w:rsidRDefault="000910BD" w:rsidP="007B16C1">
                  <w:pPr>
                    <w:overflowPunct w:val="0"/>
                    <w:autoSpaceDE w:val="0"/>
                    <w:autoSpaceDN w:val="0"/>
                    <w:adjustRightInd w:val="0"/>
                    <w:spacing w:before="40" w:after="40"/>
                    <w:jc w:val="both"/>
                    <w:textAlignment w:val="baseline"/>
                    <w:rPr>
                      <w:rFonts w:eastAsia="Times New Roman"/>
                      <w:bCs/>
                      <w:lang w:eastAsia="cs-CZ"/>
                    </w:rPr>
                  </w:pPr>
                  <w:r w:rsidRPr="007952AD">
                    <w:rPr>
                      <w:rFonts w:eastAsia="Times New Roman"/>
                      <w:bCs/>
                      <w:lang w:eastAsia="cs-CZ"/>
                    </w:rPr>
                    <w:t xml:space="preserve">Specifikace služby </w:t>
                  </w:r>
                </w:p>
              </w:tc>
              <w:tc>
                <w:tcPr>
                  <w:tcW w:w="1418" w:type="dxa"/>
                  <w:shd w:val="clear" w:color="auto" w:fill="auto"/>
                </w:tcPr>
                <w:p w:rsidR="000910BD" w:rsidRPr="007952AD" w:rsidRDefault="000910BD" w:rsidP="007B16C1">
                  <w:pPr>
                    <w:overflowPunct w:val="0"/>
                    <w:autoSpaceDE w:val="0"/>
                    <w:autoSpaceDN w:val="0"/>
                    <w:adjustRightInd w:val="0"/>
                    <w:spacing w:before="40" w:after="40"/>
                    <w:jc w:val="both"/>
                    <w:textAlignment w:val="baseline"/>
                    <w:rPr>
                      <w:rFonts w:eastAsia="Times New Roman"/>
                      <w:bCs/>
                      <w:lang w:eastAsia="cs-CZ"/>
                    </w:rPr>
                  </w:pPr>
                  <w:r w:rsidRPr="007952AD">
                    <w:rPr>
                      <w:rFonts w:eastAsia="Times New Roman"/>
                      <w:bCs/>
                      <w:lang w:eastAsia="cs-CZ"/>
                    </w:rPr>
                    <w:t>Individuální cena</w:t>
                  </w:r>
                </w:p>
              </w:tc>
            </w:tr>
            <w:tr w:rsidR="000910BD" w:rsidRPr="007952AD" w:rsidTr="00FF1550">
              <w:tc>
                <w:tcPr>
                  <w:tcW w:w="506" w:type="dxa"/>
                  <w:shd w:val="clear" w:color="auto" w:fill="auto"/>
                  <w:vAlign w:val="center"/>
                </w:tcPr>
                <w:p w:rsidR="000910BD" w:rsidRPr="007952AD" w:rsidRDefault="000910BD" w:rsidP="00FF1550">
                  <w:pPr>
                    <w:overflowPunct w:val="0"/>
                    <w:autoSpaceDE w:val="0"/>
                    <w:autoSpaceDN w:val="0"/>
                    <w:adjustRightInd w:val="0"/>
                    <w:spacing w:before="40" w:after="40"/>
                    <w:textAlignment w:val="baseline"/>
                    <w:rPr>
                      <w:rFonts w:eastAsia="Times New Roman"/>
                      <w:bCs/>
                      <w:lang w:eastAsia="cs-CZ"/>
                    </w:rPr>
                  </w:pPr>
                  <w:bookmarkStart w:id="7" w:name="SR_D1_chkOC11_1_F" w:colFirst="0" w:colLast="3"/>
                  <w:r w:rsidRPr="007952AD">
                    <w:rPr>
                      <w:rFonts w:eastAsia="Times New Roman"/>
                      <w:bCs/>
                      <w:lang w:eastAsia="cs-CZ"/>
                    </w:rPr>
                    <w:sym w:font="Wingdings" w:char="F078"/>
                  </w:r>
                </w:p>
              </w:tc>
              <w:tc>
                <w:tcPr>
                  <w:tcW w:w="1417" w:type="dxa"/>
                  <w:shd w:val="clear" w:color="auto" w:fill="auto"/>
                  <w:vAlign w:val="center"/>
                </w:tcPr>
                <w:p w:rsidR="000910BD" w:rsidRPr="007952AD" w:rsidRDefault="000910BD" w:rsidP="00FF1550">
                  <w:pPr>
                    <w:overflowPunct w:val="0"/>
                    <w:autoSpaceDE w:val="0"/>
                    <w:autoSpaceDN w:val="0"/>
                    <w:adjustRightInd w:val="0"/>
                    <w:spacing w:before="40" w:after="40"/>
                    <w:textAlignment w:val="baseline"/>
                    <w:rPr>
                      <w:rFonts w:eastAsia="Times New Roman"/>
                      <w:bCs/>
                      <w:lang w:eastAsia="cs-CZ"/>
                    </w:rPr>
                  </w:pPr>
                  <w:r w:rsidRPr="007952AD">
                    <w:rPr>
                      <w:rFonts w:eastAsia="Times New Roman"/>
                      <w:bCs/>
                      <w:lang w:eastAsia="cs-CZ"/>
                    </w:rPr>
                    <w:t>2.3.2.</w:t>
                  </w:r>
                  <w:r>
                    <w:rPr>
                      <w:rFonts w:eastAsia="Times New Roman"/>
                      <w:bCs/>
                      <w:lang w:eastAsia="cs-CZ"/>
                    </w:rPr>
                    <w:t>2</w:t>
                  </w:r>
                  <w:r w:rsidRPr="007952AD">
                    <w:rPr>
                      <w:rFonts w:eastAsia="Times New Roman"/>
                      <w:bCs/>
                      <w:lang w:eastAsia="cs-CZ"/>
                    </w:rPr>
                    <w:t>.</w:t>
                  </w:r>
                </w:p>
              </w:tc>
              <w:tc>
                <w:tcPr>
                  <w:tcW w:w="5245" w:type="dxa"/>
                  <w:shd w:val="clear" w:color="auto" w:fill="auto"/>
                  <w:vAlign w:val="center"/>
                </w:tcPr>
                <w:p w:rsidR="000910BD" w:rsidRPr="007952AD" w:rsidRDefault="000910BD" w:rsidP="00FF1550">
                  <w:pPr>
                    <w:overflowPunct w:val="0"/>
                    <w:autoSpaceDE w:val="0"/>
                    <w:autoSpaceDN w:val="0"/>
                    <w:adjustRightInd w:val="0"/>
                    <w:spacing w:before="40" w:after="40"/>
                    <w:jc w:val="both"/>
                    <w:textAlignment w:val="baseline"/>
                    <w:rPr>
                      <w:rFonts w:eastAsia="Times New Roman"/>
                      <w:bCs/>
                      <w:lang w:eastAsia="cs-CZ"/>
                    </w:rPr>
                  </w:pPr>
                  <w:r w:rsidRPr="007952AD">
                    <w:rPr>
                      <w:rFonts w:eastAsia="Times New Roman"/>
                      <w:bCs/>
                      <w:lang w:eastAsia="cs-CZ"/>
                    </w:rPr>
                    <w:t xml:space="preserve">zpracování vkladu bankovek Kč na Běžný účet v Kč, vklad </w:t>
                  </w:r>
                  <w:proofErr w:type="spellStart"/>
                  <w:r w:rsidRPr="007952AD">
                    <w:rPr>
                      <w:rFonts w:eastAsia="Times New Roman"/>
                      <w:bCs/>
                      <w:lang w:eastAsia="cs-CZ"/>
                    </w:rPr>
                    <w:t>cizoměnových</w:t>
                  </w:r>
                  <w:proofErr w:type="spellEnd"/>
                  <w:r w:rsidRPr="007952AD">
                    <w:rPr>
                      <w:rFonts w:eastAsia="Times New Roman"/>
                      <w:bCs/>
                      <w:lang w:eastAsia="cs-CZ"/>
                    </w:rPr>
                    <w:t xml:space="preserve"> bankovek na Běžné účty v cizí měně, zpracování vkladu mincí a smíšeného vkladu bankovek a mincí v Kč v případě, že vklad obsahuje do 50 kusů Kč mincí včetně na Běžný účet v Kč, realizovaných na základě smluvního vztahu uzavřeným obalem a nočním trezorem</w:t>
                  </w:r>
                </w:p>
              </w:tc>
              <w:tc>
                <w:tcPr>
                  <w:tcW w:w="1418" w:type="dxa"/>
                  <w:shd w:val="clear" w:color="auto" w:fill="auto"/>
                  <w:vAlign w:val="center"/>
                </w:tcPr>
                <w:p w:rsidR="000910BD" w:rsidRPr="007952AD" w:rsidRDefault="00EF4769" w:rsidP="00FF1550">
                  <w:pPr>
                    <w:overflowPunct w:val="0"/>
                    <w:autoSpaceDE w:val="0"/>
                    <w:autoSpaceDN w:val="0"/>
                    <w:adjustRightInd w:val="0"/>
                    <w:spacing w:before="40" w:after="40"/>
                    <w:textAlignment w:val="baseline"/>
                    <w:rPr>
                      <w:rFonts w:eastAsia="Times New Roman"/>
                      <w:bCs/>
                      <w:lang w:eastAsia="cs-CZ"/>
                    </w:rPr>
                  </w:pPr>
                  <w:r>
                    <w:rPr>
                      <w:rFonts w:eastAsia="Times New Roman"/>
                      <w:bCs/>
                      <w:lang w:eastAsia="cs-CZ"/>
                    </w:rPr>
                    <w:t>50,00</w:t>
                  </w:r>
                </w:p>
              </w:tc>
            </w:tr>
          </w:tbl>
          <w:bookmarkEnd w:id="7"/>
          <w:p w:rsidR="000910BD" w:rsidRPr="009114AF" w:rsidRDefault="000910BD" w:rsidP="007B16C1">
            <w:pPr>
              <w:overflowPunct w:val="0"/>
              <w:autoSpaceDE w:val="0"/>
              <w:autoSpaceDN w:val="0"/>
              <w:adjustRightInd w:val="0"/>
              <w:spacing w:before="40" w:after="40"/>
              <w:jc w:val="both"/>
              <w:textAlignment w:val="baseline"/>
            </w:pPr>
            <w:r w:rsidRPr="007952AD">
              <w:rPr>
                <w:rFonts w:eastAsia="Times New Roman"/>
                <w:bCs/>
                <w:lang w:eastAsia="cs-CZ"/>
              </w:rPr>
              <w:t>Za ostatní služby poskytnuté Klientovi dle Smlouvy je Klient povinen hradit Bance ceny stanovené dle platného Sazebníku. Za služby v Sazebníku přímo neuvedené je Banka oprávněna účtovat cenu ve výši paušální sazby za 15 minut práce (i započatých) stanovené dle platného Sazebníku</w:t>
            </w:r>
            <w:r>
              <w:rPr>
                <w:rFonts w:eastAsia="Times New Roman"/>
                <w:bCs/>
                <w:lang w:eastAsia="cs-CZ"/>
              </w:rPr>
              <w:t>.</w:t>
            </w:r>
          </w:p>
        </w:tc>
      </w:tr>
      <w:bookmarkEnd w:id="5"/>
      <w:bookmarkEnd w:id="6"/>
      <w:tr w:rsidR="00CF21F7" w:rsidRPr="00764F85" w:rsidTr="00F97D47">
        <w:tc>
          <w:tcPr>
            <w:tcW w:w="737" w:type="dxa"/>
            <w:tcBorders>
              <w:right w:val="single" w:sz="6" w:space="0" w:color="DCDADA"/>
            </w:tcBorders>
            <w:noWrap/>
            <w:tcMar>
              <w:left w:w="170" w:type="dxa"/>
            </w:tcMar>
          </w:tcPr>
          <w:p w:rsidR="00CF21F7" w:rsidRPr="004806EC" w:rsidRDefault="00CF21F7" w:rsidP="00CF21F7">
            <w:pPr>
              <w:spacing w:before="40" w:after="40"/>
              <w:jc w:val="right"/>
              <w:rPr>
                <w:b/>
              </w:rPr>
            </w:pPr>
            <w:r>
              <w:rPr>
                <w:b/>
              </w:rPr>
              <w:t>5.2</w:t>
            </w:r>
          </w:p>
        </w:tc>
        <w:tc>
          <w:tcPr>
            <w:tcW w:w="8902" w:type="dxa"/>
            <w:tcBorders>
              <w:left w:val="single" w:sz="6" w:space="0" w:color="DCDADA"/>
            </w:tcBorders>
            <w:noWrap/>
          </w:tcPr>
          <w:p w:rsidR="00CF21F7" w:rsidRPr="005475AD" w:rsidRDefault="00296A79" w:rsidP="000910BD">
            <w:pPr>
              <w:spacing w:before="40" w:after="40"/>
              <w:jc w:val="both"/>
              <w:rPr>
                <w:iCs/>
              </w:rPr>
            </w:pPr>
            <w:r>
              <w:rPr>
                <w:rFonts w:eastAsia="ArialMT"/>
                <w:bCs/>
              </w:rPr>
              <w:t>Bez ohledu na výše uvedené je Banka oprávněna účtovat poplatek za měsíční objem zpracované hotovosti přesahující limit určený Sazebníkem, a to ve výši dle Sazebníku, případně ve výši dle sjednané individuální ceny</w:t>
            </w:r>
            <w:r w:rsidR="005475AD" w:rsidRPr="00D21D34">
              <w:rPr>
                <w:iCs/>
              </w:rPr>
              <w:t>.</w:t>
            </w:r>
          </w:p>
        </w:tc>
      </w:tr>
      <w:tr w:rsidR="00CF21F7" w:rsidTr="00442917">
        <w:tc>
          <w:tcPr>
            <w:tcW w:w="737" w:type="dxa"/>
            <w:tcBorders>
              <w:right w:val="single" w:sz="6" w:space="0" w:color="DCDADA"/>
            </w:tcBorders>
            <w:noWrap/>
            <w:tcMar>
              <w:left w:w="170" w:type="dxa"/>
            </w:tcMar>
          </w:tcPr>
          <w:p w:rsidR="00CF21F7" w:rsidRPr="004806EC" w:rsidRDefault="00CF21F7" w:rsidP="00CF21F7">
            <w:pPr>
              <w:spacing w:before="40" w:after="40"/>
              <w:jc w:val="right"/>
              <w:rPr>
                <w:b/>
              </w:rPr>
            </w:pPr>
            <w:r>
              <w:rPr>
                <w:b/>
              </w:rPr>
              <w:t>5.3</w:t>
            </w:r>
          </w:p>
        </w:tc>
        <w:tc>
          <w:tcPr>
            <w:tcW w:w="8902" w:type="dxa"/>
            <w:tcBorders>
              <w:left w:val="single" w:sz="6" w:space="0" w:color="DCDADA"/>
            </w:tcBorders>
            <w:noWrap/>
          </w:tcPr>
          <w:p w:rsidR="00CF21F7" w:rsidRPr="009114AF" w:rsidRDefault="000910BD" w:rsidP="005475AD">
            <w:pPr>
              <w:spacing w:before="40" w:after="40"/>
              <w:jc w:val="both"/>
            </w:pPr>
            <w:r>
              <w:rPr>
                <w:rFonts w:eastAsia="ArialMT"/>
              </w:rPr>
              <w:t>B</w:t>
            </w:r>
            <w:r w:rsidRPr="00A42098">
              <w:rPr>
                <w:rFonts w:eastAsia="ArialMT"/>
              </w:rPr>
              <w:t>anka</w:t>
            </w:r>
            <w:r w:rsidRPr="00A42098">
              <w:rPr>
                <w:rFonts w:eastAsia="Times New Roman"/>
                <w:lang w:eastAsia="cs-CZ"/>
              </w:rPr>
              <w:t xml:space="preserve"> je oprávněna provádět úhrady cen dle Smlouvy </w:t>
            </w:r>
            <w:r>
              <w:rPr>
                <w:rFonts w:eastAsia="Times New Roman"/>
                <w:lang w:eastAsia="cs-CZ"/>
              </w:rPr>
              <w:t xml:space="preserve">z </w:t>
            </w:r>
            <w:r w:rsidRPr="00A42098">
              <w:rPr>
                <w:rFonts w:eastAsia="Times New Roman"/>
                <w:lang w:eastAsia="cs-CZ"/>
              </w:rPr>
              <w:t>Účtu, a to bez dalšího souhlasu Klienta</w:t>
            </w:r>
            <w:r w:rsidR="009114AF" w:rsidRPr="009114AF">
              <w:t>.</w:t>
            </w:r>
          </w:p>
        </w:tc>
      </w:tr>
      <w:tr w:rsidR="00CF21F7" w:rsidRPr="008D1300" w:rsidTr="00F97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CF21F7" w:rsidRPr="008D1300" w:rsidRDefault="00CF21F7" w:rsidP="00CF21F7">
            <w:pPr>
              <w:jc w:val="right"/>
            </w:pPr>
          </w:p>
        </w:tc>
      </w:tr>
      <w:tr w:rsidR="00CF21F7" w:rsidRPr="004806EC" w:rsidTr="00F97D47">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CF21F7" w:rsidRPr="004806EC" w:rsidRDefault="00CF21F7" w:rsidP="000910BD">
            <w:pPr>
              <w:keepNext/>
              <w:autoSpaceDE w:val="0"/>
              <w:autoSpaceDN w:val="0"/>
              <w:adjustRightInd w:val="0"/>
              <w:ind w:left="397" w:hanging="397"/>
              <w:rPr>
                <w:b/>
                <w:bCs/>
                <w:color w:val="FFFFFF"/>
                <w:sz w:val="22"/>
                <w:szCs w:val="20"/>
              </w:rPr>
            </w:pPr>
            <w:r>
              <w:rPr>
                <w:rFonts w:eastAsia="Times New Roman"/>
                <w:b/>
                <w:bCs/>
                <w:color w:val="FFFFFF"/>
                <w:sz w:val="22"/>
              </w:rPr>
              <w:t>6.</w:t>
            </w:r>
            <w:r>
              <w:rPr>
                <w:rFonts w:eastAsia="Times New Roman"/>
                <w:b/>
                <w:bCs/>
                <w:color w:val="FFFFFF"/>
                <w:sz w:val="22"/>
              </w:rPr>
              <w:tab/>
            </w:r>
            <w:r w:rsidR="000910BD">
              <w:rPr>
                <w:rFonts w:eastAsia="Times New Roman"/>
                <w:b/>
                <w:bCs/>
                <w:color w:val="FFFFFF"/>
                <w:sz w:val="22"/>
              </w:rPr>
              <w:t>Společná ustanovení</w:t>
            </w:r>
          </w:p>
        </w:tc>
      </w:tr>
      <w:tr w:rsidR="00CF21F7" w:rsidRPr="008D1300" w:rsidTr="00F97D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CF21F7" w:rsidRPr="008D1300" w:rsidRDefault="00CF21F7" w:rsidP="00CF21F7">
            <w:pPr>
              <w:keepNext/>
              <w:jc w:val="right"/>
            </w:pPr>
          </w:p>
        </w:tc>
      </w:tr>
      <w:tr w:rsidR="00CF21F7" w:rsidRPr="00764F85" w:rsidTr="00F97D47">
        <w:tc>
          <w:tcPr>
            <w:tcW w:w="737" w:type="dxa"/>
            <w:tcBorders>
              <w:right w:val="single" w:sz="6" w:space="0" w:color="DCDADA"/>
            </w:tcBorders>
            <w:noWrap/>
            <w:tcMar>
              <w:left w:w="170" w:type="dxa"/>
            </w:tcMar>
          </w:tcPr>
          <w:p w:rsidR="00CF21F7" w:rsidRPr="004806EC" w:rsidRDefault="00CF21F7" w:rsidP="00CF21F7">
            <w:pPr>
              <w:spacing w:before="40" w:after="40"/>
              <w:jc w:val="right"/>
              <w:rPr>
                <w:b/>
              </w:rPr>
            </w:pPr>
            <w:r>
              <w:rPr>
                <w:b/>
              </w:rPr>
              <w:t>6</w:t>
            </w:r>
            <w:r w:rsidRPr="004806EC">
              <w:rPr>
                <w:b/>
              </w:rPr>
              <w:t>.1</w:t>
            </w:r>
          </w:p>
        </w:tc>
        <w:tc>
          <w:tcPr>
            <w:tcW w:w="8902" w:type="dxa"/>
            <w:tcBorders>
              <w:left w:val="single" w:sz="6" w:space="0" w:color="DCDADA"/>
            </w:tcBorders>
            <w:noWrap/>
          </w:tcPr>
          <w:p w:rsidR="00CF21F7" w:rsidRDefault="008F536F" w:rsidP="00CF21F7">
            <w:pPr>
              <w:spacing w:before="40" w:after="40"/>
              <w:jc w:val="both"/>
              <w:rPr>
                <w:b/>
                <w:bCs/>
              </w:rPr>
            </w:pPr>
            <w:r>
              <w:rPr>
                <w:b/>
                <w:bCs/>
              </w:rPr>
              <w:t>N</w:t>
            </w:r>
            <w:r w:rsidRPr="00803CF1">
              <w:rPr>
                <w:b/>
                <w:bCs/>
              </w:rPr>
              <w:t xml:space="preserve">edílnou součástí </w:t>
            </w:r>
            <w:r>
              <w:rPr>
                <w:b/>
                <w:bCs/>
              </w:rPr>
              <w:t xml:space="preserve">Smlouvy </w:t>
            </w:r>
            <w:r w:rsidRPr="00803CF1">
              <w:rPr>
                <w:b/>
                <w:bCs/>
              </w:rPr>
              <w:t>jsou:</w:t>
            </w:r>
          </w:p>
          <w:p w:rsidR="008F536F" w:rsidRPr="00803CF1" w:rsidRDefault="008F536F" w:rsidP="008F536F">
            <w:pPr>
              <w:numPr>
                <w:ilvl w:val="0"/>
                <w:numId w:val="3"/>
              </w:numPr>
              <w:spacing w:after="40"/>
              <w:ind w:left="227" w:hanging="227"/>
              <w:jc w:val="both"/>
              <w:rPr>
                <w:rFonts w:cs="PrecisionID C128 04"/>
                <w:szCs w:val="24"/>
              </w:rPr>
            </w:pPr>
            <w:r w:rsidRPr="00803CF1">
              <w:rPr>
                <w:rFonts w:cs="PrecisionID C128 04"/>
                <w:szCs w:val="24"/>
              </w:rPr>
              <w:t>Všeobecné obchodní podmínky banky (dále jen „VOP“),</w:t>
            </w:r>
          </w:p>
          <w:p w:rsidR="008F536F" w:rsidRDefault="008F536F" w:rsidP="008F536F">
            <w:pPr>
              <w:numPr>
                <w:ilvl w:val="0"/>
                <w:numId w:val="3"/>
              </w:numPr>
              <w:spacing w:after="40"/>
              <w:ind w:left="227" w:hanging="227"/>
              <w:jc w:val="both"/>
              <w:rPr>
                <w:rFonts w:cs="PrecisionID C128 04"/>
                <w:szCs w:val="24"/>
              </w:rPr>
            </w:pPr>
            <w:r>
              <w:rPr>
                <w:rFonts w:cs="PrecisionID C128 04"/>
                <w:szCs w:val="24"/>
              </w:rPr>
              <w:t>Oznámení o provádění platebního styku,</w:t>
            </w:r>
          </w:p>
          <w:p w:rsidR="008F536F" w:rsidRPr="008F536F" w:rsidRDefault="008F536F" w:rsidP="008F536F">
            <w:pPr>
              <w:numPr>
                <w:ilvl w:val="0"/>
                <w:numId w:val="3"/>
              </w:numPr>
              <w:spacing w:after="40"/>
              <w:ind w:left="227" w:hanging="227"/>
              <w:jc w:val="both"/>
              <w:rPr>
                <w:rFonts w:cs="PrecisionID C128 04"/>
                <w:szCs w:val="24"/>
              </w:rPr>
            </w:pPr>
            <w:r w:rsidRPr="00803CF1">
              <w:rPr>
                <w:rFonts w:cs="PrecisionID C128 04"/>
                <w:szCs w:val="24"/>
              </w:rPr>
              <w:t>Sazebník (v rozsahu relevantním k</w:t>
            </w:r>
            <w:r>
              <w:rPr>
                <w:rFonts w:cs="PrecisionID C128 04"/>
                <w:szCs w:val="24"/>
              </w:rPr>
              <w:t>e Smlouvě</w:t>
            </w:r>
            <w:r w:rsidRPr="00803CF1">
              <w:rPr>
                <w:rFonts w:cs="PrecisionID C128 04"/>
                <w:szCs w:val="24"/>
              </w:rPr>
              <w:t>).</w:t>
            </w:r>
          </w:p>
        </w:tc>
      </w:tr>
      <w:tr w:rsidR="008F536F" w:rsidRPr="00764F85" w:rsidTr="007B16C1">
        <w:tc>
          <w:tcPr>
            <w:tcW w:w="737" w:type="dxa"/>
            <w:tcBorders>
              <w:right w:val="single" w:sz="6" w:space="0" w:color="DCDADA"/>
            </w:tcBorders>
            <w:noWrap/>
            <w:tcMar>
              <w:left w:w="170" w:type="dxa"/>
            </w:tcMar>
          </w:tcPr>
          <w:p w:rsidR="008F536F" w:rsidRPr="004806EC" w:rsidRDefault="008F536F" w:rsidP="008F536F">
            <w:pPr>
              <w:spacing w:before="40" w:after="40"/>
              <w:jc w:val="right"/>
              <w:rPr>
                <w:b/>
              </w:rPr>
            </w:pPr>
            <w:r>
              <w:rPr>
                <w:b/>
              </w:rPr>
              <w:t>6</w:t>
            </w:r>
            <w:r w:rsidRPr="004806EC">
              <w:rPr>
                <w:b/>
              </w:rPr>
              <w:t>.</w:t>
            </w:r>
            <w:r>
              <w:rPr>
                <w:b/>
              </w:rPr>
              <w:t>2</w:t>
            </w:r>
          </w:p>
        </w:tc>
        <w:tc>
          <w:tcPr>
            <w:tcW w:w="8902" w:type="dxa"/>
            <w:tcBorders>
              <w:left w:val="single" w:sz="6" w:space="0" w:color="DCDADA"/>
            </w:tcBorders>
            <w:noWrap/>
          </w:tcPr>
          <w:p w:rsidR="008F536F" w:rsidRDefault="008F536F" w:rsidP="007B16C1">
            <w:pPr>
              <w:spacing w:before="40" w:after="40"/>
              <w:jc w:val="both"/>
              <w:rPr>
                <w:b/>
                <w:bCs/>
              </w:rPr>
            </w:pPr>
            <w:r w:rsidRPr="00803CF1">
              <w:rPr>
                <w:b/>
                <w:bCs/>
              </w:rPr>
              <w:t xml:space="preserve">Podpisem </w:t>
            </w:r>
            <w:r>
              <w:rPr>
                <w:b/>
                <w:bCs/>
              </w:rPr>
              <w:t xml:space="preserve">Smlouvy Klient </w:t>
            </w:r>
            <w:r w:rsidRPr="00803CF1">
              <w:rPr>
                <w:b/>
                <w:bCs/>
              </w:rPr>
              <w:t>potvrz</w:t>
            </w:r>
            <w:r>
              <w:rPr>
                <w:b/>
                <w:bCs/>
              </w:rPr>
              <w:t>uje</w:t>
            </w:r>
            <w:r w:rsidRPr="00803CF1">
              <w:rPr>
                <w:b/>
                <w:bCs/>
              </w:rPr>
              <w:t>, že:</w:t>
            </w:r>
          </w:p>
          <w:p w:rsidR="008F536F" w:rsidRPr="00803CF1" w:rsidRDefault="008F536F" w:rsidP="008F536F">
            <w:pPr>
              <w:numPr>
                <w:ilvl w:val="0"/>
                <w:numId w:val="3"/>
              </w:numPr>
              <w:spacing w:after="40"/>
              <w:ind w:left="227" w:hanging="227"/>
              <w:jc w:val="both"/>
              <w:rPr>
                <w:rFonts w:cs="PrecisionID C128 04"/>
                <w:szCs w:val="24"/>
              </w:rPr>
            </w:pPr>
            <w:r>
              <w:rPr>
                <w:rFonts w:cs="PrecisionID C128 04"/>
                <w:szCs w:val="24"/>
              </w:rPr>
              <w:t>Banka</w:t>
            </w:r>
            <w:r w:rsidRPr="00803CF1">
              <w:rPr>
                <w:rFonts w:cs="PrecisionID C128 04"/>
                <w:szCs w:val="24"/>
              </w:rPr>
              <w:t xml:space="preserve"> </w:t>
            </w:r>
            <w:r>
              <w:rPr>
                <w:rFonts w:cs="PrecisionID C128 04"/>
                <w:szCs w:val="24"/>
              </w:rPr>
              <w:t>jej s</w:t>
            </w:r>
            <w:r w:rsidRPr="00803CF1">
              <w:rPr>
                <w:rFonts w:cs="PrecisionID C128 04"/>
                <w:szCs w:val="24"/>
              </w:rPr>
              <w:t>eznámil</w:t>
            </w:r>
            <w:r>
              <w:rPr>
                <w:rFonts w:cs="PrecisionID C128 04"/>
                <w:szCs w:val="24"/>
              </w:rPr>
              <w:t>a</w:t>
            </w:r>
            <w:r w:rsidRPr="00803CF1">
              <w:rPr>
                <w:rFonts w:cs="PrecisionID C128 04"/>
                <w:szCs w:val="24"/>
              </w:rPr>
              <w:t xml:space="preserve"> s obsahem a významem dokumentů, jež jsou součástí</w:t>
            </w:r>
            <w:r>
              <w:rPr>
                <w:rFonts w:cs="PrecisionID C128 04"/>
                <w:szCs w:val="24"/>
              </w:rPr>
              <w:t xml:space="preserve"> Smlouvy, a dalších dokumentů, </w:t>
            </w:r>
            <w:r w:rsidRPr="00803CF1">
              <w:rPr>
                <w:rFonts w:cs="PrecisionID C128 04"/>
                <w:szCs w:val="24"/>
              </w:rPr>
              <w:t>na které se v nich odkazuje, a výslovně s jejich zněním souhlasí,</w:t>
            </w:r>
          </w:p>
          <w:p w:rsidR="008F536F" w:rsidRPr="00803CF1" w:rsidRDefault="008F536F" w:rsidP="008F536F">
            <w:pPr>
              <w:numPr>
                <w:ilvl w:val="0"/>
                <w:numId w:val="3"/>
              </w:numPr>
              <w:spacing w:after="40"/>
              <w:ind w:left="227" w:hanging="227"/>
              <w:jc w:val="both"/>
              <w:rPr>
                <w:rFonts w:cs="PrecisionID C128 04"/>
                <w:szCs w:val="24"/>
              </w:rPr>
            </w:pPr>
            <w:r>
              <w:rPr>
                <w:rFonts w:cs="PrecisionID C128 04"/>
                <w:szCs w:val="24"/>
              </w:rPr>
              <w:t>Banka jej</w:t>
            </w:r>
            <w:r w:rsidRPr="00803CF1">
              <w:rPr>
                <w:rFonts w:cs="PrecisionID C128 04"/>
                <w:szCs w:val="24"/>
              </w:rPr>
              <w:t xml:space="preserve"> upozornil</w:t>
            </w:r>
            <w:r>
              <w:rPr>
                <w:rFonts w:cs="PrecisionID C128 04"/>
                <w:szCs w:val="24"/>
              </w:rPr>
              <w:t>a</w:t>
            </w:r>
            <w:r w:rsidRPr="00803CF1">
              <w:rPr>
                <w:rFonts w:cs="PrecisionID C128 04"/>
                <w:szCs w:val="24"/>
              </w:rPr>
              <w:t xml:space="preserve"> na ustanovení, která odkazují na shora uvedené dokumenty stojící mimo vlastní text </w:t>
            </w:r>
            <w:r>
              <w:rPr>
                <w:rFonts w:cs="PrecisionID C128 04"/>
                <w:szCs w:val="24"/>
              </w:rPr>
              <w:t xml:space="preserve">Smlouvy </w:t>
            </w:r>
            <w:r w:rsidRPr="00803CF1">
              <w:rPr>
                <w:rFonts w:cs="PrecisionID C128 04"/>
                <w:szCs w:val="24"/>
              </w:rPr>
              <w:t xml:space="preserve">a jejich význam </w:t>
            </w:r>
            <w:r>
              <w:rPr>
                <w:rFonts w:cs="PrecisionID C128 04"/>
                <w:szCs w:val="24"/>
              </w:rPr>
              <w:t xml:space="preserve">jim </w:t>
            </w:r>
            <w:r w:rsidRPr="00803CF1">
              <w:rPr>
                <w:rFonts w:cs="PrecisionID C128 04"/>
                <w:szCs w:val="24"/>
              </w:rPr>
              <w:t>byl dostatečně vysvětlen,</w:t>
            </w:r>
          </w:p>
          <w:p w:rsidR="008F536F" w:rsidRPr="008F536F" w:rsidRDefault="008F536F" w:rsidP="008F536F">
            <w:pPr>
              <w:numPr>
                <w:ilvl w:val="0"/>
                <w:numId w:val="3"/>
              </w:numPr>
              <w:spacing w:after="40"/>
              <w:ind w:left="227" w:hanging="227"/>
              <w:jc w:val="both"/>
              <w:rPr>
                <w:rFonts w:cs="PrecisionID C128 04"/>
                <w:szCs w:val="24"/>
              </w:rPr>
            </w:pPr>
            <w:r w:rsidRPr="00803CF1">
              <w:rPr>
                <w:rFonts w:cs="PrecisionID C128 04"/>
                <w:szCs w:val="24"/>
              </w:rPr>
              <w:lastRenderedPageBreak/>
              <w:t>ber</w:t>
            </w:r>
            <w:r>
              <w:rPr>
                <w:rFonts w:cs="PrecisionID C128 04"/>
                <w:szCs w:val="24"/>
              </w:rPr>
              <w:t>e</w:t>
            </w:r>
            <w:r w:rsidRPr="00803CF1">
              <w:rPr>
                <w:rFonts w:cs="PrecisionID C128 04"/>
                <w:szCs w:val="24"/>
              </w:rPr>
              <w:t xml:space="preserve"> na vědomí, že nejen</w:t>
            </w:r>
            <w:r>
              <w:rPr>
                <w:rFonts w:cs="PrecisionID C128 04"/>
                <w:szCs w:val="24"/>
              </w:rPr>
              <w:t xml:space="preserve"> Smlouva</w:t>
            </w:r>
            <w:r w:rsidRPr="00803CF1">
              <w:rPr>
                <w:rFonts w:cs="PrecisionID C128 04"/>
                <w:szCs w:val="24"/>
              </w:rPr>
              <w:t xml:space="preserve">, ale i se všechny výše uvedené dokumenty jsou pro </w:t>
            </w:r>
            <w:r>
              <w:rPr>
                <w:rFonts w:cs="PrecisionID C128 04"/>
                <w:szCs w:val="24"/>
              </w:rPr>
              <w:t>něj závazné, a </w:t>
            </w:r>
            <w:r w:rsidRPr="00803CF1">
              <w:rPr>
                <w:rFonts w:cs="PrecisionID C128 04"/>
                <w:szCs w:val="24"/>
              </w:rPr>
              <w:t>že nesplnění povinností či podmínek uvedených v těchto dokumentech může mít stejné právní následky jako nesplnění povinností a podmínek vyplývajících z</w:t>
            </w:r>
            <w:r>
              <w:rPr>
                <w:rFonts w:cs="PrecisionID C128 04"/>
                <w:szCs w:val="24"/>
              </w:rPr>
              <w:t>e Smlouvy.</w:t>
            </w:r>
          </w:p>
        </w:tc>
      </w:tr>
      <w:tr w:rsidR="008F536F" w:rsidRPr="00764F85" w:rsidTr="007B16C1">
        <w:tc>
          <w:tcPr>
            <w:tcW w:w="737" w:type="dxa"/>
            <w:tcBorders>
              <w:right w:val="single" w:sz="6" w:space="0" w:color="DCDADA"/>
            </w:tcBorders>
            <w:noWrap/>
            <w:tcMar>
              <w:left w:w="170" w:type="dxa"/>
            </w:tcMar>
          </w:tcPr>
          <w:p w:rsidR="008F536F" w:rsidRPr="004806EC" w:rsidRDefault="008F536F" w:rsidP="008F536F">
            <w:pPr>
              <w:spacing w:before="40" w:after="40"/>
              <w:jc w:val="right"/>
              <w:rPr>
                <w:b/>
              </w:rPr>
            </w:pPr>
            <w:r>
              <w:rPr>
                <w:b/>
              </w:rPr>
              <w:lastRenderedPageBreak/>
              <w:t>6</w:t>
            </w:r>
            <w:r w:rsidRPr="004806EC">
              <w:rPr>
                <w:b/>
              </w:rPr>
              <w:t>.</w:t>
            </w:r>
            <w:r>
              <w:rPr>
                <w:b/>
              </w:rPr>
              <w:t>3</w:t>
            </w:r>
          </w:p>
        </w:tc>
        <w:tc>
          <w:tcPr>
            <w:tcW w:w="8902" w:type="dxa"/>
            <w:tcBorders>
              <w:left w:val="single" w:sz="6" w:space="0" w:color="DCDADA"/>
            </w:tcBorders>
            <w:noWrap/>
          </w:tcPr>
          <w:p w:rsidR="008F536F" w:rsidRDefault="008F536F" w:rsidP="007B16C1">
            <w:pPr>
              <w:spacing w:before="40" w:after="40"/>
              <w:jc w:val="both"/>
              <w:rPr>
                <w:b/>
                <w:bCs/>
              </w:rPr>
            </w:pPr>
            <w:r w:rsidRPr="00803CF1">
              <w:rPr>
                <w:rFonts w:eastAsia="ArialMT"/>
                <w:b/>
              </w:rPr>
              <w:t xml:space="preserve">Podpisem </w:t>
            </w:r>
            <w:r>
              <w:rPr>
                <w:rFonts w:eastAsia="ArialMT"/>
                <w:b/>
              </w:rPr>
              <w:t>Smlouvy</w:t>
            </w:r>
            <w:r w:rsidRPr="00BE7F13">
              <w:t xml:space="preserve"> </w:t>
            </w:r>
            <w:r w:rsidRPr="00F1588E">
              <w:rPr>
                <w:b/>
              </w:rPr>
              <w:t>Klient</w:t>
            </w:r>
          </w:p>
          <w:p w:rsidR="008F536F" w:rsidRPr="00803CF1" w:rsidRDefault="008F536F" w:rsidP="007B16C1">
            <w:pPr>
              <w:numPr>
                <w:ilvl w:val="0"/>
                <w:numId w:val="3"/>
              </w:numPr>
              <w:spacing w:after="40"/>
              <w:ind w:left="227" w:hanging="227"/>
              <w:jc w:val="both"/>
              <w:rPr>
                <w:rFonts w:cs="PrecisionID C128 04"/>
                <w:szCs w:val="24"/>
              </w:rPr>
            </w:pPr>
            <w:r w:rsidRPr="007952AD">
              <w:rPr>
                <w:rFonts w:cs="PrecisionID C128 04"/>
                <w:szCs w:val="24"/>
              </w:rPr>
              <w:t>bere na vědomí, že Banka je oprávněna nakládat s údaji podléhajícími bankovnímu tajemství způsobem dle článku 28 VOP</w:t>
            </w:r>
            <w:r w:rsidRPr="00803CF1">
              <w:rPr>
                <w:rFonts w:cs="PrecisionID C128 04"/>
                <w:szCs w:val="24"/>
              </w:rPr>
              <w:t>,</w:t>
            </w:r>
          </w:p>
          <w:p w:rsidR="008F536F" w:rsidRPr="00803CF1" w:rsidRDefault="008F536F" w:rsidP="007B16C1">
            <w:pPr>
              <w:numPr>
                <w:ilvl w:val="0"/>
                <w:numId w:val="3"/>
              </w:numPr>
              <w:spacing w:after="40"/>
              <w:ind w:left="227" w:hanging="227"/>
              <w:jc w:val="both"/>
              <w:rPr>
                <w:rFonts w:cs="PrecisionID C128 04"/>
                <w:szCs w:val="24"/>
              </w:rPr>
            </w:pPr>
            <w:r w:rsidRPr="007952AD">
              <w:rPr>
                <w:rFonts w:cs="PrecisionID C128 04"/>
                <w:szCs w:val="24"/>
              </w:rPr>
              <w:t>uděluje souhlas dle článku 28.3 VOP, je-li právnickou osobou</w:t>
            </w:r>
            <w:r w:rsidRPr="00803CF1">
              <w:rPr>
                <w:rFonts w:cs="PrecisionID C128 04"/>
                <w:szCs w:val="24"/>
              </w:rPr>
              <w:t>,</w:t>
            </w:r>
          </w:p>
          <w:p w:rsidR="008F536F" w:rsidRPr="008F536F" w:rsidRDefault="008F536F" w:rsidP="007B16C1">
            <w:pPr>
              <w:numPr>
                <w:ilvl w:val="0"/>
                <w:numId w:val="3"/>
              </w:numPr>
              <w:spacing w:after="40"/>
              <w:ind w:left="227" w:hanging="227"/>
              <w:jc w:val="both"/>
              <w:rPr>
                <w:rFonts w:cs="PrecisionID C128 04"/>
                <w:szCs w:val="24"/>
              </w:rPr>
            </w:pPr>
            <w:r w:rsidRPr="00F22A58">
              <w:rPr>
                <w:rFonts w:cs="PrecisionID C128 04"/>
                <w:szCs w:val="24"/>
              </w:rPr>
              <w:t>uděluje souhlas s tím, že je Banka oprávněna započítávat své pohledávky za ním v rozsahu a způsobem stanoveným ve VOP</w:t>
            </w:r>
            <w:r>
              <w:rPr>
                <w:rFonts w:cs="PrecisionID C128 04"/>
                <w:szCs w:val="24"/>
              </w:rPr>
              <w:t>.</w:t>
            </w:r>
          </w:p>
        </w:tc>
      </w:tr>
      <w:tr w:rsidR="006F6117" w:rsidRPr="008D1300" w:rsidTr="004D35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6F6117" w:rsidRPr="008D1300" w:rsidRDefault="006F6117" w:rsidP="004D354E">
            <w:pPr>
              <w:jc w:val="right"/>
            </w:pPr>
          </w:p>
        </w:tc>
      </w:tr>
      <w:tr w:rsidR="006F6117" w:rsidRPr="004806EC" w:rsidTr="004D354E">
        <w:tblPrEx>
          <w:shd w:val="clear" w:color="auto" w:fill="EF6D63"/>
          <w:tblLook w:val="0680" w:firstRow="0" w:lastRow="0" w:firstColumn="1" w:lastColumn="0" w:noHBand="1" w:noVBand="1"/>
        </w:tblPrEx>
        <w:trPr>
          <w:trHeight w:hRule="exact" w:val="369"/>
        </w:trPr>
        <w:tc>
          <w:tcPr>
            <w:tcW w:w="9639" w:type="dxa"/>
            <w:gridSpan w:val="2"/>
            <w:shd w:val="clear" w:color="auto" w:fill="ED6B61"/>
            <w:vAlign w:val="center"/>
          </w:tcPr>
          <w:p w:rsidR="006F6117" w:rsidRPr="004806EC" w:rsidRDefault="006F6117" w:rsidP="008F536F">
            <w:pPr>
              <w:keepNext/>
              <w:autoSpaceDE w:val="0"/>
              <w:autoSpaceDN w:val="0"/>
              <w:adjustRightInd w:val="0"/>
              <w:ind w:left="397" w:hanging="397"/>
              <w:rPr>
                <w:b/>
                <w:bCs/>
                <w:color w:val="FFFFFF"/>
                <w:sz w:val="22"/>
                <w:szCs w:val="20"/>
              </w:rPr>
            </w:pPr>
            <w:r>
              <w:rPr>
                <w:rFonts w:eastAsia="Times New Roman"/>
                <w:b/>
                <w:bCs/>
                <w:color w:val="FFFFFF"/>
                <w:sz w:val="22"/>
              </w:rPr>
              <w:t>7.</w:t>
            </w:r>
            <w:r>
              <w:rPr>
                <w:rFonts w:eastAsia="Times New Roman"/>
                <w:b/>
                <w:bCs/>
                <w:color w:val="FFFFFF"/>
                <w:sz w:val="22"/>
              </w:rPr>
              <w:tab/>
            </w:r>
            <w:r w:rsidR="008F536F">
              <w:rPr>
                <w:rFonts w:eastAsia="Times New Roman"/>
                <w:b/>
                <w:bCs/>
                <w:color w:val="FFFFFF"/>
                <w:sz w:val="22"/>
              </w:rPr>
              <w:t>Závěrečná ustanovení</w:t>
            </w:r>
          </w:p>
        </w:tc>
      </w:tr>
      <w:tr w:rsidR="006F6117" w:rsidRPr="008D1300" w:rsidTr="004D35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
        </w:trPr>
        <w:tc>
          <w:tcPr>
            <w:tcW w:w="9639" w:type="dxa"/>
            <w:gridSpan w:val="2"/>
            <w:tcBorders>
              <w:top w:val="nil"/>
              <w:left w:val="nil"/>
              <w:bottom w:val="nil"/>
              <w:right w:val="nil"/>
            </w:tcBorders>
            <w:tcFitText/>
          </w:tcPr>
          <w:p w:rsidR="006F6117" w:rsidRPr="008D1300" w:rsidRDefault="006F6117" w:rsidP="004D354E">
            <w:pPr>
              <w:keepNext/>
              <w:jc w:val="right"/>
            </w:pPr>
          </w:p>
        </w:tc>
      </w:tr>
      <w:tr w:rsidR="006F6117" w:rsidRPr="00D864C3" w:rsidTr="004D354E">
        <w:tc>
          <w:tcPr>
            <w:tcW w:w="737" w:type="dxa"/>
            <w:tcBorders>
              <w:right w:val="single" w:sz="6" w:space="0" w:color="DCDADA"/>
            </w:tcBorders>
            <w:noWrap/>
            <w:tcMar>
              <w:left w:w="170" w:type="dxa"/>
            </w:tcMar>
          </w:tcPr>
          <w:p w:rsidR="006F6117" w:rsidRPr="004806EC" w:rsidRDefault="006F6117" w:rsidP="004D354E">
            <w:pPr>
              <w:spacing w:before="40" w:after="40"/>
              <w:jc w:val="right"/>
              <w:rPr>
                <w:b/>
              </w:rPr>
            </w:pPr>
            <w:r>
              <w:rPr>
                <w:b/>
              </w:rPr>
              <w:t>7</w:t>
            </w:r>
            <w:r w:rsidRPr="004806EC">
              <w:rPr>
                <w:b/>
              </w:rPr>
              <w:t>.1</w:t>
            </w:r>
          </w:p>
        </w:tc>
        <w:tc>
          <w:tcPr>
            <w:tcW w:w="8902" w:type="dxa"/>
            <w:tcBorders>
              <w:left w:val="single" w:sz="6" w:space="0" w:color="DCDADA"/>
            </w:tcBorders>
            <w:noWrap/>
          </w:tcPr>
          <w:p w:rsidR="006F6117" w:rsidRPr="00D864C3" w:rsidRDefault="008306B4" w:rsidP="004D354E">
            <w:pPr>
              <w:spacing w:before="40" w:after="40"/>
              <w:jc w:val="both"/>
            </w:pPr>
            <w:r w:rsidRPr="004949E3">
              <w:rPr>
                <w:rFonts w:cs="PrecisionID C128 04"/>
                <w:szCs w:val="24"/>
              </w:rPr>
              <w:t>Smlouva zaniká zánikem smlouvy o zřízení a vedení posledního z Účtů. Smlouva dále zaniká písemnou výpovědí Klienta nebo Banky. Výpověď nabývá účinnosti 7. Obchodní den po doručení výpovědi druhé smluvní straně. Právo Banky odstoupit od Smlouvy v souladu s</w:t>
            </w:r>
            <w:r>
              <w:rPr>
                <w:rFonts w:cs="PrecisionID C128 04"/>
                <w:szCs w:val="24"/>
              </w:rPr>
              <w:t xml:space="preserve"> VOP </w:t>
            </w:r>
            <w:r w:rsidRPr="004949E3">
              <w:rPr>
                <w:rFonts w:cs="PrecisionID C128 04"/>
                <w:szCs w:val="24"/>
              </w:rPr>
              <w:t>není dotčeno</w:t>
            </w:r>
            <w:r w:rsidR="006F6117">
              <w:t>.</w:t>
            </w:r>
          </w:p>
        </w:tc>
      </w:tr>
      <w:tr w:rsidR="008306B4" w:rsidRPr="00D864C3" w:rsidTr="007B16C1">
        <w:tc>
          <w:tcPr>
            <w:tcW w:w="737" w:type="dxa"/>
            <w:tcBorders>
              <w:right w:val="single" w:sz="6" w:space="0" w:color="DCDADA"/>
            </w:tcBorders>
            <w:noWrap/>
            <w:tcMar>
              <w:left w:w="170" w:type="dxa"/>
            </w:tcMar>
          </w:tcPr>
          <w:p w:rsidR="008306B4" w:rsidRPr="004806EC" w:rsidRDefault="008306B4" w:rsidP="008306B4">
            <w:pPr>
              <w:spacing w:before="40" w:after="40"/>
              <w:jc w:val="right"/>
              <w:rPr>
                <w:b/>
              </w:rPr>
            </w:pPr>
            <w:r>
              <w:rPr>
                <w:b/>
              </w:rPr>
              <w:t>7</w:t>
            </w:r>
            <w:r w:rsidRPr="004806EC">
              <w:rPr>
                <w:b/>
              </w:rPr>
              <w:t>.</w:t>
            </w:r>
            <w:r>
              <w:rPr>
                <w:b/>
              </w:rPr>
              <w:t>2</w:t>
            </w:r>
          </w:p>
        </w:tc>
        <w:tc>
          <w:tcPr>
            <w:tcW w:w="8902" w:type="dxa"/>
            <w:tcBorders>
              <w:left w:val="single" w:sz="6" w:space="0" w:color="DCDADA"/>
            </w:tcBorders>
            <w:noWrap/>
          </w:tcPr>
          <w:p w:rsidR="008306B4" w:rsidRPr="00D864C3" w:rsidRDefault="008306B4" w:rsidP="007B16C1">
            <w:pPr>
              <w:spacing w:before="40" w:after="40"/>
              <w:jc w:val="both"/>
            </w:pPr>
            <w:r w:rsidRPr="004B6E4D">
              <w:rPr>
                <w:rFonts w:cs="PrecisionID C128 04"/>
                <w:szCs w:val="24"/>
              </w:rPr>
              <w:t>Smlouva se uzavírá na dobu neurčitou</w:t>
            </w:r>
            <w:r>
              <w:t>.</w:t>
            </w:r>
          </w:p>
        </w:tc>
      </w:tr>
      <w:tr w:rsidR="008306B4" w:rsidRPr="00D864C3" w:rsidTr="007B16C1">
        <w:tc>
          <w:tcPr>
            <w:tcW w:w="737" w:type="dxa"/>
            <w:tcBorders>
              <w:right w:val="single" w:sz="6" w:space="0" w:color="DCDADA"/>
            </w:tcBorders>
            <w:noWrap/>
            <w:tcMar>
              <w:left w:w="170" w:type="dxa"/>
            </w:tcMar>
          </w:tcPr>
          <w:p w:rsidR="008306B4" w:rsidRPr="004806EC" w:rsidRDefault="008306B4" w:rsidP="007B16C1">
            <w:pPr>
              <w:spacing w:before="40" w:after="40"/>
              <w:jc w:val="right"/>
              <w:rPr>
                <w:b/>
              </w:rPr>
            </w:pPr>
            <w:r>
              <w:rPr>
                <w:b/>
              </w:rPr>
              <w:t>7</w:t>
            </w:r>
            <w:r w:rsidRPr="004806EC">
              <w:rPr>
                <w:b/>
              </w:rPr>
              <w:t>.</w:t>
            </w:r>
            <w:r>
              <w:rPr>
                <w:b/>
              </w:rPr>
              <w:t>3</w:t>
            </w:r>
          </w:p>
        </w:tc>
        <w:tc>
          <w:tcPr>
            <w:tcW w:w="8902" w:type="dxa"/>
            <w:tcBorders>
              <w:left w:val="single" w:sz="6" w:space="0" w:color="DCDADA"/>
            </w:tcBorders>
            <w:noWrap/>
          </w:tcPr>
          <w:p w:rsidR="008306B4" w:rsidRPr="00D864C3" w:rsidRDefault="008306B4" w:rsidP="007B16C1">
            <w:pPr>
              <w:spacing w:before="40" w:after="40"/>
              <w:jc w:val="both"/>
            </w:pPr>
            <w:r>
              <w:rPr>
                <w:rFonts w:cs="PrecisionID C128 04"/>
                <w:szCs w:val="24"/>
              </w:rPr>
              <w:t>Nedílnou součástí Smlouvy je Příloha č. 1</w:t>
            </w:r>
            <w:r w:rsidRPr="00E35389">
              <w:rPr>
                <w:rFonts w:cs="PrecisionID C128 04"/>
                <w:szCs w:val="24"/>
              </w:rPr>
              <w:t xml:space="preserve"> Seznam poboček Komerční banky umožňujících vklady hotovostí </w:t>
            </w:r>
            <w:r>
              <w:rPr>
                <w:rFonts w:cs="PrecisionID C128 04"/>
                <w:szCs w:val="24"/>
              </w:rPr>
              <w:t>O</w:t>
            </w:r>
            <w:r w:rsidRPr="00E35389">
              <w:rPr>
                <w:rFonts w:cs="PrecisionID C128 04"/>
                <w:szCs w:val="24"/>
              </w:rPr>
              <w:t>baly dle</w:t>
            </w:r>
            <w:r>
              <w:rPr>
                <w:rFonts w:cs="PrecisionID C128 04"/>
                <w:szCs w:val="24"/>
              </w:rPr>
              <w:t xml:space="preserve"> Smlouvy</w:t>
            </w:r>
            <w:r>
              <w:t>.</w:t>
            </w:r>
          </w:p>
        </w:tc>
      </w:tr>
      <w:tr w:rsidR="008306B4" w:rsidRPr="00D864C3" w:rsidTr="007B16C1">
        <w:tc>
          <w:tcPr>
            <w:tcW w:w="737" w:type="dxa"/>
            <w:tcBorders>
              <w:right w:val="single" w:sz="6" w:space="0" w:color="DCDADA"/>
            </w:tcBorders>
            <w:noWrap/>
            <w:tcMar>
              <w:left w:w="170" w:type="dxa"/>
            </w:tcMar>
          </w:tcPr>
          <w:p w:rsidR="008306B4" w:rsidRDefault="008306B4" w:rsidP="007B16C1">
            <w:pPr>
              <w:spacing w:before="40" w:after="40"/>
              <w:jc w:val="right"/>
              <w:rPr>
                <w:b/>
              </w:rPr>
            </w:pPr>
            <w:r>
              <w:rPr>
                <w:b/>
              </w:rPr>
              <w:t>7</w:t>
            </w:r>
            <w:r w:rsidRPr="004806EC">
              <w:rPr>
                <w:b/>
              </w:rPr>
              <w:t>.</w:t>
            </w:r>
            <w:r>
              <w:rPr>
                <w:b/>
              </w:rPr>
              <w:t>4</w:t>
            </w:r>
          </w:p>
          <w:p w:rsidR="00F7246E" w:rsidRDefault="00F7246E" w:rsidP="007B16C1">
            <w:pPr>
              <w:spacing w:before="40" w:after="40"/>
              <w:jc w:val="right"/>
              <w:rPr>
                <w:b/>
              </w:rPr>
            </w:pPr>
          </w:p>
          <w:p w:rsidR="00F7246E" w:rsidRDefault="00F7246E" w:rsidP="007B16C1">
            <w:pPr>
              <w:spacing w:before="40" w:after="40"/>
              <w:jc w:val="right"/>
              <w:rPr>
                <w:b/>
              </w:rPr>
            </w:pPr>
          </w:p>
          <w:p w:rsidR="00F7246E" w:rsidRDefault="00F7246E" w:rsidP="007B16C1">
            <w:pPr>
              <w:spacing w:before="40" w:after="40"/>
              <w:jc w:val="right"/>
              <w:rPr>
                <w:b/>
              </w:rPr>
            </w:pPr>
          </w:p>
          <w:p w:rsidR="00F7246E" w:rsidRPr="004806EC" w:rsidRDefault="00F7246E" w:rsidP="007B16C1">
            <w:pPr>
              <w:spacing w:before="40" w:after="40"/>
              <w:jc w:val="right"/>
              <w:rPr>
                <w:b/>
              </w:rPr>
            </w:pPr>
            <w:r>
              <w:rPr>
                <w:b/>
              </w:rPr>
              <w:t>7.5</w:t>
            </w:r>
          </w:p>
        </w:tc>
        <w:tc>
          <w:tcPr>
            <w:tcW w:w="8902" w:type="dxa"/>
            <w:tcBorders>
              <w:left w:val="single" w:sz="6" w:space="0" w:color="DCDADA"/>
            </w:tcBorders>
            <w:noWrap/>
          </w:tcPr>
          <w:p w:rsidR="008306B4" w:rsidRDefault="008306B4" w:rsidP="00EF4769">
            <w:pPr>
              <w:spacing w:before="40" w:after="40"/>
              <w:jc w:val="both"/>
            </w:pPr>
            <w:r w:rsidRPr="00DF4CF4">
              <w:t xml:space="preserve">Smlouva nabývá platnosti dnem uzavření a </w:t>
            </w:r>
            <w:r w:rsidRPr="007952AD">
              <w:rPr>
                <w:rFonts w:cs="PrecisionID C128 04"/>
                <w:szCs w:val="24"/>
              </w:rPr>
              <w:t>účinnosti dnem</w:t>
            </w:r>
            <w:r w:rsidR="00252C3B">
              <w:rPr>
                <w:rFonts w:cs="PrecisionID C128 04"/>
                <w:szCs w:val="24"/>
              </w:rPr>
              <w:t xml:space="preserve"> </w:t>
            </w:r>
            <w:bookmarkStart w:id="8" w:name="S_D1_optNahrAno_1_F"/>
            <w:r w:rsidR="0011510A">
              <w:rPr>
                <w:rFonts w:cs="PrecisionID C128 04"/>
                <w:szCs w:val="24"/>
              </w:rPr>
              <w:t>1.7.2019</w:t>
            </w:r>
            <w:r w:rsidRPr="007952AD">
              <w:rPr>
                <w:rFonts w:cs="PrecisionID C128 04"/>
                <w:szCs w:val="24"/>
              </w:rPr>
              <w:t xml:space="preserve"> a nahrazuje Univerzální smlouvu o</w:t>
            </w:r>
            <w:r>
              <w:rPr>
                <w:rFonts w:cs="PrecisionID C128 04"/>
                <w:szCs w:val="24"/>
              </w:rPr>
              <w:t> </w:t>
            </w:r>
            <w:r w:rsidRPr="007952AD">
              <w:rPr>
                <w:rFonts w:cs="PrecisionID C128 04"/>
                <w:szCs w:val="24"/>
              </w:rPr>
              <w:t>předávání hotovosti v obalech ze dne</w:t>
            </w:r>
            <w:r w:rsidR="00EC1354">
              <w:rPr>
                <w:rFonts w:cs="PrecisionID C128 04"/>
                <w:szCs w:val="24"/>
              </w:rPr>
              <w:t xml:space="preserve"> </w:t>
            </w:r>
            <w:r w:rsidR="00EF4769">
              <w:rPr>
                <w:rFonts w:cs="PrecisionID C128 04"/>
                <w:szCs w:val="24"/>
              </w:rPr>
              <w:t>12.5.2009</w:t>
            </w:r>
            <w:r w:rsidR="00EC1354">
              <w:rPr>
                <w:rFonts w:cs="PrecisionID C128 04"/>
                <w:szCs w:val="24"/>
              </w:rPr>
              <w:t xml:space="preserve"> </w:t>
            </w:r>
            <w:r w:rsidRPr="007952AD">
              <w:rPr>
                <w:rFonts w:cs="PrecisionID C128 04"/>
                <w:szCs w:val="24"/>
              </w:rPr>
              <w:t>(dále jen „</w:t>
            </w:r>
            <w:r w:rsidRPr="00BC363D">
              <w:rPr>
                <w:rFonts w:cs="PrecisionID C128 04"/>
                <w:b/>
                <w:szCs w:val="24"/>
              </w:rPr>
              <w:t>Původní smlouva</w:t>
            </w:r>
            <w:r w:rsidRPr="007952AD">
              <w:rPr>
                <w:rFonts w:cs="PrecisionID C128 04"/>
                <w:szCs w:val="24"/>
              </w:rPr>
              <w:t>“). Pokud se Banka s Klientem nedohodne jinak, zůstává v platnosti jako součást této Smlouvy Seznam provozoven, včetně jeho aktualizací, vyhotovený k Původní smlouvě a nový Seznam provozoven podle článku 3.1 Smlouvy se nevyhotovuje</w:t>
            </w:r>
            <w:bookmarkEnd w:id="8"/>
            <w:r>
              <w:t>.</w:t>
            </w:r>
          </w:p>
          <w:p w:rsidR="00F7246E" w:rsidRPr="00D864C3" w:rsidRDefault="00F7246E" w:rsidP="00F7246E">
            <w:bookmarkStart w:id="9" w:name="S_D1_optPovinnSubjektAnoD_01_F"/>
            <w:r w:rsidRPr="00F7246E">
              <w:t>Klient se zavazuje odeslat tuto smlouvu (včetně všech dokumentů, které tvoří její součást) k uveřejnění v registru smluv bez prodlení po jejím uzavření.</w:t>
            </w:r>
            <w:bookmarkEnd w:id="9"/>
            <w:r w:rsidRPr="00F7246E">
              <w:t xml:space="preserve"> Za tím účelem zašle Banka Klientovi znění této smlouvy (včetně všech dokumentů, které tvoří její součást) na e</w:t>
            </w:r>
            <w:r w:rsidRPr="00F7246E">
              <w:noBreakHyphen/>
              <w:t>mailovou adresu</w:t>
            </w:r>
            <w:bookmarkStart w:id="10" w:name="V_D1_txtMailKlD_01"/>
            <w:bookmarkEnd w:id="10"/>
            <w:r w:rsidRPr="00F7246E">
              <w:t xml:space="preserve"> </w:t>
            </w:r>
            <w:r w:rsidR="00863755">
              <w:rPr>
                <w:lang w:eastAsia="cs-CZ"/>
              </w:rPr>
              <w:t>s.valachova@unbr.cz</w:t>
            </w:r>
            <w:r w:rsidRPr="00F7246E">
              <w:t>.</w:t>
            </w:r>
          </w:p>
        </w:tc>
      </w:tr>
    </w:tbl>
    <w:p w:rsidR="0042372B" w:rsidRDefault="0042372B" w:rsidP="00C82D8A">
      <w:pPr>
        <w:jc w:val="both"/>
      </w:pPr>
    </w:p>
    <w:tbl>
      <w:tblPr>
        <w:tblW w:w="9652" w:type="dxa"/>
        <w:tblInd w:w="170" w:type="dxa"/>
        <w:tblLayout w:type="fixed"/>
        <w:tblCellMar>
          <w:left w:w="70" w:type="dxa"/>
          <w:right w:w="70" w:type="dxa"/>
        </w:tblCellMar>
        <w:tblLook w:val="0000" w:firstRow="0" w:lastRow="0" w:firstColumn="0" w:lastColumn="0" w:noHBand="0" w:noVBand="0"/>
      </w:tblPr>
      <w:tblGrid>
        <w:gridCol w:w="4791"/>
        <w:gridCol w:w="4861"/>
      </w:tblGrid>
      <w:tr w:rsidR="00EF4769" w:rsidRPr="00EF4769" w:rsidTr="00EF4769">
        <w:trPr>
          <w:cantSplit/>
        </w:trPr>
        <w:tc>
          <w:tcPr>
            <w:tcW w:w="4818" w:type="dxa"/>
            <w:shd w:val="clear" w:color="auto" w:fill="C8C8C8"/>
            <w:tcMar>
              <w:top w:w="170" w:type="dxa"/>
              <w:left w:w="170" w:type="dxa"/>
              <w:bottom w:w="170" w:type="dxa"/>
              <w:right w:w="170" w:type="dxa"/>
            </w:tcMar>
          </w:tcPr>
          <w:p w:rsidR="00EF4769" w:rsidRPr="00EF4769" w:rsidRDefault="00EF4769" w:rsidP="00EF4769">
            <w:pPr>
              <w:keepNext/>
            </w:pPr>
            <w:bookmarkStart w:id="11" w:name="Podpisy_Klient"/>
            <w:bookmarkEnd w:id="11"/>
            <w:r w:rsidRPr="00EF4769">
              <w:t>V Brně dne</w:t>
            </w:r>
            <w:r w:rsidR="00FA1F55">
              <w:t xml:space="preserve"> 13.6.2019</w:t>
            </w:r>
          </w:p>
          <w:p w:rsidR="00EF4769" w:rsidRPr="00EF4769" w:rsidRDefault="00EF4769" w:rsidP="00EF4769">
            <w:pPr>
              <w:keepNext/>
              <w:spacing w:before="60"/>
            </w:pPr>
            <w:r w:rsidRPr="00EF4769">
              <w:rPr>
                <w:b/>
              </w:rPr>
              <w:t>Komerční banka, a.s.</w:t>
            </w:r>
          </w:p>
          <w:p w:rsidR="00EF4769" w:rsidRPr="00EF4769" w:rsidRDefault="00EF4769" w:rsidP="00EF4769">
            <w:pPr>
              <w:keepNext/>
            </w:pPr>
          </w:p>
          <w:p w:rsidR="00EF4769" w:rsidRPr="00EF4769" w:rsidRDefault="00EF4769" w:rsidP="00EF4769">
            <w:pPr>
              <w:keepNext/>
            </w:pPr>
          </w:p>
          <w:p w:rsidR="00EF4769" w:rsidRPr="00EF4769" w:rsidRDefault="00EF4769" w:rsidP="00EF4769">
            <w:pPr>
              <w:keepNext/>
              <w:spacing w:after="120"/>
            </w:pPr>
          </w:p>
          <w:p w:rsidR="00EF4769" w:rsidRPr="00EF4769" w:rsidRDefault="00EF4769" w:rsidP="00EF4769">
            <w:pPr>
              <w:tabs>
                <w:tab w:val="right" w:leader="underscore" w:pos="4479"/>
              </w:tabs>
              <w:rPr>
                <w:sz w:val="8"/>
              </w:rPr>
            </w:pPr>
            <w:r w:rsidRPr="00EF4769">
              <w:rPr>
                <w:sz w:val="8"/>
              </w:rPr>
              <w:tab/>
            </w:r>
          </w:p>
          <w:p w:rsidR="00EF4769" w:rsidRPr="00EF4769" w:rsidRDefault="00EF4769" w:rsidP="00EF4769">
            <w:pPr>
              <w:keepNext/>
              <w:spacing w:before="60" w:after="120"/>
            </w:pPr>
            <w:r w:rsidRPr="00EF4769">
              <w:t>vlastnoruční podpis</w:t>
            </w:r>
          </w:p>
          <w:p w:rsidR="00EF4769" w:rsidRPr="00EF4769" w:rsidRDefault="00EF4769" w:rsidP="00EF4769">
            <w:pPr>
              <w:keepNext/>
              <w:spacing w:after="60"/>
            </w:pPr>
            <w:r w:rsidRPr="00EF4769">
              <w:t xml:space="preserve">Jméno: </w:t>
            </w:r>
          </w:p>
          <w:p w:rsidR="00EF4769" w:rsidRPr="00EF4769" w:rsidRDefault="00EF4769" w:rsidP="00124A93">
            <w:r w:rsidRPr="00EF4769">
              <w:t xml:space="preserve">Funkce: </w:t>
            </w:r>
          </w:p>
        </w:tc>
        <w:tc>
          <w:tcPr>
            <w:tcW w:w="4889" w:type="dxa"/>
            <w:shd w:val="clear" w:color="auto" w:fill="C8C8C8"/>
            <w:tcMar>
              <w:top w:w="170" w:type="dxa"/>
              <w:left w:w="170" w:type="dxa"/>
              <w:bottom w:w="170" w:type="dxa"/>
              <w:right w:w="170" w:type="dxa"/>
            </w:tcMar>
          </w:tcPr>
          <w:p w:rsidR="00EF4769" w:rsidRPr="00EF4769" w:rsidRDefault="00EF4769" w:rsidP="00EF4769"/>
        </w:tc>
      </w:tr>
      <w:tr w:rsidR="00EF4769" w:rsidRPr="00EF4769" w:rsidTr="00EF4769">
        <w:trPr>
          <w:cantSplit/>
          <w:trHeight w:hRule="exact" w:val="57"/>
        </w:trPr>
        <w:tc>
          <w:tcPr>
            <w:tcW w:w="4818" w:type="dxa"/>
            <w:shd w:val="clear" w:color="auto" w:fill="FFFFFF"/>
            <w:tcMar>
              <w:top w:w="0" w:type="dxa"/>
              <w:left w:w="0" w:type="dxa"/>
              <w:bottom w:w="0" w:type="dxa"/>
              <w:right w:w="0" w:type="dxa"/>
            </w:tcMar>
          </w:tcPr>
          <w:p w:rsidR="00EF4769" w:rsidRPr="00EF4769" w:rsidRDefault="00EF4769" w:rsidP="00EF4769"/>
        </w:tc>
        <w:tc>
          <w:tcPr>
            <w:tcW w:w="4889" w:type="dxa"/>
            <w:shd w:val="clear" w:color="auto" w:fill="FFFFFF"/>
            <w:tcMar>
              <w:top w:w="0" w:type="dxa"/>
              <w:left w:w="0" w:type="dxa"/>
              <w:bottom w:w="0" w:type="dxa"/>
              <w:right w:w="0" w:type="dxa"/>
            </w:tcMar>
          </w:tcPr>
          <w:p w:rsidR="00EF4769" w:rsidRPr="00EF4769" w:rsidRDefault="00EF4769" w:rsidP="00EF4769"/>
        </w:tc>
      </w:tr>
      <w:tr w:rsidR="00EF4769" w:rsidRPr="00EF4769" w:rsidTr="00EF4769">
        <w:trPr>
          <w:cantSplit/>
        </w:trPr>
        <w:tc>
          <w:tcPr>
            <w:tcW w:w="4818" w:type="dxa"/>
            <w:shd w:val="clear" w:color="auto" w:fill="EDEDED"/>
            <w:tcMar>
              <w:top w:w="170" w:type="dxa"/>
              <w:left w:w="170" w:type="dxa"/>
              <w:bottom w:w="170" w:type="dxa"/>
              <w:right w:w="170" w:type="dxa"/>
            </w:tcMar>
          </w:tcPr>
          <w:p w:rsidR="00EF4769" w:rsidRPr="00EF4769" w:rsidRDefault="00EF4769" w:rsidP="00EF4769">
            <w:pPr>
              <w:keepNext/>
            </w:pPr>
            <w:r w:rsidRPr="00EF4769">
              <w:t>V Brně dne</w:t>
            </w:r>
            <w:r w:rsidR="00FA1F55">
              <w:t xml:space="preserve"> 13.6.2019  </w:t>
            </w:r>
            <w:r w:rsidRPr="00EF4769">
              <w:t xml:space="preserve"> </w:t>
            </w:r>
          </w:p>
          <w:p w:rsidR="00EF4769" w:rsidRPr="00EF4769" w:rsidRDefault="00EF4769" w:rsidP="00EF4769">
            <w:pPr>
              <w:keepNext/>
              <w:spacing w:before="60"/>
            </w:pPr>
            <w:r w:rsidRPr="00EF4769">
              <w:rPr>
                <w:b/>
              </w:rPr>
              <w:t>Úrazová nemocnice v Brně</w:t>
            </w:r>
          </w:p>
          <w:p w:rsidR="00EF4769" w:rsidRPr="00EF4769" w:rsidRDefault="00EF4769" w:rsidP="00EF4769">
            <w:pPr>
              <w:keepNext/>
            </w:pPr>
          </w:p>
          <w:p w:rsidR="00EF4769" w:rsidRPr="00EF4769" w:rsidRDefault="00EF4769" w:rsidP="00EF4769">
            <w:pPr>
              <w:keepNext/>
            </w:pPr>
          </w:p>
          <w:p w:rsidR="00EF4769" w:rsidRPr="00EF4769" w:rsidRDefault="00EF4769" w:rsidP="00EF4769">
            <w:pPr>
              <w:keepNext/>
              <w:spacing w:after="120"/>
            </w:pPr>
          </w:p>
          <w:p w:rsidR="00EF4769" w:rsidRPr="00EF4769" w:rsidRDefault="00EF4769" w:rsidP="00EF4769">
            <w:pPr>
              <w:tabs>
                <w:tab w:val="right" w:leader="underscore" w:pos="4479"/>
              </w:tabs>
              <w:rPr>
                <w:sz w:val="8"/>
              </w:rPr>
            </w:pPr>
            <w:r w:rsidRPr="00EF4769">
              <w:rPr>
                <w:sz w:val="8"/>
              </w:rPr>
              <w:tab/>
            </w:r>
          </w:p>
          <w:p w:rsidR="00EF4769" w:rsidRPr="00EF4769" w:rsidRDefault="00EF4769" w:rsidP="00EF4769">
            <w:pPr>
              <w:keepNext/>
              <w:spacing w:before="60" w:after="120"/>
            </w:pPr>
            <w:r w:rsidRPr="00EF4769">
              <w:t>vlastnoruční podpis</w:t>
            </w:r>
          </w:p>
          <w:p w:rsidR="00EF4769" w:rsidRPr="00EF4769" w:rsidRDefault="00EF4769" w:rsidP="00EF4769">
            <w:pPr>
              <w:keepNext/>
              <w:spacing w:after="60"/>
            </w:pPr>
            <w:r w:rsidRPr="00EF4769">
              <w:t xml:space="preserve">Jméno: </w:t>
            </w:r>
            <w:r>
              <w:rPr>
                <w:b/>
              </w:rPr>
              <w:t xml:space="preserve">Ing. Zdeněk </w:t>
            </w:r>
            <w:proofErr w:type="spellStart"/>
            <w:r>
              <w:rPr>
                <w:b/>
              </w:rPr>
              <w:t>Buštík</w:t>
            </w:r>
            <w:proofErr w:type="spellEnd"/>
            <w:r w:rsidR="002923BF">
              <w:rPr>
                <w:b/>
              </w:rPr>
              <w:t>, MBA</w:t>
            </w:r>
            <w:bookmarkStart w:id="12" w:name="_GoBack"/>
            <w:bookmarkEnd w:id="12"/>
          </w:p>
          <w:p w:rsidR="00EF4769" w:rsidRPr="00EF4769" w:rsidRDefault="00EF4769" w:rsidP="00EF4769">
            <w:r w:rsidRPr="00EF4769">
              <w:t xml:space="preserve">Funkce: </w:t>
            </w:r>
            <w:r>
              <w:rPr>
                <w:b/>
              </w:rPr>
              <w:t>ředitel</w:t>
            </w:r>
          </w:p>
        </w:tc>
        <w:tc>
          <w:tcPr>
            <w:tcW w:w="4889" w:type="dxa"/>
            <w:shd w:val="clear" w:color="auto" w:fill="EDEDED"/>
            <w:tcMar>
              <w:top w:w="170" w:type="dxa"/>
              <w:left w:w="170" w:type="dxa"/>
              <w:bottom w:w="170" w:type="dxa"/>
              <w:right w:w="170" w:type="dxa"/>
            </w:tcMar>
          </w:tcPr>
          <w:p w:rsidR="00EF4769" w:rsidRPr="00EF4769" w:rsidRDefault="00EF4769" w:rsidP="00EF4769"/>
        </w:tc>
      </w:tr>
    </w:tbl>
    <w:p w:rsidR="00B63EDB" w:rsidRPr="00EF4769" w:rsidRDefault="00B63EDB" w:rsidP="00C82D8A">
      <w:pPr>
        <w:jc w:val="both"/>
        <w:rPr>
          <w:sz w:val="5"/>
        </w:rPr>
      </w:pPr>
    </w:p>
    <w:p w:rsidR="008306B4" w:rsidRDefault="008306B4" w:rsidP="00C82D8A">
      <w:pPr>
        <w:jc w:val="both"/>
      </w:pPr>
    </w:p>
    <w:sectPr w:rsidR="008306B4" w:rsidSect="00C9745D">
      <w:headerReference w:type="default" r:id="rId12"/>
      <w:footerReference w:type="default" r:id="rId13"/>
      <w:headerReference w:type="first" r:id="rId14"/>
      <w:footerReference w:type="first" r:id="rId15"/>
      <w:type w:val="continuous"/>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C0" w:rsidRDefault="00D444C0" w:rsidP="007D6A79">
      <w:r>
        <w:separator/>
      </w:r>
    </w:p>
  </w:endnote>
  <w:endnote w:type="continuationSeparator" w:id="0">
    <w:p w:rsidR="00D444C0" w:rsidRDefault="00D444C0" w:rsidP="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PrecisionID C128 04">
    <w:charset w:val="EE"/>
    <w:family w:val="auto"/>
    <w:pitch w:val="variable"/>
    <w:sig w:usb0="80002A87" w:usb1="00000040" w:usb2="00000010" w:usb3="00000000" w:csb0="0000007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DADADA"/>
      </w:tblBorders>
      <w:tblLayout w:type="fixed"/>
      <w:tblCellMar>
        <w:left w:w="0" w:type="dxa"/>
        <w:right w:w="0" w:type="dxa"/>
      </w:tblCellMar>
      <w:tblLook w:val="0000" w:firstRow="0" w:lastRow="0" w:firstColumn="0" w:lastColumn="0" w:noHBand="0" w:noVBand="0"/>
    </w:tblPr>
    <w:tblGrid>
      <w:gridCol w:w="4820"/>
      <w:gridCol w:w="4819"/>
    </w:tblGrid>
    <w:tr w:rsidR="00051BDF" w:rsidRPr="00C240F0">
      <w:trPr>
        <w:trHeight w:hRule="exact" w:val="907"/>
      </w:trPr>
      <w:tc>
        <w:tcPr>
          <w:tcW w:w="4820" w:type="dxa"/>
          <w:tcBorders>
            <w:top w:val="single" w:sz="6" w:space="0" w:color="DADADA"/>
          </w:tcBorders>
          <w:vAlign w:val="bottom"/>
        </w:tcPr>
        <w:p w:rsidR="00051BDF" w:rsidRDefault="00051BDF" w:rsidP="00C9745D">
          <w:pPr>
            <w:pStyle w:val="kbFixedtext"/>
            <w:spacing w:before="100"/>
          </w:pPr>
          <w:r>
            <w:t xml:space="preserve">Komerční banka, a. s., se sídlem: </w:t>
          </w:r>
        </w:p>
        <w:p w:rsidR="00051BDF" w:rsidRDefault="00051BDF" w:rsidP="00C9745D">
          <w:pPr>
            <w:pStyle w:val="kbFixedtext"/>
          </w:pPr>
          <w:r>
            <w:t>Praha 1, Na Příkopě 33 čp. 969, PSČ 114 07, IČO: 45317054</w:t>
          </w:r>
        </w:p>
        <w:p w:rsidR="00051BDF" w:rsidRDefault="00051BDF" w:rsidP="00C9745D">
          <w:pPr>
            <w:pStyle w:val="kbRegistration"/>
          </w:pPr>
          <w:r>
            <w:t>ZAPSANÁ V OBCHODNÍM REJSTŘÍKU VEDENÉM MĚSTSKÝm SOUDEM V PRAZE, ODDÍL B, VLOŽKA 1360</w:t>
          </w:r>
        </w:p>
      </w:tc>
      <w:tc>
        <w:tcPr>
          <w:tcW w:w="4819" w:type="dxa"/>
          <w:tcBorders>
            <w:top w:val="single" w:sz="6" w:space="0" w:color="DADADA"/>
          </w:tcBorders>
          <w:vAlign w:val="bottom"/>
        </w:tcPr>
        <w:p w:rsidR="00051BDF" w:rsidRDefault="00051BDF" w:rsidP="00C9745D">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2923BF">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923BF">
            <w:rPr>
              <w:rStyle w:val="slostrnky"/>
              <w:noProof/>
            </w:rPr>
            <w:t>5</w:t>
          </w:r>
          <w:r>
            <w:rPr>
              <w:rStyle w:val="slostrnky"/>
            </w:rPr>
            <w:fldChar w:fldCharType="end"/>
          </w:r>
        </w:p>
        <w:p w:rsidR="00051BDF" w:rsidRPr="00FF481C" w:rsidRDefault="00051BDF" w:rsidP="00334E55">
          <w:pPr>
            <w:pStyle w:val="Registration"/>
            <w:jc w:val="right"/>
          </w:pPr>
          <w:r w:rsidRPr="00FF481C">
            <w:t>Datum účinnosti šablony</w:t>
          </w:r>
          <w:r w:rsidR="00296A79">
            <w:t xml:space="preserve"> 3</w:t>
          </w:r>
          <w:r w:rsidR="00684AC1">
            <w:t>1</w:t>
          </w:r>
          <w:r w:rsidRPr="00CE40EB">
            <w:t>.</w:t>
          </w:r>
          <w:r>
            <w:t xml:space="preserve"> </w:t>
          </w:r>
          <w:r w:rsidR="00364CAF">
            <w:t>10</w:t>
          </w:r>
          <w:r>
            <w:t xml:space="preserve">. </w:t>
          </w:r>
          <w:r w:rsidRPr="00CE40EB">
            <w:t>201</w:t>
          </w:r>
          <w:r>
            <w:t>8</w:t>
          </w:r>
        </w:p>
        <w:p w:rsidR="00051BDF" w:rsidRDefault="00051BDF" w:rsidP="008306B4">
          <w:pPr>
            <w:pStyle w:val="Registration"/>
            <w:jc w:val="right"/>
          </w:pPr>
          <w:r w:rsidRPr="00FF481C">
            <w:t xml:space="preserve">Ver </w:t>
          </w:r>
          <w:r>
            <w:t>F smlunio</w:t>
          </w:r>
          <w:r w:rsidR="009952FC">
            <w:t>_ZR</w:t>
          </w:r>
          <w:r w:rsidRPr="00FF481C">
            <w:t>.DOT</w:t>
          </w:r>
          <w:r>
            <w:t xml:space="preserve"> </w:t>
          </w:r>
          <w:r w:rsidRPr="00FF481C">
            <w:fldChar w:fldCharType="begin"/>
          </w:r>
          <w:r w:rsidRPr="00FF481C">
            <w:instrText>\DATE</w:instrText>
          </w:r>
          <w:r w:rsidRPr="00FF481C">
            <w:fldChar w:fldCharType="separate"/>
          </w:r>
          <w:r w:rsidR="002923BF">
            <w:rPr>
              <w:noProof/>
            </w:rPr>
            <w:t>14.6.2019</w:t>
          </w:r>
          <w:r w:rsidRPr="00FF481C">
            <w:fldChar w:fldCharType="end"/>
          </w:r>
          <w:r w:rsidRPr="00FF481C">
            <w:t xml:space="preserve"> </w:t>
          </w:r>
          <w:r w:rsidRPr="00FF481C">
            <w:fldChar w:fldCharType="begin"/>
          </w:r>
          <w:r w:rsidRPr="00FF481C">
            <w:instrText>\TIME</w:instrText>
          </w:r>
          <w:r w:rsidRPr="00FF481C">
            <w:fldChar w:fldCharType="separate"/>
          </w:r>
          <w:r w:rsidR="002923BF">
            <w:rPr>
              <w:noProof/>
            </w:rPr>
            <w:t>7:51 dop.</w:t>
          </w:r>
          <w:r w:rsidRPr="00FF481C">
            <w:fldChar w:fldCharType="end"/>
          </w:r>
        </w:p>
      </w:tc>
    </w:tr>
  </w:tbl>
  <w:p w:rsidR="00051BDF" w:rsidRPr="002F4B4B" w:rsidRDefault="00051BDF">
    <w:pPr>
      <w:pStyle w:val="Zpat"/>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6" w:space="0" w:color="DADADA"/>
      </w:tblBorders>
      <w:tblLayout w:type="fixed"/>
      <w:tblCellMar>
        <w:left w:w="0" w:type="dxa"/>
        <w:right w:w="0" w:type="dxa"/>
      </w:tblCellMar>
      <w:tblLook w:val="0000" w:firstRow="0" w:lastRow="0" w:firstColumn="0" w:lastColumn="0" w:noHBand="0" w:noVBand="0"/>
    </w:tblPr>
    <w:tblGrid>
      <w:gridCol w:w="4820"/>
      <w:gridCol w:w="4819"/>
    </w:tblGrid>
    <w:tr w:rsidR="00051BDF" w:rsidRPr="00C240F0" w:rsidTr="007B16C1">
      <w:trPr>
        <w:trHeight w:hRule="exact" w:val="907"/>
      </w:trPr>
      <w:tc>
        <w:tcPr>
          <w:tcW w:w="4820" w:type="dxa"/>
          <w:tcBorders>
            <w:top w:val="single" w:sz="6" w:space="0" w:color="DADADA"/>
          </w:tcBorders>
          <w:vAlign w:val="bottom"/>
        </w:tcPr>
        <w:p w:rsidR="00051BDF" w:rsidRDefault="00051BDF" w:rsidP="008306B4">
          <w:pPr>
            <w:pStyle w:val="kbFixedtext"/>
            <w:spacing w:before="100"/>
          </w:pPr>
          <w:r>
            <w:t xml:space="preserve">Komerční banka, a. s., se sídlem: </w:t>
          </w:r>
        </w:p>
        <w:p w:rsidR="00051BDF" w:rsidRDefault="00051BDF" w:rsidP="008306B4">
          <w:pPr>
            <w:pStyle w:val="kbFixedtext"/>
          </w:pPr>
          <w:r>
            <w:t>Praha 1, Na Příkopě 33 čp. 969, PSČ 114 07, IČO: 45317054</w:t>
          </w:r>
        </w:p>
        <w:p w:rsidR="00051BDF" w:rsidRDefault="00051BDF" w:rsidP="008306B4">
          <w:pPr>
            <w:pStyle w:val="kbRegistration"/>
          </w:pPr>
          <w:r>
            <w:t>ZAPSANÁ V OBCHODNÍM REJSTŘÍKU VEDENÉM MĚSTSKÝm SOUDEM V PRAZE, ODDÍL B, VLOŽKA 1360</w:t>
          </w:r>
        </w:p>
      </w:tc>
      <w:tc>
        <w:tcPr>
          <w:tcW w:w="4819" w:type="dxa"/>
          <w:tcBorders>
            <w:top w:val="single" w:sz="6" w:space="0" w:color="DADADA"/>
          </w:tcBorders>
          <w:vAlign w:val="bottom"/>
        </w:tcPr>
        <w:p w:rsidR="00051BDF" w:rsidRDefault="00051BDF" w:rsidP="008306B4">
          <w:pPr>
            <w:pStyle w:val="kbFixedtext"/>
            <w:jc w:val="right"/>
            <w:rPr>
              <w:sz w:val="8"/>
            </w:rPr>
          </w:pPr>
          <w:r>
            <w:rPr>
              <w:rStyle w:val="slostrnky"/>
            </w:rPr>
            <w:fldChar w:fldCharType="begin"/>
          </w:r>
          <w:r>
            <w:rPr>
              <w:rStyle w:val="slostrnky"/>
            </w:rPr>
            <w:instrText xml:space="preserve"> PAGE </w:instrText>
          </w:r>
          <w:r>
            <w:rPr>
              <w:rStyle w:val="slostrnky"/>
            </w:rPr>
            <w:fldChar w:fldCharType="separate"/>
          </w:r>
          <w:r w:rsidR="002923BF">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923BF">
            <w:rPr>
              <w:rStyle w:val="slostrnky"/>
              <w:noProof/>
            </w:rPr>
            <w:t>5</w:t>
          </w:r>
          <w:r>
            <w:rPr>
              <w:rStyle w:val="slostrnky"/>
            </w:rPr>
            <w:fldChar w:fldCharType="end"/>
          </w:r>
        </w:p>
        <w:p w:rsidR="00051BDF" w:rsidRPr="00FF481C" w:rsidRDefault="00051BDF" w:rsidP="008306B4">
          <w:pPr>
            <w:pStyle w:val="Registration"/>
            <w:jc w:val="right"/>
          </w:pPr>
          <w:r w:rsidRPr="00FF481C">
            <w:t>Datum účinnosti šablony</w:t>
          </w:r>
          <w:r w:rsidR="00684AC1">
            <w:t xml:space="preserve"> 31</w:t>
          </w:r>
          <w:r w:rsidRPr="00CE40EB">
            <w:t>.</w:t>
          </w:r>
          <w:r>
            <w:t xml:space="preserve"> </w:t>
          </w:r>
          <w:r w:rsidR="00364CAF">
            <w:t>10</w:t>
          </w:r>
          <w:r>
            <w:t xml:space="preserve">. </w:t>
          </w:r>
          <w:r w:rsidRPr="00CE40EB">
            <w:t>201</w:t>
          </w:r>
          <w:r>
            <w:t>8</w:t>
          </w:r>
        </w:p>
        <w:p w:rsidR="00051BDF" w:rsidRDefault="00051BDF" w:rsidP="008306B4">
          <w:pPr>
            <w:pStyle w:val="Registration"/>
            <w:jc w:val="right"/>
          </w:pPr>
          <w:r w:rsidRPr="00FF481C">
            <w:t xml:space="preserve">Ver </w:t>
          </w:r>
          <w:r>
            <w:t>F smlunio</w:t>
          </w:r>
          <w:r w:rsidR="009952FC">
            <w:t>_ZR</w:t>
          </w:r>
          <w:r w:rsidRPr="00FF481C">
            <w:t>.DOT</w:t>
          </w:r>
          <w:r>
            <w:t xml:space="preserve"> </w:t>
          </w:r>
          <w:r w:rsidRPr="00FF481C">
            <w:fldChar w:fldCharType="begin"/>
          </w:r>
          <w:r w:rsidRPr="00FF481C">
            <w:instrText>\DATE</w:instrText>
          </w:r>
          <w:r w:rsidRPr="00FF481C">
            <w:fldChar w:fldCharType="separate"/>
          </w:r>
          <w:r w:rsidR="002923BF">
            <w:rPr>
              <w:noProof/>
            </w:rPr>
            <w:t>14.6.2019</w:t>
          </w:r>
          <w:r w:rsidRPr="00FF481C">
            <w:fldChar w:fldCharType="end"/>
          </w:r>
          <w:r w:rsidRPr="00FF481C">
            <w:t xml:space="preserve"> </w:t>
          </w:r>
          <w:r w:rsidRPr="00FF481C">
            <w:fldChar w:fldCharType="begin"/>
          </w:r>
          <w:r w:rsidRPr="00FF481C">
            <w:instrText>\TIME</w:instrText>
          </w:r>
          <w:r w:rsidRPr="00FF481C">
            <w:fldChar w:fldCharType="separate"/>
          </w:r>
          <w:r w:rsidR="002923BF">
            <w:rPr>
              <w:noProof/>
            </w:rPr>
            <w:t>7:51 dop.</w:t>
          </w:r>
          <w:r w:rsidRPr="00FF481C">
            <w:fldChar w:fldCharType="end"/>
          </w:r>
        </w:p>
      </w:tc>
    </w:tr>
  </w:tbl>
  <w:p w:rsidR="00051BDF" w:rsidRPr="002F4B4B" w:rsidRDefault="00051BDF" w:rsidP="008306B4">
    <w:pPr>
      <w:pStyle w:val="Zpa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C0" w:rsidRDefault="00D444C0" w:rsidP="007D6A79">
      <w:r>
        <w:separator/>
      </w:r>
    </w:p>
  </w:footnote>
  <w:footnote w:type="continuationSeparator" w:id="0">
    <w:p w:rsidR="00D444C0" w:rsidRDefault="00D444C0" w:rsidP="007D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6" w:space="0" w:color="DADADA"/>
      </w:tblBorders>
      <w:tblLayout w:type="fixed"/>
      <w:tblCellMar>
        <w:left w:w="0" w:type="dxa"/>
        <w:right w:w="0" w:type="dxa"/>
      </w:tblCellMar>
      <w:tblLook w:val="00A0" w:firstRow="1" w:lastRow="0" w:firstColumn="1" w:lastColumn="0" w:noHBand="0" w:noVBand="0"/>
    </w:tblPr>
    <w:tblGrid>
      <w:gridCol w:w="9639"/>
    </w:tblGrid>
    <w:tr w:rsidR="00051BDF" w:rsidRPr="00C240F0">
      <w:trPr>
        <w:trHeight w:val="425"/>
      </w:trPr>
      <w:tc>
        <w:tcPr>
          <w:tcW w:w="9639" w:type="dxa"/>
          <w:tcBorders>
            <w:bottom w:val="single" w:sz="6" w:space="0" w:color="DADADA"/>
          </w:tcBorders>
        </w:tcPr>
        <w:p w:rsidR="00051BDF" w:rsidRPr="00A9252E" w:rsidRDefault="00051BDF" w:rsidP="001F3AA7">
          <w:pPr>
            <w:pStyle w:val="Zhlav"/>
            <w:rPr>
              <w:rFonts w:cs="Arial"/>
              <w:b/>
              <w:bCs/>
              <w:caps/>
              <w:sz w:val="20"/>
              <w:szCs w:val="20"/>
              <w:lang w:val="cs-CZ" w:eastAsia="en-US"/>
            </w:rPr>
          </w:pPr>
          <w:r w:rsidRPr="00470B00">
            <w:rPr>
              <w:rFonts w:cs="Arial"/>
              <w:b/>
              <w:bCs/>
              <w:caps/>
              <w:sz w:val="28"/>
              <w:szCs w:val="28"/>
              <w:lang w:val="cs-CZ" w:eastAsia="en-US"/>
            </w:rPr>
            <w:t>univerzální smlouva o předávání hotovosti v obalech</w:t>
          </w:r>
        </w:p>
      </w:tc>
    </w:tr>
  </w:tbl>
  <w:p w:rsidR="00051BDF" w:rsidRPr="002F4B4B" w:rsidRDefault="00051BDF" w:rsidP="00C974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051BDF" w:rsidRPr="00C240F0">
      <w:trPr>
        <w:trHeight w:hRule="exact" w:val="284"/>
      </w:trPr>
      <w:tc>
        <w:tcPr>
          <w:tcW w:w="1956" w:type="dxa"/>
          <w:vMerge w:val="restart"/>
          <w:vAlign w:val="center"/>
        </w:tcPr>
        <w:p w:rsidR="00051BDF" w:rsidRPr="00A9252E" w:rsidRDefault="00124A93" w:rsidP="00C9745D">
          <w:pPr>
            <w:pStyle w:val="Zhlav"/>
            <w:rPr>
              <w:rFonts w:cs="Arial"/>
              <w:lang w:val="cs-CZ" w:eastAsia="en-US"/>
            </w:rPr>
          </w:pPr>
          <w:r w:rsidRPr="00A9252E">
            <w:rPr>
              <w:rFonts w:cs="Arial"/>
              <w:noProof/>
              <w:lang w:val="cs-CZ" w:eastAsia="cs-CZ"/>
            </w:rPr>
            <w:drawing>
              <wp:inline distT="0" distB="0" distL="0" distR="0">
                <wp:extent cx="1314450" cy="476250"/>
                <wp:effectExtent l="0" t="0" r="0" b="0"/>
                <wp:docPr id="1" name="obrázek 1"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w:r>
        </w:p>
      </w:tc>
      <w:tc>
        <w:tcPr>
          <w:tcW w:w="737" w:type="dxa"/>
          <w:vAlign w:val="center"/>
        </w:tcPr>
        <w:p w:rsidR="00051BDF" w:rsidRPr="00A9252E" w:rsidRDefault="00051BDF" w:rsidP="00C9745D">
          <w:pPr>
            <w:pStyle w:val="Nadpis1"/>
            <w:rPr>
              <w:rFonts w:eastAsia="Times New Roman"/>
              <w:b w:val="0"/>
              <w:bCs/>
              <w:caps/>
              <w:sz w:val="8"/>
              <w:szCs w:val="8"/>
            </w:rPr>
          </w:pPr>
        </w:p>
      </w:tc>
      <w:tc>
        <w:tcPr>
          <w:tcW w:w="737" w:type="dxa"/>
          <w:vMerge w:val="restart"/>
          <w:vAlign w:val="center"/>
        </w:tcPr>
        <w:p w:rsidR="00051BDF" w:rsidRPr="00A9252E" w:rsidRDefault="00051BDF" w:rsidP="00C9745D">
          <w:pPr>
            <w:pStyle w:val="Nadpis1"/>
            <w:rPr>
              <w:rFonts w:eastAsia="Times New Roman"/>
            </w:rPr>
          </w:pPr>
        </w:p>
      </w:tc>
      <w:tc>
        <w:tcPr>
          <w:tcW w:w="5613" w:type="dxa"/>
          <w:vMerge w:val="restart"/>
          <w:vAlign w:val="center"/>
        </w:tcPr>
        <w:p w:rsidR="00051BDF" w:rsidRPr="00A24A11" w:rsidRDefault="00051BDF" w:rsidP="001F3AA7">
          <w:pPr>
            <w:pStyle w:val="Nadpis1"/>
            <w:rPr>
              <w:rFonts w:eastAsia="Times New Roman"/>
              <w:caps/>
            </w:rPr>
          </w:pPr>
          <w:r>
            <w:rPr>
              <w:rFonts w:eastAsia="Times New Roman"/>
              <w:caps/>
            </w:rPr>
            <w:t>univerzální smlouva o předávání hotovosti v obalech</w:t>
          </w:r>
        </w:p>
      </w:tc>
    </w:tr>
    <w:tr w:rsidR="00051BDF" w:rsidRPr="00C240F0">
      <w:trPr>
        <w:trHeight w:hRule="exact" w:val="369"/>
      </w:trPr>
      <w:tc>
        <w:tcPr>
          <w:tcW w:w="1956" w:type="dxa"/>
          <w:vMerge/>
          <w:vAlign w:val="center"/>
        </w:tcPr>
        <w:p w:rsidR="00051BDF" w:rsidRPr="00A9252E" w:rsidRDefault="00051BDF" w:rsidP="00C9745D">
          <w:pPr>
            <w:pStyle w:val="Zhlav"/>
            <w:rPr>
              <w:rFonts w:cs="Arial"/>
              <w:lang w:val="cs-CZ" w:eastAsia="en-US"/>
            </w:rPr>
          </w:pPr>
        </w:p>
      </w:tc>
      <w:tc>
        <w:tcPr>
          <w:tcW w:w="737" w:type="dxa"/>
          <w:tcBorders>
            <w:right w:val="single" w:sz="18" w:space="0" w:color="000000"/>
          </w:tcBorders>
          <w:vAlign w:val="center"/>
        </w:tcPr>
        <w:p w:rsidR="00051BDF" w:rsidRPr="00A9252E" w:rsidRDefault="00051BDF" w:rsidP="00C9745D">
          <w:pPr>
            <w:pStyle w:val="Nadpis1"/>
            <w:jc w:val="center"/>
            <w:rPr>
              <w:rFonts w:eastAsia="Times New Roman"/>
              <w:b w:val="0"/>
              <w:bCs/>
              <w:caps/>
              <w:sz w:val="8"/>
              <w:szCs w:val="8"/>
            </w:rPr>
          </w:pPr>
        </w:p>
      </w:tc>
      <w:tc>
        <w:tcPr>
          <w:tcW w:w="737" w:type="dxa"/>
          <w:vMerge/>
          <w:tcBorders>
            <w:left w:val="single" w:sz="18" w:space="0" w:color="000000"/>
          </w:tcBorders>
        </w:tcPr>
        <w:p w:rsidR="00051BDF" w:rsidRPr="00A9252E" w:rsidRDefault="00051BDF" w:rsidP="00C9745D">
          <w:pPr>
            <w:pStyle w:val="Nadpis1"/>
            <w:rPr>
              <w:rFonts w:eastAsia="Times New Roman"/>
            </w:rPr>
          </w:pPr>
        </w:p>
      </w:tc>
      <w:tc>
        <w:tcPr>
          <w:tcW w:w="5613" w:type="dxa"/>
          <w:vMerge/>
          <w:vAlign w:val="center"/>
        </w:tcPr>
        <w:p w:rsidR="00051BDF" w:rsidRPr="00A9252E" w:rsidRDefault="00051BDF" w:rsidP="00C9745D">
          <w:pPr>
            <w:pStyle w:val="Nadpis1"/>
            <w:rPr>
              <w:rFonts w:eastAsia="Times New Roman"/>
            </w:rPr>
          </w:pPr>
        </w:p>
      </w:tc>
    </w:tr>
    <w:tr w:rsidR="00051BDF" w:rsidRPr="00C240F0">
      <w:trPr>
        <w:trHeight w:hRule="exact" w:val="284"/>
      </w:trPr>
      <w:tc>
        <w:tcPr>
          <w:tcW w:w="1956" w:type="dxa"/>
          <w:vMerge/>
          <w:vAlign w:val="center"/>
        </w:tcPr>
        <w:p w:rsidR="00051BDF" w:rsidRPr="00A9252E" w:rsidRDefault="00051BDF" w:rsidP="00C9745D">
          <w:pPr>
            <w:pStyle w:val="Zhlav"/>
            <w:rPr>
              <w:rFonts w:cs="Arial"/>
              <w:lang w:val="cs-CZ" w:eastAsia="en-US"/>
            </w:rPr>
          </w:pPr>
        </w:p>
      </w:tc>
      <w:tc>
        <w:tcPr>
          <w:tcW w:w="737" w:type="dxa"/>
          <w:vAlign w:val="center"/>
        </w:tcPr>
        <w:p w:rsidR="00051BDF" w:rsidRPr="00A9252E" w:rsidRDefault="00051BDF" w:rsidP="00C9745D">
          <w:pPr>
            <w:pStyle w:val="Nadpis1"/>
            <w:jc w:val="center"/>
            <w:rPr>
              <w:rFonts w:eastAsia="Times New Roman"/>
              <w:b w:val="0"/>
              <w:bCs/>
              <w:caps/>
              <w:sz w:val="8"/>
              <w:szCs w:val="8"/>
            </w:rPr>
          </w:pPr>
        </w:p>
      </w:tc>
      <w:tc>
        <w:tcPr>
          <w:tcW w:w="737" w:type="dxa"/>
          <w:vMerge/>
        </w:tcPr>
        <w:p w:rsidR="00051BDF" w:rsidRPr="00A9252E" w:rsidRDefault="00051BDF" w:rsidP="00C9745D">
          <w:pPr>
            <w:pStyle w:val="Nadpis1"/>
            <w:rPr>
              <w:rFonts w:eastAsia="Times New Roman"/>
              <w:sz w:val="8"/>
              <w:szCs w:val="8"/>
            </w:rPr>
          </w:pPr>
        </w:p>
      </w:tc>
      <w:tc>
        <w:tcPr>
          <w:tcW w:w="5613" w:type="dxa"/>
          <w:vMerge/>
          <w:vAlign w:val="center"/>
        </w:tcPr>
        <w:p w:rsidR="00051BDF" w:rsidRPr="00A9252E" w:rsidRDefault="00051BDF" w:rsidP="00C9745D">
          <w:pPr>
            <w:pStyle w:val="Nadpis1"/>
            <w:rPr>
              <w:rFonts w:eastAsia="Times New Roman"/>
            </w:rPr>
          </w:pPr>
        </w:p>
      </w:tc>
    </w:tr>
  </w:tbl>
  <w:p w:rsidR="00051BDF" w:rsidRPr="00174028" w:rsidRDefault="00051BDF" w:rsidP="00C9745D">
    <w:pPr>
      <w:pStyle w:val="Zhlav"/>
      <w:rPr>
        <w:sz w:val="16"/>
        <w:szCs w:val="16"/>
      </w:rPr>
    </w:pPr>
  </w:p>
  <w:p w:rsidR="00051BDF" w:rsidRPr="00174028" w:rsidRDefault="00051BDF" w:rsidP="00C9745D">
    <w:pPr>
      <w:pStyle w:val="Zhlav"/>
      <w:rPr>
        <w:sz w:val="16"/>
        <w:szCs w:val="16"/>
        <w:lang w:val="cs-CZ"/>
      </w:rPr>
    </w:pPr>
  </w:p>
  <w:p w:rsidR="00051BDF" w:rsidRPr="00174028" w:rsidRDefault="00051BDF" w:rsidP="00C9745D">
    <w:pPr>
      <w:pStyle w:val="Zhlav"/>
      <w:rPr>
        <w:sz w:val="16"/>
        <w:szCs w:val="1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7B70EECC"/>
    <w:lvl w:ilvl="0">
      <w:numFmt w:val="bullet"/>
      <w:lvlText w:val="*"/>
      <w:lvlJc w:val="left"/>
    </w:lvl>
  </w:abstractNum>
  <w:abstractNum w:abstractNumId="2" w15:restartNumberingAfterBreak="0">
    <w:nsid w:val="00A86618"/>
    <w:multiLevelType w:val="hybridMultilevel"/>
    <w:tmpl w:val="44FCED0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941223B"/>
    <w:multiLevelType w:val="hybridMultilevel"/>
    <w:tmpl w:val="B1A822BE"/>
    <w:lvl w:ilvl="0" w:tplc="5396359A">
      <w:start w:val="1"/>
      <w:numFmt w:val="lowerLetter"/>
      <w:lvlText w:val="%1)"/>
      <w:lvlJc w:val="left"/>
      <w:pPr>
        <w:tabs>
          <w:tab w:val="num" w:pos="964"/>
        </w:tabs>
        <w:ind w:left="964"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C9319F9"/>
    <w:multiLevelType w:val="hybridMultilevel"/>
    <w:tmpl w:val="4BCC3A80"/>
    <w:lvl w:ilvl="0" w:tplc="6EA2949C">
      <w:start w:val="1"/>
      <w:numFmt w:val="bullet"/>
      <w:lvlText w:val=""/>
      <w:lvlJc w:val="left"/>
      <w:pPr>
        <w:ind w:left="720" w:hanging="360"/>
      </w:pPr>
      <w:rPr>
        <w:rFonts w:ascii="Wingdings" w:hAnsi="Wingdings" w:cs="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4E10DF"/>
    <w:multiLevelType w:val="hybridMultilevel"/>
    <w:tmpl w:val="DB5AA202"/>
    <w:lvl w:ilvl="0" w:tplc="E00CC574">
      <w:start w:val="1"/>
      <w:numFmt w:val="lowerLetter"/>
      <w:lvlText w:val="%1)"/>
      <w:lvlJc w:val="left"/>
      <w:pPr>
        <w:tabs>
          <w:tab w:val="num" w:pos="964"/>
        </w:tabs>
        <w:ind w:left="964" w:hanging="397"/>
      </w:pPr>
      <w:rPr>
        <w:rFonts w:hint="default"/>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B040C29"/>
    <w:multiLevelType w:val="hybridMultilevel"/>
    <w:tmpl w:val="A23C5BD6"/>
    <w:lvl w:ilvl="0" w:tplc="316ECC6E">
      <w:start w:val="1"/>
      <w:numFmt w:val="lowerLetter"/>
      <w:lvlText w:val="%1)"/>
      <w:lvlJc w:val="left"/>
      <w:pPr>
        <w:tabs>
          <w:tab w:val="num" w:pos="964"/>
        </w:tabs>
        <w:ind w:left="964"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C37326E"/>
    <w:multiLevelType w:val="hybridMultilevel"/>
    <w:tmpl w:val="F02A0CD2"/>
    <w:lvl w:ilvl="0" w:tplc="04050005">
      <w:start w:val="1"/>
      <w:numFmt w:val="bullet"/>
      <w:lvlText w:val=""/>
      <w:lvlJc w:val="left"/>
      <w:pPr>
        <w:tabs>
          <w:tab w:val="num" w:pos="765"/>
        </w:tabs>
        <w:ind w:left="765"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0BB58D8"/>
    <w:multiLevelType w:val="hybridMultilevel"/>
    <w:tmpl w:val="2EFA9E62"/>
    <w:lvl w:ilvl="0" w:tplc="13D2DA1E">
      <w:start w:val="1"/>
      <w:numFmt w:val="bullet"/>
      <w:lvlText w:val=""/>
      <w:lvlJc w:val="left"/>
      <w:pPr>
        <w:tabs>
          <w:tab w:val="num" w:pos="720"/>
        </w:tabs>
        <w:ind w:left="964" w:hanging="39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CD583E"/>
    <w:multiLevelType w:val="hybridMultilevel"/>
    <w:tmpl w:val="155CEFC0"/>
    <w:lvl w:ilvl="0" w:tplc="C58C1CFA">
      <w:start w:val="1"/>
      <w:numFmt w:val="lowerLetter"/>
      <w:lvlText w:val="%1)"/>
      <w:lvlJc w:val="left"/>
      <w:pPr>
        <w:tabs>
          <w:tab w:val="num" w:pos="1140"/>
        </w:tabs>
        <w:ind w:left="1140" w:hanging="57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0" w15:restartNumberingAfterBreak="0">
    <w:nsid w:val="22F70D03"/>
    <w:multiLevelType w:val="hybridMultilevel"/>
    <w:tmpl w:val="C8725362"/>
    <w:lvl w:ilvl="0" w:tplc="04050005">
      <w:start w:val="1"/>
      <w:numFmt w:val="bullet"/>
      <w:lvlText w:val=""/>
      <w:lvlJc w:val="left"/>
      <w:pPr>
        <w:tabs>
          <w:tab w:val="num" w:pos="765"/>
        </w:tabs>
        <w:ind w:left="765"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8796F38"/>
    <w:multiLevelType w:val="hybridMultilevel"/>
    <w:tmpl w:val="41EA37B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EA062DF"/>
    <w:multiLevelType w:val="hybridMultilevel"/>
    <w:tmpl w:val="865055DE"/>
    <w:lvl w:ilvl="0" w:tplc="FFFFFFFF">
      <w:start w:val="1"/>
      <w:numFmt w:val="bullet"/>
      <w:lvlText w:val=""/>
      <w:legacy w:legacy="1" w:legacySpace="0" w:legacyIndent="284"/>
      <w:lvlJc w:val="left"/>
      <w:pPr>
        <w:ind w:left="284" w:hanging="284"/>
      </w:pPr>
      <w:rPr>
        <w:rFonts w:ascii="Wingdings" w:hAnsi="Wingdings" w:cs="Wingdings" w:hint="default"/>
        <w:sz w:val="14"/>
        <w:szCs w:val="1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B9228B"/>
    <w:multiLevelType w:val="hybridMultilevel"/>
    <w:tmpl w:val="B5949DA8"/>
    <w:lvl w:ilvl="0" w:tplc="1CE279D6">
      <w:start w:val="1"/>
      <w:numFmt w:val="bullet"/>
      <w:lvlText w:val=""/>
      <w:lvlJc w:val="left"/>
      <w:pPr>
        <w:ind w:left="720" w:hanging="360"/>
      </w:pPr>
      <w:rPr>
        <w:rFonts w:ascii="Wingdings" w:hAnsi="Wingdings" w:cs="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E05112"/>
    <w:multiLevelType w:val="hybridMultilevel"/>
    <w:tmpl w:val="7AB8595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64D6064"/>
    <w:multiLevelType w:val="hybridMultilevel"/>
    <w:tmpl w:val="683413A4"/>
    <w:lvl w:ilvl="0" w:tplc="D5526462">
      <w:start w:val="1"/>
      <w:numFmt w:val="decimal"/>
      <w:lvlText w:val="%1)"/>
      <w:lvlJc w:val="left"/>
      <w:pPr>
        <w:ind w:left="720" w:hanging="360"/>
      </w:pPr>
    </w:lvl>
    <w:lvl w:ilvl="1" w:tplc="7E609F7A">
      <w:start w:val="1"/>
      <w:numFmt w:val="lowerLetter"/>
      <w:lvlText w:val="%2."/>
      <w:lvlJc w:val="left"/>
      <w:pPr>
        <w:ind w:left="1440" w:hanging="360"/>
      </w:pPr>
    </w:lvl>
    <w:lvl w:ilvl="2" w:tplc="A43AE0A6" w:tentative="1">
      <w:start w:val="1"/>
      <w:numFmt w:val="lowerRoman"/>
      <w:lvlText w:val="%3."/>
      <w:lvlJc w:val="right"/>
      <w:pPr>
        <w:ind w:left="2160" w:hanging="180"/>
      </w:pPr>
    </w:lvl>
    <w:lvl w:ilvl="3" w:tplc="C65C55F0" w:tentative="1">
      <w:start w:val="1"/>
      <w:numFmt w:val="decimal"/>
      <w:lvlText w:val="%4."/>
      <w:lvlJc w:val="left"/>
      <w:pPr>
        <w:ind w:left="2880" w:hanging="360"/>
      </w:pPr>
    </w:lvl>
    <w:lvl w:ilvl="4" w:tplc="38C08BDE" w:tentative="1">
      <w:start w:val="1"/>
      <w:numFmt w:val="lowerLetter"/>
      <w:lvlText w:val="%5."/>
      <w:lvlJc w:val="left"/>
      <w:pPr>
        <w:ind w:left="3600" w:hanging="360"/>
      </w:pPr>
    </w:lvl>
    <w:lvl w:ilvl="5" w:tplc="554827A2" w:tentative="1">
      <w:start w:val="1"/>
      <w:numFmt w:val="lowerRoman"/>
      <w:lvlText w:val="%6."/>
      <w:lvlJc w:val="right"/>
      <w:pPr>
        <w:ind w:left="4320" w:hanging="180"/>
      </w:pPr>
    </w:lvl>
    <w:lvl w:ilvl="6" w:tplc="D952B3BE" w:tentative="1">
      <w:start w:val="1"/>
      <w:numFmt w:val="decimal"/>
      <w:lvlText w:val="%7."/>
      <w:lvlJc w:val="left"/>
      <w:pPr>
        <w:ind w:left="5040" w:hanging="360"/>
      </w:pPr>
    </w:lvl>
    <w:lvl w:ilvl="7" w:tplc="05E21F7E" w:tentative="1">
      <w:start w:val="1"/>
      <w:numFmt w:val="lowerLetter"/>
      <w:lvlText w:val="%8."/>
      <w:lvlJc w:val="left"/>
      <w:pPr>
        <w:ind w:left="5760" w:hanging="360"/>
      </w:pPr>
    </w:lvl>
    <w:lvl w:ilvl="8" w:tplc="76E80E90" w:tentative="1">
      <w:start w:val="1"/>
      <w:numFmt w:val="lowerRoman"/>
      <w:lvlText w:val="%9."/>
      <w:lvlJc w:val="right"/>
      <w:pPr>
        <w:ind w:left="6480" w:hanging="180"/>
      </w:pPr>
    </w:lvl>
  </w:abstractNum>
  <w:abstractNum w:abstractNumId="16" w15:restartNumberingAfterBreak="0">
    <w:nsid w:val="36C151F8"/>
    <w:multiLevelType w:val="hybridMultilevel"/>
    <w:tmpl w:val="1DA0DEDC"/>
    <w:lvl w:ilvl="0" w:tplc="B7C47970">
      <w:start w:val="1"/>
      <w:numFmt w:val="bullet"/>
      <w:lvlText w:val=""/>
      <w:lvlJc w:val="left"/>
      <w:pPr>
        <w:tabs>
          <w:tab w:val="num" w:pos="708"/>
        </w:tabs>
        <w:ind w:left="708" w:hanging="283"/>
      </w:pPr>
      <w:rPr>
        <w:rFonts w:ascii="Wingdings" w:hAnsi="Wingdings" w:hint="default"/>
        <w:b w:val="0"/>
        <w:i w:val="0"/>
        <w:sz w:val="22"/>
        <w:szCs w:val="22"/>
      </w:rPr>
    </w:lvl>
    <w:lvl w:ilvl="1" w:tplc="446C4F6A">
      <w:start w:val="1"/>
      <w:numFmt w:val="bullet"/>
      <w:lvlText w:val="-"/>
      <w:lvlJc w:val="left"/>
      <w:pPr>
        <w:tabs>
          <w:tab w:val="num" w:pos="1581"/>
        </w:tabs>
        <w:ind w:left="1581" w:hanging="360"/>
      </w:pPr>
      <w:rPr>
        <w:rFonts w:ascii="Courier New" w:hAnsi="Courier New" w:hint="default"/>
        <w:b w:val="0"/>
        <w:i w:val="0"/>
        <w:sz w:val="14"/>
        <w:szCs w:val="14"/>
      </w:rPr>
    </w:lvl>
    <w:lvl w:ilvl="2" w:tplc="23BAFFC2">
      <w:start w:val="1"/>
      <w:numFmt w:val="bullet"/>
      <w:lvlText w:val=""/>
      <w:lvlJc w:val="left"/>
      <w:pPr>
        <w:tabs>
          <w:tab w:val="num" w:pos="2301"/>
        </w:tabs>
        <w:ind w:left="2301" w:hanging="360"/>
      </w:pPr>
      <w:rPr>
        <w:rFonts w:ascii="Symbol" w:hAnsi="Symbol" w:hint="default"/>
        <w:b w:val="0"/>
        <w:i w:val="0"/>
        <w:color w:val="auto"/>
        <w:sz w:val="14"/>
        <w:szCs w:val="14"/>
      </w:rPr>
    </w:lvl>
    <w:lvl w:ilvl="3" w:tplc="5BC4EBB4">
      <w:start w:val="1"/>
      <w:numFmt w:val="lowerRoman"/>
      <w:lvlText w:val="(%4)"/>
      <w:lvlJc w:val="left"/>
      <w:pPr>
        <w:tabs>
          <w:tab w:val="num" w:pos="3381"/>
        </w:tabs>
        <w:ind w:left="3381" w:hanging="720"/>
      </w:pPr>
      <w:rPr>
        <w:rFonts w:hint="default"/>
      </w:rPr>
    </w:lvl>
    <w:lvl w:ilvl="4" w:tplc="D8749C76" w:tentative="1">
      <w:start w:val="1"/>
      <w:numFmt w:val="bullet"/>
      <w:lvlText w:val="o"/>
      <w:lvlJc w:val="left"/>
      <w:pPr>
        <w:tabs>
          <w:tab w:val="num" w:pos="3741"/>
        </w:tabs>
        <w:ind w:left="3741" w:hanging="360"/>
      </w:pPr>
      <w:rPr>
        <w:rFonts w:ascii="Courier New" w:hAnsi="Courier New" w:cs="Courier New" w:hint="default"/>
      </w:rPr>
    </w:lvl>
    <w:lvl w:ilvl="5" w:tplc="D116E2AE" w:tentative="1">
      <w:start w:val="1"/>
      <w:numFmt w:val="bullet"/>
      <w:lvlText w:val=""/>
      <w:lvlJc w:val="left"/>
      <w:pPr>
        <w:tabs>
          <w:tab w:val="num" w:pos="4461"/>
        </w:tabs>
        <w:ind w:left="4461" w:hanging="360"/>
      </w:pPr>
      <w:rPr>
        <w:rFonts w:ascii="Wingdings" w:hAnsi="Wingdings" w:hint="default"/>
      </w:rPr>
    </w:lvl>
    <w:lvl w:ilvl="6" w:tplc="EB06CE74" w:tentative="1">
      <w:start w:val="1"/>
      <w:numFmt w:val="bullet"/>
      <w:lvlText w:val=""/>
      <w:lvlJc w:val="left"/>
      <w:pPr>
        <w:tabs>
          <w:tab w:val="num" w:pos="5181"/>
        </w:tabs>
        <w:ind w:left="5181" w:hanging="360"/>
      </w:pPr>
      <w:rPr>
        <w:rFonts w:ascii="Symbol" w:hAnsi="Symbol" w:hint="default"/>
      </w:rPr>
    </w:lvl>
    <w:lvl w:ilvl="7" w:tplc="CC682528" w:tentative="1">
      <w:start w:val="1"/>
      <w:numFmt w:val="bullet"/>
      <w:lvlText w:val="o"/>
      <w:lvlJc w:val="left"/>
      <w:pPr>
        <w:tabs>
          <w:tab w:val="num" w:pos="5901"/>
        </w:tabs>
        <w:ind w:left="5901" w:hanging="360"/>
      </w:pPr>
      <w:rPr>
        <w:rFonts w:ascii="Courier New" w:hAnsi="Courier New" w:cs="Courier New" w:hint="default"/>
      </w:rPr>
    </w:lvl>
    <w:lvl w:ilvl="8" w:tplc="D0D04114"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3D1A4C9E"/>
    <w:multiLevelType w:val="hybridMultilevel"/>
    <w:tmpl w:val="EE62B45C"/>
    <w:lvl w:ilvl="0" w:tplc="B830B1D0">
      <w:start w:val="1"/>
      <w:numFmt w:val="bullet"/>
      <w:lvlText w:val=""/>
      <w:lvlJc w:val="left"/>
      <w:pPr>
        <w:tabs>
          <w:tab w:val="num" w:pos="284"/>
        </w:tabs>
        <w:ind w:left="284" w:hanging="284"/>
      </w:pPr>
      <w:rPr>
        <w:rFonts w:ascii="Wingdings" w:hAnsi="Wingdings" w:cs="Wingdings" w:hint="default"/>
        <w:b w:val="0"/>
        <w:bCs w:val="0"/>
        <w:i w:val="0"/>
        <w:iCs w:val="0"/>
        <w:sz w:val="14"/>
        <w:szCs w:val="14"/>
      </w:rPr>
    </w:lvl>
    <w:lvl w:ilvl="1" w:tplc="E93A1542" w:tentative="1">
      <w:start w:val="1"/>
      <w:numFmt w:val="bullet"/>
      <w:lvlText w:val="o"/>
      <w:lvlJc w:val="left"/>
      <w:pPr>
        <w:tabs>
          <w:tab w:val="num" w:pos="1440"/>
        </w:tabs>
        <w:ind w:left="1440" w:hanging="360"/>
      </w:pPr>
      <w:rPr>
        <w:rFonts w:ascii="Courier New" w:hAnsi="Courier New" w:cs="Courier New" w:hint="default"/>
      </w:rPr>
    </w:lvl>
    <w:lvl w:ilvl="2" w:tplc="CBCE4C82" w:tentative="1">
      <w:start w:val="1"/>
      <w:numFmt w:val="bullet"/>
      <w:lvlText w:val=""/>
      <w:lvlJc w:val="left"/>
      <w:pPr>
        <w:tabs>
          <w:tab w:val="num" w:pos="2160"/>
        </w:tabs>
        <w:ind w:left="2160" w:hanging="360"/>
      </w:pPr>
      <w:rPr>
        <w:rFonts w:ascii="Wingdings" w:hAnsi="Wingdings" w:cs="Wingdings" w:hint="default"/>
      </w:rPr>
    </w:lvl>
    <w:lvl w:ilvl="3" w:tplc="9D761FCC" w:tentative="1">
      <w:start w:val="1"/>
      <w:numFmt w:val="bullet"/>
      <w:lvlText w:val=""/>
      <w:lvlJc w:val="left"/>
      <w:pPr>
        <w:tabs>
          <w:tab w:val="num" w:pos="2880"/>
        </w:tabs>
        <w:ind w:left="2880" w:hanging="360"/>
      </w:pPr>
      <w:rPr>
        <w:rFonts w:ascii="Symbol" w:hAnsi="Symbol" w:cs="Symbol" w:hint="default"/>
      </w:rPr>
    </w:lvl>
    <w:lvl w:ilvl="4" w:tplc="1B2A886C" w:tentative="1">
      <w:start w:val="1"/>
      <w:numFmt w:val="bullet"/>
      <w:lvlText w:val="o"/>
      <w:lvlJc w:val="left"/>
      <w:pPr>
        <w:tabs>
          <w:tab w:val="num" w:pos="3600"/>
        </w:tabs>
        <w:ind w:left="3600" w:hanging="360"/>
      </w:pPr>
      <w:rPr>
        <w:rFonts w:ascii="Courier New" w:hAnsi="Courier New" w:cs="Courier New" w:hint="default"/>
      </w:rPr>
    </w:lvl>
    <w:lvl w:ilvl="5" w:tplc="1004EBEA" w:tentative="1">
      <w:start w:val="1"/>
      <w:numFmt w:val="bullet"/>
      <w:lvlText w:val=""/>
      <w:lvlJc w:val="left"/>
      <w:pPr>
        <w:tabs>
          <w:tab w:val="num" w:pos="4320"/>
        </w:tabs>
        <w:ind w:left="4320" w:hanging="360"/>
      </w:pPr>
      <w:rPr>
        <w:rFonts w:ascii="Wingdings" w:hAnsi="Wingdings" w:cs="Wingdings" w:hint="default"/>
      </w:rPr>
    </w:lvl>
    <w:lvl w:ilvl="6" w:tplc="07EC6496" w:tentative="1">
      <w:start w:val="1"/>
      <w:numFmt w:val="bullet"/>
      <w:lvlText w:val=""/>
      <w:lvlJc w:val="left"/>
      <w:pPr>
        <w:tabs>
          <w:tab w:val="num" w:pos="5040"/>
        </w:tabs>
        <w:ind w:left="5040" w:hanging="360"/>
      </w:pPr>
      <w:rPr>
        <w:rFonts w:ascii="Symbol" w:hAnsi="Symbol" w:cs="Symbol" w:hint="default"/>
      </w:rPr>
    </w:lvl>
    <w:lvl w:ilvl="7" w:tplc="57A60298" w:tentative="1">
      <w:start w:val="1"/>
      <w:numFmt w:val="bullet"/>
      <w:lvlText w:val="o"/>
      <w:lvlJc w:val="left"/>
      <w:pPr>
        <w:tabs>
          <w:tab w:val="num" w:pos="5760"/>
        </w:tabs>
        <w:ind w:left="5760" w:hanging="360"/>
      </w:pPr>
      <w:rPr>
        <w:rFonts w:ascii="Courier New" w:hAnsi="Courier New" w:cs="Courier New" w:hint="default"/>
      </w:rPr>
    </w:lvl>
    <w:lvl w:ilvl="8" w:tplc="D292BDB0"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EC50A7"/>
    <w:multiLevelType w:val="hybridMultilevel"/>
    <w:tmpl w:val="A77EF9BA"/>
    <w:lvl w:ilvl="0" w:tplc="E6167276">
      <w:start w:val="1"/>
      <w:numFmt w:val="lowerLetter"/>
      <w:lvlText w:val="%1)"/>
      <w:lvlJc w:val="left"/>
      <w:pPr>
        <w:tabs>
          <w:tab w:val="num" w:pos="947"/>
        </w:tabs>
        <w:ind w:left="947" w:hanging="38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5616263"/>
    <w:multiLevelType w:val="hybridMultilevel"/>
    <w:tmpl w:val="5C4EA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057C37"/>
    <w:multiLevelType w:val="hybridMultilevel"/>
    <w:tmpl w:val="90A23820"/>
    <w:lvl w:ilvl="0" w:tplc="1CE279D6">
      <w:start w:val="1"/>
      <w:numFmt w:val="bullet"/>
      <w:lvlText w:val=""/>
      <w:lvlJc w:val="left"/>
      <w:pPr>
        <w:ind w:left="720" w:hanging="360"/>
      </w:pPr>
      <w:rPr>
        <w:rFonts w:ascii="Wingdings" w:hAnsi="Wingdings" w:cs="Wingdings" w:hint="default"/>
        <w:sz w:val="22"/>
        <w:szCs w:val="22"/>
      </w:rPr>
    </w:lvl>
    <w:lvl w:ilvl="1" w:tplc="6526B8A4" w:tentative="1">
      <w:start w:val="1"/>
      <w:numFmt w:val="bullet"/>
      <w:lvlText w:val="o"/>
      <w:lvlJc w:val="left"/>
      <w:pPr>
        <w:ind w:left="1440" w:hanging="360"/>
      </w:pPr>
      <w:rPr>
        <w:rFonts w:ascii="Courier New" w:hAnsi="Courier New" w:cs="Courier New" w:hint="default"/>
      </w:rPr>
    </w:lvl>
    <w:lvl w:ilvl="2" w:tplc="ED8EE650" w:tentative="1">
      <w:start w:val="1"/>
      <w:numFmt w:val="bullet"/>
      <w:lvlText w:val=""/>
      <w:lvlJc w:val="left"/>
      <w:pPr>
        <w:ind w:left="2160" w:hanging="360"/>
      </w:pPr>
      <w:rPr>
        <w:rFonts w:ascii="Wingdings" w:hAnsi="Wingdings" w:cs="Wingdings" w:hint="default"/>
      </w:rPr>
    </w:lvl>
    <w:lvl w:ilvl="3" w:tplc="1D9C7164" w:tentative="1">
      <w:start w:val="1"/>
      <w:numFmt w:val="bullet"/>
      <w:lvlText w:val=""/>
      <w:lvlJc w:val="left"/>
      <w:pPr>
        <w:ind w:left="2880" w:hanging="360"/>
      </w:pPr>
      <w:rPr>
        <w:rFonts w:ascii="Symbol" w:hAnsi="Symbol" w:cs="Symbol" w:hint="default"/>
      </w:rPr>
    </w:lvl>
    <w:lvl w:ilvl="4" w:tplc="91DC1748" w:tentative="1">
      <w:start w:val="1"/>
      <w:numFmt w:val="bullet"/>
      <w:lvlText w:val="o"/>
      <w:lvlJc w:val="left"/>
      <w:pPr>
        <w:ind w:left="3600" w:hanging="360"/>
      </w:pPr>
      <w:rPr>
        <w:rFonts w:ascii="Courier New" w:hAnsi="Courier New" w:cs="Courier New" w:hint="default"/>
      </w:rPr>
    </w:lvl>
    <w:lvl w:ilvl="5" w:tplc="7A6262B8" w:tentative="1">
      <w:start w:val="1"/>
      <w:numFmt w:val="bullet"/>
      <w:lvlText w:val=""/>
      <w:lvlJc w:val="left"/>
      <w:pPr>
        <w:ind w:left="4320" w:hanging="360"/>
      </w:pPr>
      <w:rPr>
        <w:rFonts w:ascii="Wingdings" w:hAnsi="Wingdings" w:cs="Wingdings" w:hint="default"/>
      </w:rPr>
    </w:lvl>
    <w:lvl w:ilvl="6" w:tplc="BB88E974" w:tentative="1">
      <w:start w:val="1"/>
      <w:numFmt w:val="bullet"/>
      <w:lvlText w:val=""/>
      <w:lvlJc w:val="left"/>
      <w:pPr>
        <w:ind w:left="5040" w:hanging="360"/>
      </w:pPr>
      <w:rPr>
        <w:rFonts w:ascii="Symbol" w:hAnsi="Symbol" w:cs="Symbol" w:hint="default"/>
      </w:rPr>
    </w:lvl>
    <w:lvl w:ilvl="7" w:tplc="8634FB00" w:tentative="1">
      <w:start w:val="1"/>
      <w:numFmt w:val="bullet"/>
      <w:lvlText w:val="o"/>
      <w:lvlJc w:val="left"/>
      <w:pPr>
        <w:ind w:left="5760" w:hanging="360"/>
      </w:pPr>
      <w:rPr>
        <w:rFonts w:ascii="Courier New" w:hAnsi="Courier New" w:cs="Courier New" w:hint="default"/>
      </w:rPr>
    </w:lvl>
    <w:lvl w:ilvl="8" w:tplc="C1C057C6" w:tentative="1">
      <w:start w:val="1"/>
      <w:numFmt w:val="bullet"/>
      <w:lvlText w:val=""/>
      <w:lvlJc w:val="left"/>
      <w:pPr>
        <w:ind w:left="6480" w:hanging="360"/>
      </w:pPr>
      <w:rPr>
        <w:rFonts w:ascii="Wingdings" w:hAnsi="Wingdings" w:cs="Wingdings" w:hint="default"/>
      </w:rPr>
    </w:lvl>
  </w:abstractNum>
  <w:abstractNum w:abstractNumId="21" w15:restartNumberingAfterBreak="0">
    <w:nsid w:val="4BD01F3D"/>
    <w:multiLevelType w:val="hybridMultilevel"/>
    <w:tmpl w:val="3B326E2A"/>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15:restartNumberingAfterBreak="0">
    <w:nsid w:val="4CA465D4"/>
    <w:multiLevelType w:val="hybridMultilevel"/>
    <w:tmpl w:val="20CCB0C0"/>
    <w:lvl w:ilvl="0" w:tplc="E6167276">
      <w:start w:val="1"/>
      <w:numFmt w:val="lowerLetter"/>
      <w:lvlText w:val="%1)"/>
      <w:lvlJc w:val="left"/>
      <w:pPr>
        <w:tabs>
          <w:tab w:val="num" w:pos="947"/>
        </w:tabs>
        <w:ind w:left="947" w:hanging="380"/>
      </w:pPr>
      <w:rPr>
        <w:rFonts w:hint="default"/>
      </w:rPr>
    </w:lvl>
    <w:lvl w:ilvl="1" w:tplc="04050019">
      <w:start w:val="1"/>
      <w:numFmt w:val="lowerLetter"/>
      <w:lvlText w:val="%2."/>
      <w:lvlJc w:val="left"/>
      <w:pPr>
        <w:tabs>
          <w:tab w:val="num" w:pos="1440"/>
        </w:tabs>
        <w:ind w:left="1440" w:hanging="360"/>
      </w:pPr>
    </w:lvl>
    <w:lvl w:ilvl="2" w:tplc="04050005">
      <w:start w:val="1"/>
      <w:numFmt w:val="bullet"/>
      <w:lvlText w:val=""/>
      <w:lvlJc w:val="left"/>
      <w:pPr>
        <w:tabs>
          <w:tab w:val="num" w:pos="1418"/>
        </w:tabs>
        <w:ind w:left="1418" w:hanging="284"/>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4" w15:restartNumberingAfterBreak="0">
    <w:nsid w:val="5C4D4A35"/>
    <w:multiLevelType w:val="singleLevel"/>
    <w:tmpl w:val="351611E2"/>
    <w:lvl w:ilvl="0">
      <w:start w:val="1"/>
      <w:numFmt w:val="lowerLetter"/>
      <w:lvlText w:val="%1)"/>
      <w:legacy w:legacy="1" w:legacySpace="0" w:legacyIndent="283"/>
      <w:lvlJc w:val="left"/>
      <w:pPr>
        <w:ind w:left="283" w:hanging="283"/>
      </w:pPr>
    </w:lvl>
  </w:abstractNum>
  <w:abstractNum w:abstractNumId="25" w15:restartNumberingAfterBreak="0">
    <w:nsid w:val="5CF15AF4"/>
    <w:multiLevelType w:val="hybridMultilevel"/>
    <w:tmpl w:val="38D4AC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084E3A"/>
    <w:multiLevelType w:val="hybridMultilevel"/>
    <w:tmpl w:val="A912BFB4"/>
    <w:lvl w:ilvl="0" w:tplc="CD0A850C">
      <w:start w:val="1"/>
      <w:numFmt w:val="bullet"/>
      <w:lvlText w:val=""/>
      <w:lvlJc w:val="left"/>
      <w:pPr>
        <w:ind w:left="720" w:hanging="360"/>
      </w:pPr>
      <w:rPr>
        <w:rFonts w:ascii="Wingdings" w:hAnsi="Wingdings" w:cs="Wingdings" w:hint="default"/>
        <w:sz w:val="22"/>
        <w:szCs w:val="22"/>
      </w:rPr>
    </w:lvl>
    <w:lvl w:ilvl="1" w:tplc="92A66512" w:tentative="1">
      <w:start w:val="1"/>
      <w:numFmt w:val="bullet"/>
      <w:lvlText w:val="o"/>
      <w:lvlJc w:val="left"/>
      <w:pPr>
        <w:ind w:left="1440" w:hanging="360"/>
      </w:pPr>
      <w:rPr>
        <w:rFonts w:ascii="Courier New" w:hAnsi="Courier New" w:cs="Courier New" w:hint="default"/>
      </w:rPr>
    </w:lvl>
    <w:lvl w:ilvl="2" w:tplc="00AC37D4" w:tentative="1">
      <w:start w:val="1"/>
      <w:numFmt w:val="bullet"/>
      <w:lvlText w:val=""/>
      <w:lvlJc w:val="left"/>
      <w:pPr>
        <w:ind w:left="2160" w:hanging="360"/>
      </w:pPr>
      <w:rPr>
        <w:rFonts w:ascii="Wingdings" w:hAnsi="Wingdings" w:cs="Wingdings" w:hint="default"/>
      </w:rPr>
    </w:lvl>
    <w:lvl w:ilvl="3" w:tplc="2E0875E2" w:tentative="1">
      <w:start w:val="1"/>
      <w:numFmt w:val="bullet"/>
      <w:lvlText w:val=""/>
      <w:lvlJc w:val="left"/>
      <w:pPr>
        <w:ind w:left="2880" w:hanging="360"/>
      </w:pPr>
      <w:rPr>
        <w:rFonts w:ascii="Symbol" w:hAnsi="Symbol" w:cs="Symbol" w:hint="default"/>
      </w:rPr>
    </w:lvl>
    <w:lvl w:ilvl="4" w:tplc="FFECC824" w:tentative="1">
      <w:start w:val="1"/>
      <w:numFmt w:val="bullet"/>
      <w:lvlText w:val="o"/>
      <w:lvlJc w:val="left"/>
      <w:pPr>
        <w:ind w:left="3600" w:hanging="360"/>
      </w:pPr>
      <w:rPr>
        <w:rFonts w:ascii="Courier New" w:hAnsi="Courier New" w:cs="Courier New" w:hint="default"/>
      </w:rPr>
    </w:lvl>
    <w:lvl w:ilvl="5" w:tplc="BFB06E0E" w:tentative="1">
      <w:start w:val="1"/>
      <w:numFmt w:val="bullet"/>
      <w:lvlText w:val=""/>
      <w:lvlJc w:val="left"/>
      <w:pPr>
        <w:ind w:left="4320" w:hanging="360"/>
      </w:pPr>
      <w:rPr>
        <w:rFonts w:ascii="Wingdings" w:hAnsi="Wingdings" w:cs="Wingdings" w:hint="default"/>
      </w:rPr>
    </w:lvl>
    <w:lvl w:ilvl="6" w:tplc="8208E8E8" w:tentative="1">
      <w:start w:val="1"/>
      <w:numFmt w:val="bullet"/>
      <w:lvlText w:val=""/>
      <w:lvlJc w:val="left"/>
      <w:pPr>
        <w:ind w:left="5040" w:hanging="360"/>
      </w:pPr>
      <w:rPr>
        <w:rFonts w:ascii="Symbol" w:hAnsi="Symbol" w:cs="Symbol" w:hint="default"/>
      </w:rPr>
    </w:lvl>
    <w:lvl w:ilvl="7" w:tplc="C7C6A0A4" w:tentative="1">
      <w:start w:val="1"/>
      <w:numFmt w:val="bullet"/>
      <w:lvlText w:val="o"/>
      <w:lvlJc w:val="left"/>
      <w:pPr>
        <w:ind w:left="5760" w:hanging="360"/>
      </w:pPr>
      <w:rPr>
        <w:rFonts w:ascii="Courier New" w:hAnsi="Courier New" w:cs="Courier New" w:hint="default"/>
      </w:rPr>
    </w:lvl>
    <w:lvl w:ilvl="8" w:tplc="2C4CD5CE" w:tentative="1">
      <w:start w:val="1"/>
      <w:numFmt w:val="bullet"/>
      <w:lvlText w:val=""/>
      <w:lvlJc w:val="left"/>
      <w:pPr>
        <w:ind w:left="6480" w:hanging="360"/>
      </w:pPr>
      <w:rPr>
        <w:rFonts w:ascii="Wingdings" w:hAnsi="Wingdings" w:cs="Wingdings" w:hint="default"/>
      </w:rPr>
    </w:lvl>
  </w:abstractNum>
  <w:abstractNum w:abstractNumId="27" w15:restartNumberingAfterBreak="0">
    <w:nsid w:val="5DCE72CD"/>
    <w:multiLevelType w:val="hybridMultilevel"/>
    <w:tmpl w:val="FDE49F26"/>
    <w:lvl w:ilvl="0" w:tplc="377C1282">
      <w:start w:val="1"/>
      <w:numFmt w:val="upperLetter"/>
      <w:lvlText w:val="%1)"/>
      <w:lvlJc w:val="left"/>
      <w:pPr>
        <w:tabs>
          <w:tab w:val="num" w:pos="425"/>
        </w:tabs>
        <w:ind w:left="425" w:hanging="425"/>
      </w:pPr>
      <w:rPr>
        <w:rFonts w:ascii="Arial" w:hAnsi="Arial" w:hint="default"/>
        <w:b/>
        <w:bCs w:val="0"/>
        <w:i w:val="0"/>
        <w:sz w:val="16"/>
        <w:szCs w:val="16"/>
      </w:rPr>
    </w:lvl>
    <w:lvl w:ilvl="1" w:tplc="6EFE7B76" w:tentative="1">
      <w:start w:val="1"/>
      <w:numFmt w:val="lowerLetter"/>
      <w:lvlText w:val="%2."/>
      <w:lvlJc w:val="left"/>
      <w:pPr>
        <w:tabs>
          <w:tab w:val="num" w:pos="1440"/>
        </w:tabs>
        <w:ind w:left="1440" w:hanging="360"/>
      </w:pPr>
    </w:lvl>
    <w:lvl w:ilvl="2" w:tplc="E56865E0" w:tentative="1">
      <w:start w:val="1"/>
      <w:numFmt w:val="lowerRoman"/>
      <w:lvlText w:val="%3."/>
      <w:lvlJc w:val="right"/>
      <w:pPr>
        <w:tabs>
          <w:tab w:val="num" w:pos="2160"/>
        </w:tabs>
        <w:ind w:left="2160" w:hanging="180"/>
      </w:pPr>
    </w:lvl>
    <w:lvl w:ilvl="3" w:tplc="CCECEE28" w:tentative="1">
      <w:start w:val="1"/>
      <w:numFmt w:val="decimal"/>
      <w:lvlText w:val="%4."/>
      <w:lvlJc w:val="left"/>
      <w:pPr>
        <w:tabs>
          <w:tab w:val="num" w:pos="2880"/>
        </w:tabs>
        <w:ind w:left="2880" w:hanging="360"/>
      </w:pPr>
    </w:lvl>
    <w:lvl w:ilvl="4" w:tplc="04F8E2D8" w:tentative="1">
      <w:start w:val="1"/>
      <w:numFmt w:val="lowerLetter"/>
      <w:lvlText w:val="%5."/>
      <w:lvlJc w:val="left"/>
      <w:pPr>
        <w:tabs>
          <w:tab w:val="num" w:pos="3600"/>
        </w:tabs>
        <w:ind w:left="3600" w:hanging="360"/>
      </w:pPr>
    </w:lvl>
    <w:lvl w:ilvl="5" w:tplc="294A8736" w:tentative="1">
      <w:start w:val="1"/>
      <w:numFmt w:val="lowerRoman"/>
      <w:lvlText w:val="%6."/>
      <w:lvlJc w:val="right"/>
      <w:pPr>
        <w:tabs>
          <w:tab w:val="num" w:pos="4320"/>
        </w:tabs>
        <w:ind w:left="4320" w:hanging="180"/>
      </w:pPr>
    </w:lvl>
    <w:lvl w:ilvl="6" w:tplc="A39E577E" w:tentative="1">
      <w:start w:val="1"/>
      <w:numFmt w:val="decimal"/>
      <w:lvlText w:val="%7."/>
      <w:lvlJc w:val="left"/>
      <w:pPr>
        <w:tabs>
          <w:tab w:val="num" w:pos="5040"/>
        </w:tabs>
        <w:ind w:left="5040" w:hanging="360"/>
      </w:pPr>
    </w:lvl>
    <w:lvl w:ilvl="7" w:tplc="D92042A8" w:tentative="1">
      <w:start w:val="1"/>
      <w:numFmt w:val="lowerLetter"/>
      <w:lvlText w:val="%8."/>
      <w:lvlJc w:val="left"/>
      <w:pPr>
        <w:tabs>
          <w:tab w:val="num" w:pos="5760"/>
        </w:tabs>
        <w:ind w:left="5760" w:hanging="360"/>
      </w:pPr>
    </w:lvl>
    <w:lvl w:ilvl="8" w:tplc="9D541282" w:tentative="1">
      <w:start w:val="1"/>
      <w:numFmt w:val="lowerRoman"/>
      <w:lvlText w:val="%9."/>
      <w:lvlJc w:val="right"/>
      <w:pPr>
        <w:tabs>
          <w:tab w:val="num" w:pos="6480"/>
        </w:tabs>
        <w:ind w:left="6480" w:hanging="180"/>
      </w:pPr>
    </w:lvl>
  </w:abstractNum>
  <w:abstractNum w:abstractNumId="28" w15:restartNumberingAfterBreak="0">
    <w:nsid w:val="5ECC7914"/>
    <w:multiLevelType w:val="hybridMultilevel"/>
    <w:tmpl w:val="7CB83F2E"/>
    <w:lvl w:ilvl="0" w:tplc="77B84918">
      <w:start w:val="1"/>
      <w:numFmt w:val="lowerLetter"/>
      <w:lvlText w:val="%1)"/>
      <w:lvlJc w:val="left"/>
      <w:pPr>
        <w:ind w:left="720" w:hanging="360"/>
      </w:pPr>
    </w:lvl>
    <w:lvl w:ilvl="1" w:tplc="A1A6DC78" w:tentative="1">
      <w:start w:val="1"/>
      <w:numFmt w:val="lowerLetter"/>
      <w:lvlText w:val="%2."/>
      <w:lvlJc w:val="left"/>
      <w:pPr>
        <w:ind w:left="1440" w:hanging="360"/>
      </w:pPr>
    </w:lvl>
    <w:lvl w:ilvl="2" w:tplc="98BCE42E" w:tentative="1">
      <w:start w:val="1"/>
      <w:numFmt w:val="lowerRoman"/>
      <w:lvlText w:val="%3."/>
      <w:lvlJc w:val="right"/>
      <w:pPr>
        <w:ind w:left="2160" w:hanging="180"/>
      </w:pPr>
    </w:lvl>
    <w:lvl w:ilvl="3" w:tplc="3BC44420" w:tentative="1">
      <w:start w:val="1"/>
      <w:numFmt w:val="decimal"/>
      <w:lvlText w:val="%4."/>
      <w:lvlJc w:val="left"/>
      <w:pPr>
        <w:ind w:left="2880" w:hanging="360"/>
      </w:pPr>
    </w:lvl>
    <w:lvl w:ilvl="4" w:tplc="0250FF20" w:tentative="1">
      <w:start w:val="1"/>
      <w:numFmt w:val="lowerLetter"/>
      <w:lvlText w:val="%5."/>
      <w:lvlJc w:val="left"/>
      <w:pPr>
        <w:ind w:left="3600" w:hanging="360"/>
      </w:pPr>
    </w:lvl>
    <w:lvl w:ilvl="5" w:tplc="369C82DC" w:tentative="1">
      <w:start w:val="1"/>
      <w:numFmt w:val="lowerRoman"/>
      <w:lvlText w:val="%6."/>
      <w:lvlJc w:val="right"/>
      <w:pPr>
        <w:ind w:left="4320" w:hanging="180"/>
      </w:pPr>
    </w:lvl>
    <w:lvl w:ilvl="6" w:tplc="A2C4CCC0" w:tentative="1">
      <w:start w:val="1"/>
      <w:numFmt w:val="decimal"/>
      <w:lvlText w:val="%7."/>
      <w:lvlJc w:val="left"/>
      <w:pPr>
        <w:ind w:left="5040" w:hanging="360"/>
      </w:pPr>
    </w:lvl>
    <w:lvl w:ilvl="7" w:tplc="94A8814A" w:tentative="1">
      <w:start w:val="1"/>
      <w:numFmt w:val="lowerLetter"/>
      <w:lvlText w:val="%8."/>
      <w:lvlJc w:val="left"/>
      <w:pPr>
        <w:ind w:left="5760" w:hanging="360"/>
      </w:pPr>
    </w:lvl>
    <w:lvl w:ilvl="8" w:tplc="9808E626" w:tentative="1">
      <w:start w:val="1"/>
      <w:numFmt w:val="lowerRoman"/>
      <w:lvlText w:val="%9."/>
      <w:lvlJc w:val="right"/>
      <w:pPr>
        <w:ind w:left="6480" w:hanging="180"/>
      </w:pPr>
    </w:lvl>
  </w:abstractNum>
  <w:abstractNum w:abstractNumId="29" w15:restartNumberingAfterBreak="0">
    <w:nsid w:val="62F50B07"/>
    <w:multiLevelType w:val="hybridMultilevel"/>
    <w:tmpl w:val="9006DE9C"/>
    <w:lvl w:ilvl="0" w:tplc="9F70F702">
      <w:start w:val="1"/>
      <w:numFmt w:val="decimal"/>
      <w:lvlText w:val="3.%1"/>
      <w:lvlJc w:val="left"/>
      <w:pPr>
        <w:ind w:left="720" w:hanging="360"/>
      </w:pPr>
      <w:rPr>
        <w:rFonts w:hint="default"/>
        <w:vanish w:val="0"/>
        <w:color w:val="auto"/>
      </w:rPr>
    </w:lvl>
    <w:lvl w:ilvl="1" w:tplc="04050019">
      <w:start w:val="1"/>
      <w:numFmt w:val="lowerLetter"/>
      <w:lvlText w:val="%2."/>
      <w:lvlJc w:val="left"/>
      <w:pPr>
        <w:ind w:left="1440" w:hanging="360"/>
      </w:pPr>
    </w:lvl>
    <w:lvl w:ilvl="2" w:tplc="0A248614">
      <w:start w:val="1"/>
      <w:numFmt w:val="lowerRoman"/>
      <w:lvlText w:val="%3."/>
      <w:lvlJc w:val="left"/>
      <w:pPr>
        <w:ind w:left="2160" w:hanging="1423"/>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876118"/>
    <w:multiLevelType w:val="hybridMultilevel"/>
    <w:tmpl w:val="D8BE84A6"/>
    <w:lvl w:ilvl="0" w:tplc="04050005">
      <w:start w:val="1"/>
      <w:numFmt w:val="bullet"/>
      <w:lvlText w:val=""/>
      <w:lvlJc w:val="left"/>
      <w:pPr>
        <w:ind w:left="720" w:hanging="360"/>
      </w:pPr>
      <w:rPr>
        <w:rFonts w:ascii="Wingdings" w:hAnsi="Wingdings" w:hint="default"/>
      </w:rPr>
    </w:lvl>
    <w:lvl w:ilvl="1" w:tplc="42BEE8D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5714E9"/>
    <w:multiLevelType w:val="hybridMultilevel"/>
    <w:tmpl w:val="17B4995E"/>
    <w:lvl w:ilvl="0" w:tplc="A1F6C3EE">
      <w:start w:val="2"/>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DE4D7F"/>
    <w:multiLevelType w:val="hybridMultilevel"/>
    <w:tmpl w:val="CF1E48B2"/>
    <w:lvl w:ilvl="0" w:tplc="58AAD3B6">
      <w:start w:val="1"/>
      <w:numFmt w:val="lowerRoman"/>
      <w:lvlText w:val="%1)"/>
      <w:lvlJc w:val="left"/>
      <w:pPr>
        <w:tabs>
          <w:tab w:val="num" w:pos="1429"/>
        </w:tabs>
        <w:ind w:left="1429" w:hanging="720"/>
      </w:pPr>
    </w:lvl>
    <w:lvl w:ilvl="1" w:tplc="79DEDB4A">
      <w:start w:val="1"/>
      <w:numFmt w:val="decimal"/>
      <w:lvlText w:val="%2."/>
      <w:lvlJc w:val="left"/>
      <w:pPr>
        <w:tabs>
          <w:tab w:val="num" w:pos="1440"/>
        </w:tabs>
        <w:ind w:left="1440" w:hanging="360"/>
      </w:pPr>
    </w:lvl>
    <w:lvl w:ilvl="2" w:tplc="533EFC5A">
      <w:start w:val="1"/>
      <w:numFmt w:val="decimal"/>
      <w:lvlText w:val="%3."/>
      <w:lvlJc w:val="left"/>
      <w:pPr>
        <w:tabs>
          <w:tab w:val="num" w:pos="2160"/>
        </w:tabs>
        <w:ind w:left="2160" w:hanging="360"/>
      </w:pPr>
    </w:lvl>
    <w:lvl w:ilvl="3" w:tplc="B2EE03DC">
      <w:start w:val="1"/>
      <w:numFmt w:val="decimal"/>
      <w:lvlText w:val="%4."/>
      <w:lvlJc w:val="left"/>
      <w:pPr>
        <w:tabs>
          <w:tab w:val="num" w:pos="2880"/>
        </w:tabs>
        <w:ind w:left="2880" w:hanging="360"/>
      </w:pPr>
    </w:lvl>
    <w:lvl w:ilvl="4" w:tplc="723C010E">
      <w:start w:val="1"/>
      <w:numFmt w:val="decimal"/>
      <w:lvlText w:val="%5."/>
      <w:lvlJc w:val="left"/>
      <w:pPr>
        <w:tabs>
          <w:tab w:val="num" w:pos="3600"/>
        </w:tabs>
        <w:ind w:left="3600" w:hanging="360"/>
      </w:pPr>
    </w:lvl>
    <w:lvl w:ilvl="5" w:tplc="B968665C">
      <w:start w:val="1"/>
      <w:numFmt w:val="decimal"/>
      <w:lvlText w:val="%6."/>
      <w:lvlJc w:val="left"/>
      <w:pPr>
        <w:tabs>
          <w:tab w:val="num" w:pos="4320"/>
        </w:tabs>
        <w:ind w:left="4320" w:hanging="360"/>
      </w:pPr>
    </w:lvl>
    <w:lvl w:ilvl="6" w:tplc="2FBCC6B2">
      <w:start w:val="1"/>
      <w:numFmt w:val="decimal"/>
      <w:lvlText w:val="%7."/>
      <w:lvlJc w:val="left"/>
      <w:pPr>
        <w:tabs>
          <w:tab w:val="num" w:pos="5040"/>
        </w:tabs>
        <w:ind w:left="5040" w:hanging="360"/>
      </w:pPr>
    </w:lvl>
    <w:lvl w:ilvl="7" w:tplc="58F8ABEE">
      <w:start w:val="1"/>
      <w:numFmt w:val="decimal"/>
      <w:lvlText w:val="%8."/>
      <w:lvlJc w:val="left"/>
      <w:pPr>
        <w:tabs>
          <w:tab w:val="num" w:pos="5760"/>
        </w:tabs>
        <w:ind w:left="5760" w:hanging="360"/>
      </w:pPr>
    </w:lvl>
    <w:lvl w:ilvl="8" w:tplc="7A72CDE6">
      <w:start w:val="1"/>
      <w:numFmt w:val="decimal"/>
      <w:lvlText w:val="%9."/>
      <w:lvlJc w:val="left"/>
      <w:pPr>
        <w:tabs>
          <w:tab w:val="num" w:pos="6480"/>
        </w:tabs>
        <w:ind w:left="6480" w:hanging="360"/>
      </w:pPr>
    </w:lvl>
  </w:abstractNum>
  <w:abstractNum w:abstractNumId="33" w15:restartNumberingAfterBreak="0">
    <w:nsid w:val="7106347A"/>
    <w:multiLevelType w:val="singleLevel"/>
    <w:tmpl w:val="FACE7D74"/>
    <w:lvl w:ilvl="0">
      <w:start w:val="1"/>
      <w:numFmt w:val="lowerLetter"/>
      <w:lvlText w:val="%1)"/>
      <w:legacy w:legacy="1" w:legacySpace="0" w:legacyIndent="284"/>
      <w:lvlJc w:val="left"/>
      <w:pPr>
        <w:ind w:left="284" w:hanging="284"/>
      </w:pPr>
    </w:lvl>
  </w:abstractNum>
  <w:abstractNum w:abstractNumId="34" w15:restartNumberingAfterBreak="0">
    <w:nsid w:val="711D277A"/>
    <w:multiLevelType w:val="hybridMultilevel"/>
    <w:tmpl w:val="5D3ACF18"/>
    <w:lvl w:ilvl="0" w:tplc="AAA85D3E">
      <w:start w:val="1"/>
      <w:numFmt w:val="lowerLetter"/>
      <w:lvlText w:val="%1)"/>
      <w:lvlJc w:val="left"/>
      <w:pPr>
        <w:ind w:left="720" w:hanging="360"/>
      </w:pPr>
    </w:lvl>
    <w:lvl w:ilvl="1" w:tplc="7D906124" w:tentative="1">
      <w:start w:val="1"/>
      <w:numFmt w:val="lowerLetter"/>
      <w:lvlText w:val="%2."/>
      <w:lvlJc w:val="left"/>
      <w:pPr>
        <w:ind w:left="1440" w:hanging="360"/>
      </w:pPr>
    </w:lvl>
    <w:lvl w:ilvl="2" w:tplc="28244E68" w:tentative="1">
      <w:start w:val="1"/>
      <w:numFmt w:val="lowerRoman"/>
      <w:lvlText w:val="%3."/>
      <w:lvlJc w:val="right"/>
      <w:pPr>
        <w:ind w:left="2160" w:hanging="180"/>
      </w:pPr>
    </w:lvl>
    <w:lvl w:ilvl="3" w:tplc="57D64034" w:tentative="1">
      <w:start w:val="1"/>
      <w:numFmt w:val="decimal"/>
      <w:lvlText w:val="%4."/>
      <w:lvlJc w:val="left"/>
      <w:pPr>
        <w:ind w:left="2880" w:hanging="360"/>
      </w:pPr>
    </w:lvl>
    <w:lvl w:ilvl="4" w:tplc="9A486246" w:tentative="1">
      <w:start w:val="1"/>
      <w:numFmt w:val="lowerLetter"/>
      <w:lvlText w:val="%5."/>
      <w:lvlJc w:val="left"/>
      <w:pPr>
        <w:ind w:left="3600" w:hanging="360"/>
      </w:pPr>
    </w:lvl>
    <w:lvl w:ilvl="5" w:tplc="8C3EB368" w:tentative="1">
      <w:start w:val="1"/>
      <w:numFmt w:val="lowerRoman"/>
      <w:lvlText w:val="%6."/>
      <w:lvlJc w:val="right"/>
      <w:pPr>
        <w:ind w:left="4320" w:hanging="180"/>
      </w:pPr>
    </w:lvl>
    <w:lvl w:ilvl="6" w:tplc="1D64E7FA" w:tentative="1">
      <w:start w:val="1"/>
      <w:numFmt w:val="decimal"/>
      <w:lvlText w:val="%7."/>
      <w:lvlJc w:val="left"/>
      <w:pPr>
        <w:ind w:left="5040" w:hanging="360"/>
      </w:pPr>
    </w:lvl>
    <w:lvl w:ilvl="7" w:tplc="04BCEC9E" w:tentative="1">
      <w:start w:val="1"/>
      <w:numFmt w:val="lowerLetter"/>
      <w:lvlText w:val="%8."/>
      <w:lvlJc w:val="left"/>
      <w:pPr>
        <w:ind w:left="5760" w:hanging="360"/>
      </w:pPr>
    </w:lvl>
    <w:lvl w:ilvl="8" w:tplc="2B86FB98" w:tentative="1">
      <w:start w:val="1"/>
      <w:numFmt w:val="lowerRoman"/>
      <w:lvlText w:val="%9."/>
      <w:lvlJc w:val="right"/>
      <w:pPr>
        <w:ind w:left="6480" w:hanging="180"/>
      </w:pPr>
    </w:lvl>
  </w:abstractNum>
  <w:abstractNum w:abstractNumId="35" w15:restartNumberingAfterBreak="0">
    <w:nsid w:val="71FA6187"/>
    <w:multiLevelType w:val="hybridMultilevel"/>
    <w:tmpl w:val="92460454"/>
    <w:lvl w:ilvl="0" w:tplc="E6167276">
      <w:start w:val="1"/>
      <w:numFmt w:val="lowerLetter"/>
      <w:lvlText w:val="%1)"/>
      <w:lvlJc w:val="left"/>
      <w:pPr>
        <w:tabs>
          <w:tab w:val="num" w:pos="947"/>
        </w:tabs>
        <w:ind w:left="947" w:hanging="380"/>
      </w:pPr>
      <w:rPr>
        <w:rFonts w:hint="default"/>
      </w:rPr>
    </w:lvl>
    <w:lvl w:ilvl="1" w:tplc="04050019">
      <w:start w:val="1"/>
      <w:numFmt w:val="lowerLetter"/>
      <w:lvlText w:val="%2."/>
      <w:lvlJc w:val="left"/>
      <w:pPr>
        <w:tabs>
          <w:tab w:val="num" w:pos="1440"/>
        </w:tabs>
        <w:ind w:left="1440" w:hanging="360"/>
      </w:pPr>
    </w:lvl>
    <w:lvl w:ilvl="2" w:tplc="DDE07BD4">
      <w:start w:val="1"/>
      <w:numFmt w:val="bullet"/>
      <w:lvlText w:val=""/>
      <w:lvlJc w:val="left"/>
      <w:pPr>
        <w:tabs>
          <w:tab w:val="num" w:pos="1418"/>
        </w:tabs>
        <w:ind w:left="1418" w:hanging="284"/>
      </w:pPr>
      <w:rPr>
        <w:rFonts w:ascii="Wingdings" w:hAnsi="Wingdings" w:cs="Wingding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2B3117B"/>
    <w:multiLevelType w:val="hybridMultilevel"/>
    <w:tmpl w:val="9FEA41E4"/>
    <w:lvl w:ilvl="0" w:tplc="5D2CFB66">
      <w:start w:val="1"/>
      <w:numFmt w:val="lowerRoman"/>
      <w:lvlText w:val="%1)"/>
      <w:lvlJc w:val="left"/>
      <w:pPr>
        <w:tabs>
          <w:tab w:val="num" w:pos="1429"/>
        </w:tabs>
        <w:ind w:left="1429" w:hanging="720"/>
      </w:pPr>
      <w:rPr>
        <w:rFonts w:hint="default"/>
      </w:rPr>
    </w:lvl>
    <w:lvl w:ilvl="1" w:tplc="380A5902">
      <w:start w:val="1"/>
      <w:numFmt w:val="decimal"/>
      <w:lvlText w:val="%2."/>
      <w:lvlJc w:val="left"/>
      <w:pPr>
        <w:tabs>
          <w:tab w:val="num" w:pos="1440"/>
        </w:tabs>
        <w:ind w:left="1440" w:hanging="360"/>
      </w:pPr>
    </w:lvl>
    <w:lvl w:ilvl="2" w:tplc="0DC6BC5A">
      <w:start w:val="1"/>
      <w:numFmt w:val="decimal"/>
      <w:lvlText w:val="%3."/>
      <w:lvlJc w:val="left"/>
      <w:pPr>
        <w:tabs>
          <w:tab w:val="num" w:pos="2160"/>
        </w:tabs>
        <w:ind w:left="2160" w:hanging="360"/>
      </w:pPr>
    </w:lvl>
    <w:lvl w:ilvl="3" w:tplc="71241528">
      <w:start w:val="1"/>
      <w:numFmt w:val="decimal"/>
      <w:lvlText w:val="%4."/>
      <w:lvlJc w:val="left"/>
      <w:pPr>
        <w:tabs>
          <w:tab w:val="num" w:pos="2880"/>
        </w:tabs>
        <w:ind w:left="2880" w:hanging="360"/>
      </w:pPr>
    </w:lvl>
    <w:lvl w:ilvl="4" w:tplc="184A3B0C">
      <w:start w:val="1"/>
      <w:numFmt w:val="decimal"/>
      <w:lvlText w:val="%5."/>
      <w:lvlJc w:val="left"/>
      <w:pPr>
        <w:tabs>
          <w:tab w:val="num" w:pos="3600"/>
        </w:tabs>
        <w:ind w:left="3600" w:hanging="360"/>
      </w:pPr>
    </w:lvl>
    <w:lvl w:ilvl="5" w:tplc="8ABE3D06">
      <w:start w:val="1"/>
      <w:numFmt w:val="decimal"/>
      <w:lvlText w:val="%6."/>
      <w:lvlJc w:val="left"/>
      <w:pPr>
        <w:tabs>
          <w:tab w:val="num" w:pos="4320"/>
        </w:tabs>
        <w:ind w:left="4320" w:hanging="360"/>
      </w:pPr>
    </w:lvl>
    <w:lvl w:ilvl="6" w:tplc="7E085E2E">
      <w:start w:val="1"/>
      <w:numFmt w:val="decimal"/>
      <w:lvlText w:val="%7."/>
      <w:lvlJc w:val="left"/>
      <w:pPr>
        <w:tabs>
          <w:tab w:val="num" w:pos="5040"/>
        </w:tabs>
        <w:ind w:left="5040" w:hanging="360"/>
      </w:pPr>
    </w:lvl>
    <w:lvl w:ilvl="7" w:tplc="6AC0BFCC">
      <w:start w:val="1"/>
      <w:numFmt w:val="decimal"/>
      <w:lvlText w:val="%8."/>
      <w:lvlJc w:val="left"/>
      <w:pPr>
        <w:tabs>
          <w:tab w:val="num" w:pos="5760"/>
        </w:tabs>
        <w:ind w:left="5760" w:hanging="360"/>
      </w:pPr>
    </w:lvl>
    <w:lvl w:ilvl="8" w:tplc="93A8FAFA">
      <w:start w:val="1"/>
      <w:numFmt w:val="decimal"/>
      <w:lvlText w:val="%9."/>
      <w:lvlJc w:val="left"/>
      <w:pPr>
        <w:tabs>
          <w:tab w:val="num" w:pos="6480"/>
        </w:tabs>
        <w:ind w:left="6480" w:hanging="360"/>
      </w:pPr>
    </w:lvl>
  </w:abstractNum>
  <w:abstractNum w:abstractNumId="37" w15:restartNumberingAfterBreak="0">
    <w:nsid w:val="73E73682"/>
    <w:multiLevelType w:val="hybridMultilevel"/>
    <w:tmpl w:val="B746714E"/>
    <w:lvl w:ilvl="0" w:tplc="C2C22EF4">
      <w:start w:val="1"/>
      <w:numFmt w:val="lowerRoman"/>
      <w:lvlText w:val="%1)"/>
      <w:lvlJc w:val="left"/>
      <w:pPr>
        <w:tabs>
          <w:tab w:val="num" w:pos="1429"/>
        </w:tabs>
        <w:ind w:left="1429" w:hanging="720"/>
      </w:pPr>
      <w:rPr>
        <w:rFonts w:hint="default"/>
      </w:rPr>
    </w:lvl>
    <w:lvl w:ilvl="1" w:tplc="99967BD2" w:tentative="1">
      <w:start w:val="1"/>
      <w:numFmt w:val="lowerLetter"/>
      <w:lvlText w:val="%2."/>
      <w:lvlJc w:val="left"/>
      <w:pPr>
        <w:ind w:left="1440" w:hanging="360"/>
      </w:pPr>
    </w:lvl>
    <w:lvl w:ilvl="2" w:tplc="C84487A2" w:tentative="1">
      <w:start w:val="1"/>
      <w:numFmt w:val="lowerRoman"/>
      <w:lvlText w:val="%3."/>
      <w:lvlJc w:val="right"/>
      <w:pPr>
        <w:ind w:left="2160" w:hanging="180"/>
      </w:pPr>
    </w:lvl>
    <w:lvl w:ilvl="3" w:tplc="F3A46C7C" w:tentative="1">
      <w:start w:val="1"/>
      <w:numFmt w:val="decimal"/>
      <w:lvlText w:val="%4."/>
      <w:lvlJc w:val="left"/>
      <w:pPr>
        <w:ind w:left="2880" w:hanging="360"/>
      </w:pPr>
    </w:lvl>
    <w:lvl w:ilvl="4" w:tplc="6B1EEF8A" w:tentative="1">
      <w:start w:val="1"/>
      <w:numFmt w:val="lowerLetter"/>
      <w:lvlText w:val="%5."/>
      <w:lvlJc w:val="left"/>
      <w:pPr>
        <w:ind w:left="3600" w:hanging="360"/>
      </w:pPr>
    </w:lvl>
    <w:lvl w:ilvl="5" w:tplc="14A41926" w:tentative="1">
      <w:start w:val="1"/>
      <w:numFmt w:val="lowerRoman"/>
      <w:lvlText w:val="%6."/>
      <w:lvlJc w:val="right"/>
      <w:pPr>
        <w:ind w:left="4320" w:hanging="180"/>
      </w:pPr>
    </w:lvl>
    <w:lvl w:ilvl="6" w:tplc="2B549660" w:tentative="1">
      <w:start w:val="1"/>
      <w:numFmt w:val="decimal"/>
      <w:lvlText w:val="%7."/>
      <w:lvlJc w:val="left"/>
      <w:pPr>
        <w:ind w:left="5040" w:hanging="360"/>
      </w:pPr>
    </w:lvl>
    <w:lvl w:ilvl="7" w:tplc="701A03FA" w:tentative="1">
      <w:start w:val="1"/>
      <w:numFmt w:val="lowerLetter"/>
      <w:lvlText w:val="%8."/>
      <w:lvlJc w:val="left"/>
      <w:pPr>
        <w:ind w:left="5760" w:hanging="360"/>
      </w:pPr>
    </w:lvl>
    <w:lvl w:ilvl="8" w:tplc="DBFE4528" w:tentative="1">
      <w:start w:val="1"/>
      <w:numFmt w:val="lowerRoman"/>
      <w:lvlText w:val="%9."/>
      <w:lvlJc w:val="right"/>
      <w:pPr>
        <w:ind w:left="6480" w:hanging="180"/>
      </w:pPr>
    </w:lvl>
  </w:abstractNum>
  <w:abstractNum w:abstractNumId="38" w15:restartNumberingAfterBreak="0">
    <w:nsid w:val="7436138A"/>
    <w:multiLevelType w:val="multilevel"/>
    <w:tmpl w:val="DA5CABF4"/>
    <w:lvl w:ilvl="0">
      <w:start w:val="1"/>
      <w:numFmt w:val="lowerLetter"/>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3E39F5"/>
    <w:multiLevelType w:val="hybridMultilevel"/>
    <w:tmpl w:val="32F2D1F4"/>
    <w:lvl w:ilvl="0" w:tplc="0A248614">
      <w:start w:val="1"/>
      <w:numFmt w:val="lowerRoman"/>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40" w15:restartNumberingAfterBreak="0">
    <w:nsid w:val="79FE5E4D"/>
    <w:multiLevelType w:val="multilevel"/>
    <w:tmpl w:val="6CA682DC"/>
    <w:lvl w:ilvl="0">
      <w:start w:val="4"/>
      <w:numFmt w:val="decimal"/>
      <w:lvlText w:val="%1."/>
      <w:lvlJc w:val="left"/>
      <w:pPr>
        <w:tabs>
          <w:tab w:val="num" w:pos="495"/>
        </w:tabs>
        <w:ind w:left="495" w:hanging="495"/>
      </w:pPr>
      <w:rPr>
        <w:rFonts w:hint="default"/>
      </w:rPr>
    </w:lvl>
    <w:lvl w:ilvl="1">
      <w:start w:val="1"/>
      <w:numFmt w:val="decimal"/>
      <w:lvlText w:val="1%1.%2."/>
      <w:lvlJc w:val="left"/>
      <w:pPr>
        <w:tabs>
          <w:tab w:val="num" w:pos="495"/>
        </w:tabs>
        <w:ind w:left="495" w:hanging="495"/>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74964"/>
    <w:multiLevelType w:val="hybridMultilevel"/>
    <w:tmpl w:val="A9D019BA"/>
    <w:lvl w:ilvl="0" w:tplc="86760584">
      <w:start w:val="1"/>
      <w:numFmt w:val="lowerLetter"/>
      <w:lvlText w:val="%1)"/>
      <w:lvlJc w:val="left"/>
      <w:pPr>
        <w:ind w:left="720" w:hanging="360"/>
      </w:pPr>
    </w:lvl>
    <w:lvl w:ilvl="1" w:tplc="D7BE3D20" w:tentative="1">
      <w:start w:val="1"/>
      <w:numFmt w:val="lowerLetter"/>
      <w:lvlText w:val="%2."/>
      <w:lvlJc w:val="left"/>
      <w:pPr>
        <w:ind w:left="1440" w:hanging="360"/>
      </w:pPr>
    </w:lvl>
    <w:lvl w:ilvl="2" w:tplc="4EB60196" w:tentative="1">
      <w:start w:val="1"/>
      <w:numFmt w:val="lowerRoman"/>
      <w:lvlText w:val="%3."/>
      <w:lvlJc w:val="right"/>
      <w:pPr>
        <w:ind w:left="2160" w:hanging="180"/>
      </w:pPr>
    </w:lvl>
    <w:lvl w:ilvl="3" w:tplc="3C9C86DE" w:tentative="1">
      <w:start w:val="1"/>
      <w:numFmt w:val="decimal"/>
      <w:lvlText w:val="%4."/>
      <w:lvlJc w:val="left"/>
      <w:pPr>
        <w:ind w:left="2880" w:hanging="360"/>
      </w:pPr>
    </w:lvl>
    <w:lvl w:ilvl="4" w:tplc="9CAAC1A4" w:tentative="1">
      <w:start w:val="1"/>
      <w:numFmt w:val="lowerLetter"/>
      <w:lvlText w:val="%5."/>
      <w:lvlJc w:val="left"/>
      <w:pPr>
        <w:ind w:left="3600" w:hanging="360"/>
      </w:pPr>
    </w:lvl>
    <w:lvl w:ilvl="5" w:tplc="5D1215F4" w:tentative="1">
      <w:start w:val="1"/>
      <w:numFmt w:val="lowerRoman"/>
      <w:lvlText w:val="%6."/>
      <w:lvlJc w:val="right"/>
      <w:pPr>
        <w:ind w:left="4320" w:hanging="180"/>
      </w:pPr>
    </w:lvl>
    <w:lvl w:ilvl="6" w:tplc="8460B83A" w:tentative="1">
      <w:start w:val="1"/>
      <w:numFmt w:val="decimal"/>
      <w:lvlText w:val="%7."/>
      <w:lvlJc w:val="left"/>
      <w:pPr>
        <w:ind w:left="5040" w:hanging="360"/>
      </w:pPr>
    </w:lvl>
    <w:lvl w:ilvl="7" w:tplc="280C9F10" w:tentative="1">
      <w:start w:val="1"/>
      <w:numFmt w:val="lowerLetter"/>
      <w:lvlText w:val="%8."/>
      <w:lvlJc w:val="left"/>
      <w:pPr>
        <w:ind w:left="5760" w:hanging="360"/>
      </w:pPr>
    </w:lvl>
    <w:lvl w:ilvl="8" w:tplc="8FE00258"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2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2"/>
  </w:num>
  <w:num w:numId="8">
    <w:abstractNumId w:val="36"/>
  </w:num>
  <w:num w:numId="9">
    <w:abstractNumId w:val="37"/>
  </w:num>
  <w:num w:numId="10">
    <w:abstractNumId w:val="28"/>
  </w:num>
  <w:num w:numId="11">
    <w:abstractNumId w:val="17"/>
  </w:num>
  <w:num w:numId="12">
    <w:abstractNumId w:val="12"/>
  </w:num>
  <w:num w:numId="13">
    <w:abstractNumId w:val="34"/>
  </w:num>
  <w:num w:numId="14">
    <w:abstractNumId w:val="15"/>
  </w:num>
  <w:num w:numId="15">
    <w:abstractNumId w:val="16"/>
  </w:num>
  <w:num w:numId="16">
    <w:abstractNumId w:val="27"/>
  </w:num>
  <w:num w:numId="17">
    <w:abstractNumId w:val="31"/>
  </w:num>
  <w:num w:numId="18">
    <w:abstractNumId w:val="2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8"/>
  </w:num>
  <w:num w:numId="23">
    <w:abstractNumId w:val="9"/>
  </w:num>
  <w:num w:numId="24">
    <w:abstractNumId w:val="8"/>
  </w:num>
  <w:num w:numId="25">
    <w:abstractNumId w:val="19"/>
  </w:num>
  <w:num w:numId="26">
    <w:abstractNumId w:val="40"/>
  </w:num>
  <w:num w:numId="27">
    <w:abstractNumId w:val="24"/>
    <w:lvlOverride w:ilvl="0">
      <w:lvl w:ilvl="0">
        <w:start w:val="2"/>
        <w:numFmt w:val="lowerLetter"/>
        <w:lvlText w:val="%1)"/>
        <w:legacy w:legacy="1" w:legacySpace="0" w:legacyIndent="283"/>
        <w:lvlJc w:val="left"/>
        <w:pPr>
          <w:ind w:left="283" w:hanging="283"/>
        </w:pPr>
      </w:lvl>
    </w:lvlOverride>
  </w:num>
  <w:num w:numId="28">
    <w:abstractNumId w:val="24"/>
    <w:lvlOverride w:ilvl="0">
      <w:lvl w:ilvl="0">
        <w:start w:val="3"/>
        <w:numFmt w:val="lowerLetter"/>
        <w:lvlText w:val="%1)"/>
        <w:legacy w:legacy="1" w:legacySpace="0" w:legacyIndent="283"/>
        <w:lvlJc w:val="left"/>
        <w:pPr>
          <w:ind w:left="283" w:hanging="283"/>
        </w:pPr>
      </w:lvl>
    </w:lvlOverride>
  </w:num>
  <w:num w:numId="29">
    <w:abstractNumId w:val="24"/>
    <w:lvlOverride w:ilvl="0">
      <w:lvl w:ilvl="0">
        <w:start w:val="4"/>
        <w:numFmt w:val="lowerLetter"/>
        <w:lvlText w:val="%1)"/>
        <w:legacy w:legacy="1" w:legacySpace="0" w:legacyIndent="283"/>
        <w:lvlJc w:val="left"/>
        <w:pPr>
          <w:ind w:left="283" w:hanging="283"/>
        </w:pPr>
      </w:lvl>
    </w:lvlOverride>
  </w:num>
  <w:num w:numId="30">
    <w:abstractNumId w:val="6"/>
  </w:num>
  <w:num w:numId="31">
    <w:abstractNumId w:val="5"/>
  </w:num>
  <w:num w:numId="32">
    <w:abstractNumId w:val="3"/>
  </w:num>
  <w:num w:numId="33">
    <w:abstractNumId w:val="18"/>
  </w:num>
  <w:num w:numId="34">
    <w:abstractNumId w:val="35"/>
  </w:num>
  <w:num w:numId="35">
    <w:abstractNumId w:val="22"/>
  </w:num>
  <w:num w:numId="36">
    <w:abstractNumId w:val="30"/>
  </w:num>
  <w:num w:numId="37">
    <w:abstractNumId w:val="14"/>
  </w:num>
  <w:num w:numId="38">
    <w:abstractNumId w:val="2"/>
  </w:num>
  <w:num w:numId="39">
    <w:abstractNumId w:val="11"/>
  </w:num>
  <w:num w:numId="40">
    <w:abstractNumId w:val="33"/>
  </w:num>
  <w:num w:numId="41">
    <w:abstractNumId w:val="7"/>
  </w:num>
  <w:num w:numId="42">
    <w:abstractNumId w:val="10"/>
  </w:num>
  <w:num w:numId="43">
    <w:abstractNumId w:val="1"/>
    <w:lvlOverride w:ilvl="0">
      <w:lvl w:ilvl="0">
        <w:numFmt w:val="bullet"/>
        <w:lvlText w:val=""/>
        <w:legacy w:legacy="1" w:legacySpace="0" w:legacyIndent="0"/>
        <w:lvlJc w:val="left"/>
        <w:rPr>
          <w:rFonts w:ascii="Symbol" w:hAnsi="Symbol" w:cs="Symbol" w:hint="default"/>
        </w:rPr>
      </w:lvl>
    </w:lvlOverride>
  </w:num>
  <w:num w:numId="44">
    <w:abstractNumId w:val="21"/>
  </w:num>
  <w:num w:numId="45">
    <w:abstractNumId w:val="29"/>
  </w:num>
  <w:num w:numId="46">
    <w:abstractNumId w:val="2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69"/>
    <w:rsid w:val="00003D29"/>
    <w:rsid w:val="000158A2"/>
    <w:rsid w:val="00024C3C"/>
    <w:rsid w:val="00034DF9"/>
    <w:rsid w:val="00051A39"/>
    <w:rsid w:val="00051BDF"/>
    <w:rsid w:val="00061645"/>
    <w:rsid w:val="000713D3"/>
    <w:rsid w:val="00072DD8"/>
    <w:rsid w:val="00075655"/>
    <w:rsid w:val="0007752A"/>
    <w:rsid w:val="00077A66"/>
    <w:rsid w:val="00086E7C"/>
    <w:rsid w:val="00090D0F"/>
    <w:rsid w:val="000910BD"/>
    <w:rsid w:val="000A5BD5"/>
    <w:rsid w:val="000A65A0"/>
    <w:rsid w:val="000B1F45"/>
    <w:rsid w:val="000B775C"/>
    <w:rsid w:val="000C30C6"/>
    <w:rsid w:val="000C33BD"/>
    <w:rsid w:val="000D262E"/>
    <w:rsid w:val="000E130B"/>
    <w:rsid w:val="000E3B72"/>
    <w:rsid w:val="00103938"/>
    <w:rsid w:val="001106C7"/>
    <w:rsid w:val="0011080C"/>
    <w:rsid w:val="00111C63"/>
    <w:rsid w:val="0011510A"/>
    <w:rsid w:val="00123026"/>
    <w:rsid w:val="00124A93"/>
    <w:rsid w:val="00135785"/>
    <w:rsid w:val="001418BD"/>
    <w:rsid w:val="00151A3A"/>
    <w:rsid w:val="00153DC6"/>
    <w:rsid w:val="00166745"/>
    <w:rsid w:val="001721A3"/>
    <w:rsid w:val="00172995"/>
    <w:rsid w:val="00174028"/>
    <w:rsid w:val="00175771"/>
    <w:rsid w:val="0019135A"/>
    <w:rsid w:val="0019572D"/>
    <w:rsid w:val="001C12DF"/>
    <w:rsid w:val="001C23B5"/>
    <w:rsid w:val="001C6F56"/>
    <w:rsid w:val="001F3AA7"/>
    <w:rsid w:val="001F43B8"/>
    <w:rsid w:val="0020108F"/>
    <w:rsid w:val="00201151"/>
    <w:rsid w:val="00202E48"/>
    <w:rsid w:val="002068D7"/>
    <w:rsid w:val="002140CB"/>
    <w:rsid w:val="00224D2D"/>
    <w:rsid w:val="00227FE2"/>
    <w:rsid w:val="00233A89"/>
    <w:rsid w:val="00240E2C"/>
    <w:rsid w:val="002466BD"/>
    <w:rsid w:val="00252C3B"/>
    <w:rsid w:val="002614DD"/>
    <w:rsid w:val="002632EF"/>
    <w:rsid w:val="00273C5B"/>
    <w:rsid w:val="0029074D"/>
    <w:rsid w:val="00290F3A"/>
    <w:rsid w:val="002923BF"/>
    <w:rsid w:val="00294F03"/>
    <w:rsid w:val="00295754"/>
    <w:rsid w:val="00296A79"/>
    <w:rsid w:val="00296C90"/>
    <w:rsid w:val="002A6E0F"/>
    <w:rsid w:val="002B7F35"/>
    <w:rsid w:val="002E15FC"/>
    <w:rsid w:val="002E2449"/>
    <w:rsid w:val="002F4B4B"/>
    <w:rsid w:val="00304528"/>
    <w:rsid w:val="00305152"/>
    <w:rsid w:val="00323E96"/>
    <w:rsid w:val="003266CC"/>
    <w:rsid w:val="00327E49"/>
    <w:rsid w:val="00332148"/>
    <w:rsid w:val="00333CD5"/>
    <w:rsid w:val="00334E55"/>
    <w:rsid w:val="00364CAF"/>
    <w:rsid w:val="003767FA"/>
    <w:rsid w:val="00376C19"/>
    <w:rsid w:val="0038488E"/>
    <w:rsid w:val="00385A83"/>
    <w:rsid w:val="0038653B"/>
    <w:rsid w:val="0039200F"/>
    <w:rsid w:val="003936E1"/>
    <w:rsid w:val="003B265D"/>
    <w:rsid w:val="003C6C8F"/>
    <w:rsid w:val="003C7B38"/>
    <w:rsid w:val="003D1E5F"/>
    <w:rsid w:val="003F3BB2"/>
    <w:rsid w:val="004120AE"/>
    <w:rsid w:val="00413437"/>
    <w:rsid w:val="004144C0"/>
    <w:rsid w:val="0041454D"/>
    <w:rsid w:val="004220A9"/>
    <w:rsid w:val="0042372B"/>
    <w:rsid w:val="004278BB"/>
    <w:rsid w:val="00430CC9"/>
    <w:rsid w:val="00431934"/>
    <w:rsid w:val="0043555B"/>
    <w:rsid w:val="0043748D"/>
    <w:rsid w:val="00442917"/>
    <w:rsid w:val="00442B28"/>
    <w:rsid w:val="00442C8E"/>
    <w:rsid w:val="004453DD"/>
    <w:rsid w:val="00445B97"/>
    <w:rsid w:val="00450EDF"/>
    <w:rsid w:val="004557B6"/>
    <w:rsid w:val="004635A6"/>
    <w:rsid w:val="00465A53"/>
    <w:rsid w:val="00470B00"/>
    <w:rsid w:val="00475A6D"/>
    <w:rsid w:val="00475FF9"/>
    <w:rsid w:val="0048602C"/>
    <w:rsid w:val="004A261B"/>
    <w:rsid w:val="004A45DE"/>
    <w:rsid w:val="004A5012"/>
    <w:rsid w:val="004B541E"/>
    <w:rsid w:val="004C146C"/>
    <w:rsid w:val="004C5D83"/>
    <w:rsid w:val="004C657F"/>
    <w:rsid w:val="004D354E"/>
    <w:rsid w:val="004D541D"/>
    <w:rsid w:val="00513083"/>
    <w:rsid w:val="00517C52"/>
    <w:rsid w:val="00522267"/>
    <w:rsid w:val="0052760C"/>
    <w:rsid w:val="00530170"/>
    <w:rsid w:val="0053035B"/>
    <w:rsid w:val="005351E1"/>
    <w:rsid w:val="005361A0"/>
    <w:rsid w:val="00540716"/>
    <w:rsid w:val="00541C4E"/>
    <w:rsid w:val="00543447"/>
    <w:rsid w:val="005475AD"/>
    <w:rsid w:val="00547ADF"/>
    <w:rsid w:val="00557CD3"/>
    <w:rsid w:val="00560420"/>
    <w:rsid w:val="00570DCE"/>
    <w:rsid w:val="00573357"/>
    <w:rsid w:val="00573729"/>
    <w:rsid w:val="005741A8"/>
    <w:rsid w:val="00574B53"/>
    <w:rsid w:val="00576171"/>
    <w:rsid w:val="00582156"/>
    <w:rsid w:val="005859B1"/>
    <w:rsid w:val="0059447B"/>
    <w:rsid w:val="0059502E"/>
    <w:rsid w:val="005959C9"/>
    <w:rsid w:val="005A0165"/>
    <w:rsid w:val="005D397C"/>
    <w:rsid w:val="005D4FC5"/>
    <w:rsid w:val="005E40B1"/>
    <w:rsid w:val="005E4B56"/>
    <w:rsid w:val="006035E0"/>
    <w:rsid w:val="00604682"/>
    <w:rsid w:val="00604731"/>
    <w:rsid w:val="0060588F"/>
    <w:rsid w:val="006059EE"/>
    <w:rsid w:val="00605A95"/>
    <w:rsid w:val="006323BB"/>
    <w:rsid w:val="00655F33"/>
    <w:rsid w:val="006618A3"/>
    <w:rsid w:val="00661A8D"/>
    <w:rsid w:val="00673A8C"/>
    <w:rsid w:val="00684AC1"/>
    <w:rsid w:val="00693F40"/>
    <w:rsid w:val="006A5E78"/>
    <w:rsid w:val="006A7EB3"/>
    <w:rsid w:val="006B0F75"/>
    <w:rsid w:val="006B3368"/>
    <w:rsid w:val="006D1C5F"/>
    <w:rsid w:val="006E4D82"/>
    <w:rsid w:val="006F221B"/>
    <w:rsid w:val="006F54A1"/>
    <w:rsid w:val="006F6117"/>
    <w:rsid w:val="006F7BEB"/>
    <w:rsid w:val="0071488A"/>
    <w:rsid w:val="007336BA"/>
    <w:rsid w:val="00737284"/>
    <w:rsid w:val="00744580"/>
    <w:rsid w:val="00750E50"/>
    <w:rsid w:val="007550A0"/>
    <w:rsid w:val="00782128"/>
    <w:rsid w:val="007B16C1"/>
    <w:rsid w:val="007C1988"/>
    <w:rsid w:val="007C73C7"/>
    <w:rsid w:val="007D6A79"/>
    <w:rsid w:val="007D7AB5"/>
    <w:rsid w:val="007E185D"/>
    <w:rsid w:val="007E69CC"/>
    <w:rsid w:val="007F2CB3"/>
    <w:rsid w:val="007F634C"/>
    <w:rsid w:val="00816E47"/>
    <w:rsid w:val="008306B4"/>
    <w:rsid w:val="008330BC"/>
    <w:rsid w:val="0083755D"/>
    <w:rsid w:val="00847FF8"/>
    <w:rsid w:val="00863755"/>
    <w:rsid w:val="0087317A"/>
    <w:rsid w:val="00877DBE"/>
    <w:rsid w:val="00887FDD"/>
    <w:rsid w:val="00891BBD"/>
    <w:rsid w:val="00894BFB"/>
    <w:rsid w:val="00895FC1"/>
    <w:rsid w:val="008A1124"/>
    <w:rsid w:val="008A6D74"/>
    <w:rsid w:val="008B6E31"/>
    <w:rsid w:val="008D53E9"/>
    <w:rsid w:val="008F536F"/>
    <w:rsid w:val="00900E88"/>
    <w:rsid w:val="00904317"/>
    <w:rsid w:val="009114AF"/>
    <w:rsid w:val="00917449"/>
    <w:rsid w:val="0092626B"/>
    <w:rsid w:val="0093161A"/>
    <w:rsid w:val="009513ED"/>
    <w:rsid w:val="00951722"/>
    <w:rsid w:val="0095423B"/>
    <w:rsid w:val="00954C05"/>
    <w:rsid w:val="00962FA8"/>
    <w:rsid w:val="00990758"/>
    <w:rsid w:val="009952FC"/>
    <w:rsid w:val="009A11D0"/>
    <w:rsid w:val="009B564F"/>
    <w:rsid w:val="009C57A4"/>
    <w:rsid w:val="009C61D0"/>
    <w:rsid w:val="009D4121"/>
    <w:rsid w:val="009D4F16"/>
    <w:rsid w:val="009E3F0D"/>
    <w:rsid w:val="00A07070"/>
    <w:rsid w:val="00A22D6F"/>
    <w:rsid w:val="00A23D66"/>
    <w:rsid w:val="00A24A11"/>
    <w:rsid w:val="00A25F39"/>
    <w:rsid w:val="00A31535"/>
    <w:rsid w:val="00A45573"/>
    <w:rsid w:val="00A4677E"/>
    <w:rsid w:val="00A5049C"/>
    <w:rsid w:val="00A530CA"/>
    <w:rsid w:val="00A547CD"/>
    <w:rsid w:val="00A7084D"/>
    <w:rsid w:val="00A72888"/>
    <w:rsid w:val="00A8110C"/>
    <w:rsid w:val="00A86EF9"/>
    <w:rsid w:val="00A958A9"/>
    <w:rsid w:val="00AA7486"/>
    <w:rsid w:val="00AB3B1B"/>
    <w:rsid w:val="00AB66BF"/>
    <w:rsid w:val="00AC0DF0"/>
    <w:rsid w:val="00AD2164"/>
    <w:rsid w:val="00AE13B5"/>
    <w:rsid w:val="00AE194A"/>
    <w:rsid w:val="00AF4AD5"/>
    <w:rsid w:val="00B30D96"/>
    <w:rsid w:val="00B33511"/>
    <w:rsid w:val="00B42782"/>
    <w:rsid w:val="00B44D56"/>
    <w:rsid w:val="00B638CF"/>
    <w:rsid w:val="00B63EDB"/>
    <w:rsid w:val="00B754A7"/>
    <w:rsid w:val="00B82E76"/>
    <w:rsid w:val="00B90596"/>
    <w:rsid w:val="00B93058"/>
    <w:rsid w:val="00B9383B"/>
    <w:rsid w:val="00B96358"/>
    <w:rsid w:val="00B973CD"/>
    <w:rsid w:val="00BA5153"/>
    <w:rsid w:val="00BA524D"/>
    <w:rsid w:val="00BA54F2"/>
    <w:rsid w:val="00BB1A57"/>
    <w:rsid w:val="00BB382E"/>
    <w:rsid w:val="00BC0323"/>
    <w:rsid w:val="00BD3A5B"/>
    <w:rsid w:val="00BE1CE6"/>
    <w:rsid w:val="00BF474A"/>
    <w:rsid w:val="00C0032F"/>
    <w:rsid w:val="00C00D18"/>
    <w:rsid w:val="00C03814"/>
    <w:rsid w:val="00C04192"/>
    <w:rsid w:val="00C42F41"/>
    <w:rsid w:val="00C511FA"/>
    <w:rsid w:val="00C51726"/>
    <w:rsid w:val="00C5173D"/>
    <w:rsid w:val="00C54EA7"/>
    <w:rsid w:val="00C70DB9"/>
    <w:rsid w:val="00C7293C"/>
    <w:rsid w:val="00C8162D"/>
    <w:rsid w:val="00C82D8A"/>
    <w:rsid w:val="00C82E6F"/>
    <w:rsid w:val="00C94AB0"/>
    <w:rsid w:val="00C9745D"/>
    <w:rsid w:val="00CD31A8"/>
    <w:rsid w:val="00CD683F"/>
    <w:rsid w:val="00CE4368"/>
    <w:rsid w:val="00CF1EAA"/>
    <w:rsid w:val="00CF21F7"/>
    <w:rsid w:val="00CF33D1"/>
    <w:rsid w:val="00D0788C"/>
    <w:rsid w:val="00D124D4"/>
    <w:rsid w:val="00D12E20"/>
    <w:rsid w:val="00D277BB"/>
    <w:rsid w:val="00D444C0"/>
    <w:rsid w:val="00D4605A"/>
    <w:rsid w:val="00D52DE5"/>
    <w:rsid w:val="00D55564"/>
    <w:rsid w:val="00D67635"/>
    <w:rsid w:val="00D70026"/>
    <w:rsid w:val="00D70959"/>
    <w:rsid w:val="00D72221"/>
    <w:rsid w:val="00D864C3"/>
    <w:rsid w:val="00D942E5"/>
    <w:rsid w:val="00D97592"/>
    <w:rsid w:val="00D97715"/>
    <w:rsid w:val="00DA6349"/>
    <w:rsid w:val="00DB0321"/>
    <w:rsid w:val="00DC4A5F"/>
    <w:rsid w:val="00DC5EF2"/>
    <w:rsid w:val="00DD02C0"/>
    <w:rsid w:val="00DD32FD"/>
    <w:rsid w:val="00DD441B"/>
    <w:rsid w:val="00DE05BC"/>
    <w:rsid w:val="00DF6D73"/>
    <w:rsid w:val="00E11C1D"/>
    <w:rsid w:val="00E16BA2"/>
    <w:rsid w:val="00E17030"/>
    <w:rsid w:val="00E20007"/>
    <w:rsid w:val="00E21D2C"/>
    <w:rsid w:val="00E42258"/>
    <w:rsid w:val="00E61380"/>
    <w:rsid w:val="00E80E59"/>
    <w:rsid w:val="00E84258"/>
    <w:rsid w:val="00E90C07"/>
    <w:rsid w:val="00E92D8C"/>
    <w:rsid w:val="00E97BD2"/>
    <w:rsid w:val="00EA03EA"/>
    <w:rsid w:val="00EC1354"/>
    <w:rsid w:val="00ED3F77"/>
    <w:rsid w:val="00EE2404"/>
    <w:rsid w:val="00EF43FE"/>
    <w:rsid w:val="00EF4769"/>
    <w:rsid w:val="00EF4F11"/>
    <w:rsid w:val="00EF5190"/>
    <w:rsid w:val="00F014A4"/>
    <w:rsid w:val="00F128D0"/>
    <w:rsid w:val="00F22AA1"/>
    <w:rsid w:val="00F27DE6"/>
    <w:rsid w:val="00F32708"/>
    <w:rsid w:val="00F33F46"/>
    <w:rsid w:val="00F462CD"/>
    <w:rsid w:val="00F5769E"/>
    <w:rsid w:val="00F60589"/>
    <w:rsid w:val="00F70BB8"/>
    <w:rsid w:val="00F7246E"/>
    <w:rsid w:val="00F7781A"/>
    <w:rsid w:val="00F81785"/>
    <w:rsid w:val="00F91D39"/>
    <w:rsid w:val="00F94967"/>
    <w:rsid w:val="00F96A55"/>
    <w:rsid w:val="00F97D47"/>
    <w:rsid w:val="00FA1F55"/>
    <w:rsid w:val="00FA32C2"/>
    <w:rsid w:val="00FA6BDD"/>
    <w:rsid w:val="00FB17C9"/>
    <w:rsid w:val="00FB349C"/>
    <w:rsid w:val="00FB65E1"/>
    <w:rsid w:val="00FC0227"/>
    <w:rsid w:val="00FC0DB0"/>
    <w:rsid w:val="00FC18CA"/>
    <w:rsid w:val="00FC2704"/>
    <w:rsid w:val="00FC5B09"/>
    <w:rsid w:val="00FD78B2"/>
    <w:rsid w:val="00FE0540"/>
    <w:rsid w:val="00FE2C69"/>
    <w:rsid w:val="00FF1550"/>
    <w:rsid w:val="00FF3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4CCBA9-66AD-4960-BCC3-83B64E44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6A79"/>
    <w:rPr>
      <w:rFonts w:ascii="Arial" w:eastAsia="MS Mincho" w:hAnsi="Arial" w:cs="Arial"/>
      <w:sz w:val="18"/>
      <w:szCs w:val="18"/>
      <w:lang w:eastAsia="en-US"/>
    </w:rPr>
  </w:style>
  <w:style w:type="paragraph" w:styleId="Nadpis1">
    <w:name w:val="heading 1"/>
    <w:basedOn w:val="Normln"/>
    <w:next w:val="Normln"/>
    <w:link w:val="Nadpis1Char"/>
    <w:uiPriority w:val="99"/>
    <w:qFormat/>
    <w:rsid w:val="00530170"/>
    <w:pPr>
      <w:spacing w:before="120" w:after="120"/>
      <w:outlineLvl w:val="0"/>
    </w:pPr>
    <w:rPr>
      <w:b/>
      <w:sz w:val="28"/>
    </w:rPr>
  </w:style>
  <w:style w:type="paragraph" w:styleId="Nadpis2">
    <w:name w:val="heading 2"/>
    <w:basedOn w:val="Normln"/>
    <w:next w:val="Normln"/>
    <w:link w:val="Nadpis2Char"/>
    <w:uiPriority w:val="99"/>
    <w:qFormat/>
    <w:rsid w:val="00151A3A"/>
    <w:pPr>
      <w:spacing w:after="120"/>
      <w:outlineLvl w:val="1"/>
    </w:pPr>
    <w:rPr>
      <w:b/>
      <w:sz w:val="24"/>
    </w:rPr>
  </w:style>
  <w:style w:type="paragraph" w:styleId="Nadpis3">
    <w:name w:val="heading 3"/>
    <w:basedOn w:val="Normln"/>
    <w:next w:val="Normln"/>
    <w:link w:val="Nadpis3Char"/>
    <w:uiPriority w:val="99"/>
    <w:qFormat/>
    <w:rsid w:val="00530170"/>
    <w:pPr>
      <w:outlineLvl w:val="2"/>
    </w:pPr>
    <w:rPr>
      <w:b/>
    </w:rPr>
  </w:style>
  <w:style w:type="paragraph" w:styleId="Nadpis4">
    <w:name w:val="heading 4"/>
    <w:basedOn w:val="Normln"/>
    <w:next w:val="Normln"/>
    <w:link w:val="Nadpis4Char"/>
    <w:uiPriority w:val="99"/>
    <w:qFormat/>
    <w:rsid w:val="007D6A79"/>
    <w:pPr>
      <w:keepNext/>
      <w:keepLines/>
      <w:spacing w:before="200"/>
      <w:outlineLvl w:val="3"/>
    </w:pPr>
    <w:rPr>
      <w:rFonts w:cs="Times New Roman"/>
      <w:b/>
      <w:bCs/>
      <w:i/>
      <w:iCs/>
      <w:color w:val="4F81BD"/>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customStyle="1" w:styleId="Nadpis4Char">
    <w:name w:val="Nadpis 4 Char"/>
    <w:link w:val="Nadpis4"/>
    <w:uiPriority w:val="99"/>
    <w:rsid w:val="007D6A79"/>
    <w:rPr>
      <w:rFonts w:ascii="Arial" w:eastAsia="MS Mincho" w:hAnsi="Arial"/>
      <w:b/>
      <w:bCs/>
      <w:i/>
      <w:iCs/>
      <w:color w:val="4F81BD"/>
      <w:lang w:val="x-none" w:eastAsia="x-none"/>
    </w:rPr>
  </w:style>
  <w:style w:type="character" w:customStyle="1" w:styleId="Nadpis1Char">
    <w:name w:val="Nadpis 1 Char"/>
    <w:link w:val="Nadpis1"/>
    <w:uiPriority w:val="99"/>
    <w:rsid w:val="007D6A79"/>
    <w:rPr>
      <w:rFonts w:ascii="Arial" w:hAnsi="Arial"/>
      <w:b/>
      <w:sz w:val="28"/>
    </w:rPr>
  </w:style>
  <w:style w:type="character" w:customStyle="1" w:styleId="Nadpis2Char">
    <w:name w:val="Nadpis 2 Char"/>
    <w:link w:val="Nadpis2"/>
    <w:uiPriority w:val="99"/>
    <w:rsid w:val="007D6A79"/>
    <w:rPr>
      <w:rFonts w:ascii="Arial" w:hAnsi="Arial"/>
      <w:b/>
      <w:sz w:val="24"/>
    </w:rPr>
  </w:style>
  <w:style w:type="character" w:customStyle="1" w:styleId="Nadpis3Char">
    <w:name w:val="Nadpis 3 Char"/>
    <w:link w:val="Nadpis3"/>
    <w:uiPriority w:val="99"/>
    <w:rsid w:val="007D6A79"/>
    <w:rPr>
      <w:rFonts w:ascii="Arial" w:hAnsi="Arial"/>
      <w:b/>
      <w:sz w:val="18"/>
    </w:rPr>
  </w:style>
  <w:style w:type="paragraph" w:styleId="Bezmezer">
    <w:name w:val="No Spacing"/>
    <w:uiPriority w:val="99"/>
    <w:qFormat/>
    <w:rsid w:val="007D6A79"/>
    <w:pPr>
      <w:ind w:left="227" w:hanging="227"/>
    </w:pPr>
    <w:rPr>
      <w:rFonts w:ascii="Arial" w:eastAsia="MS Mincho" w:hAnsi="Arial" w:cs="Arial"/>
      <w:sz w:val="22"/>
      <w:szCs w:val="22"/>
      <w:lang w:eastAsia="en-US"/>
    </w:rPr>
  </w:style>
  <w:style w:type="paragraph" w:styleId="Zhlav">
    <w:name w:val="header"/>
    <w:basedOn w:val="Normln"/>
    <w:link w:val="ZhlavChar"/>
    <w:uiPriority w:val="99"/>
    <w:rsid w:val="007D6A79"/>
    <w:pPr>
      <w:tabs>
        <w:tab w:val="center" w:pos="4536"/>
        <w:tab w:val="right" w:pos="9072"/>
      </w:tabs>
    </w:pPr>
    <w:rPr>
      <w:rFonts w:cs="Times New Roman"/>
      <w:lang w:val="x-none" w:eastAsia="x-none"/>
    </w:rPr>
  </w:style>
  <w:style w:type="character" w:customStyle="1" w:styleId="ZhlavChar">
    <w:name w:val="Záhlaví Char"/>
    <w:link w:val="Zhlav"/>
    <w:uiPriority w:val="99"/>
    <w:rsid w:val="007D6A79"/>
    <w:rPr>
      <w:rFonts w:ascii="Arial" w:eastAsia="MS Mincho" w:hAnsi="Arial"/>
      <w:sz w:val="18"/>
      <w:szCs w:val="18"/>
      <w:lang w:val="x-none" w:eastAsia="x-none"/>
    </w:rPr>
  </w:style>
  <w:style w:type="paragraph" w:styleId="Zpat">
    <w:name w:val="footer"/>
    <w:basedOn w:val="Normln"/>
    <w:link w:val="ZpatChar"/>
    <w:uiPriority w:val="99"/>
    <w:rsid w:val="007D6A79"/>
    <w:pPr>
      <w:tabs>
        <w:tab w:val="center" w:pos="4536"/>
        <w:tab w:val="right" w:pos="9072"/>
      </w:tabs>
    </w:pPr>
    <w:rPr>
      <w:rFonts w:cs="Times New Roman"/>
      <w:lang w:val="x-none" w:eastAsia="x-none"/>
    </w:rPr>
  </w:style>
  <w:style w:type="character" w:customStyle="1" w:styleId="ZpatChar">
    <w:name w:val="Zápatí Char"/>
    <w:link w:val="Zpat"/>
    <w:uiPriority w:val="99"/>
    <w:rsid w:val="007D6A79"/>
    <w:rPr>
      <w:rFonts w:ascii="Arial" w:eastAsia="MS Mincho" w:hAnsi="Arial"/>
      <w:sz w:val="18"/>
      <w:szCs w:val="18"/>
      <w:lang w:val="x-none" w:eastAsia="x-none"/>
    </w:rPr>
  </w:style>
  <w:style w:type="table" w:styleId="Mkatabulky">
    <w:name w:val="Table Grid"/>
    <w:basedOn w:val="Normlntabulka"/>
    <w:uiPriority w:val="59"/>
    <w:rsid w:val="007D6A79"/>
    <w:rPr>
      <w:rFonts w:ascii="Arial" w:eastAsia="MS Mincho"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7D6A79"/>
    <w:pPr>
      <w:ind w:left="720"/>
      <w:contextualSpacing/>
    </w:pPr>
  </w:style>
  <w:style w:type="character" w:styleId="Hypertextovodkaz">
    <w:name w:val="Hyperlink"/>
    <w:uiPriority w:val="99"/>
    <w:rsid w:val="007D6A79"/>
    <w:rPr>
      <w:color w:val="0000FF"/>
      <w:u w:val="single"/>
    </w:rPr>
  </w:style>
  <w:style w:type="character" w:styleId="slostrnky">
    <w:name w:val="page number"/>
    <w:rsid w:val="007D6A79"/>
    <w:rPr>
      <w:rFonts w:ascii="Arial" w:hAnsi="Arial" w:cs="Arial"/>
      <w:sz w:val="16"/>
      <w:szCs w:val="16"/>
    </w:rPr>
  </w:style>
  <w:style w:type="paragraph" w:customStyle="1" w:styleId="kbFixedtext">
    <w:name w:val="kb_Fixed_text"/>
    <w:basedOn w:val="Normln"/>
    <w:rsid w:val="007D6A79"/>
    <w:pPr>
      <w:overflowPunct w:val="0"/>
      <w:autoSpaceDE w:val="0"/>
      <w:autoSpaceDN w:val="0"/>
      <w:adjustRightInd w:val="0"/>
      <w:spacing w:before="40"/>
      <w:ind w:left="227" w:hanging="227"/>
      <w:textAlignment w:val="baseline"/>
    </w:pPr>
    <w:rPr>
      <w:sz w:val="16"/>
      <w:szCs w:val="16"/>
      <w:lang w:eastAsia="cs-CZ"/>
    </w:rPr>
  </w:style>
  <w:style w:type="paragraph" w:customStyle="1" w:styleId="kbRegistration">
    <w:name w:val="kb_Registration"/>
    <w:basedOn w:val="Normln"/>
    <w:uiPriority w:val="99"/>
    <w:rsid w:val="007D6A79"/>
    <w:pPr>
      <w:overflowPunct w:val="0"/>
      <w:autoSpaceDE w:val="0"/>
      <w:autoSpaceDN w:val="0"/>
      <w:adjustRightInd w:val="0"/>
      <w:spacing w:before="40"/>
      <w:ind w:left="227" w:hanging="227"/>
      <w:textAlignment w:val="baseline"/>
    </w:pPr>
    <w:rPr>
      <w:caps/>
      <w:sz w:val="8"/>
      <w:szCs w:val="8"/>
      <w:lang w:eastAsia="cs-CZ"/>
    </w:rPr>
  </w:style>
  <w:style w:type="paragraph" w:customStyle="1" w:styleId="Registration">
    <w:name w:val="Registration"/>
    <w:basedOn w:val="Normln"/>
    <w:rsid w:val="007D6A79"/>
    <w:pPr>
      <w:overflowPunct w:val="0"/>
      <w:autoSpaceDE w:val="0"/>
      <w:autoSpaceDN w:val="0"/>
      <w:adjustRightInd w:val="0"/>
      <w:spacing w:before="40"/>
      <w:ind w:left="227" w:hanging="227"/>
      <w:textAlignment w:val="baseline"/>
    </w:pPr>
    <w:rPr>
      <w:caps/>
      <w:sz w:val="8"/>
      <w:szCs w:val="8"/>
      <w:lang w:eastAsia="cs-CZ"/>
    </w:rPr>
  </w:style>
  <w:style w:type="character" w:styleId="Odkaznakoment">
    <w:name w:val="annotation reference"/>
    <w:semiHidden/>
    <w:rsid w:val="007D6A79"/>
    <w:rPr>
      <w:sz w:val="16"/>
      <w:szCs w:val="16"/>
    </w:rPr>
  </w:style>
  <w:style w:type="paragraph" w:styleId="Textkomente">
    <w:name w:val="annotation text"/>
    <w:basedOn w:val="Normln"/>
    <w:link w:val="TextkomenteChar"/>
    <w:rsid w:val="007D6A79"/>
    <w:rPr>
      <w:rFonts w:cs="Times New Roman"/>
      <w:sz w:val="20"/>
      <w:szCs w:val="20"/>
      <w:lang w:val="x-none" w:eastAsia="x-none"/>
    </w:rPr>
  </w:style>
  <w:style w:type="character" w:customStyle="1" w:styleId="TextkomenteChar">
    <w:name w:val="Text komentáře Char"/>
    <w:link w:val="Textkomente"/>
    <w:rsid w:val="007D6A79"/>
    <w:rPr>
      <w:rFonts w:ascii="Arial" w:eastAsia="MS Mincho" w:hAnsi="Arial"/>
      <w:lang w:val="x-none" w:eastAsia="x-none"/>
    </w:rPr>
  </w:style>
  <w:style w:type="paragraph" w:styleId="Pedmtkomente">
    <w:name w:val="annotation subject"/>
    <w:basedOn w:val="Textkomente"/>
    <w:next w:val="Textkomente"/>
    <w:link w:val="PedmtkomenteChar"/>
    <w:uiPriority w:val="99"/>
    <w:semiHidden/>
    <w:rsid w:val="007D6A79"/>
    <w:rPr>
      <w:b/>
      <w:bCs/>
    </w:rPr>
  </w:style>
  <w:style w:type="character" w:customStyle="1" w:styleId="PedmtkomenteChar">
    <w:name w:val="Předmět komentáře Char"/>
    <w:link w:val="Pedmtkomente"/>
    <w:uiPriority w:val="99"/>
    <w:semiHidden/>
    <w:rsid w:val="007D6A79"/>
    <w:rPr>
      <w:rFonts w:ascii="Arial" w:eastAsia="MS Mincho" w:hAnsi="Arial"/>
      <w:b/>
      <w:bCs/>
      <w:lang w:val="x-none" w:eastAsia="x-none"/>
    </w:rPr>
  </w:style>
  <w:style w:type="paragraph" w:styleId="Textbubliny">
    <w:name w:val="Balloon Text"/>
    <w:basedOn w:val="Normln"/>
    <w:link w:val="TextbublinyChar"/>
    <w:uiPriority w:val="99"/>
    <w:semiHidden/>
    <w:rsid w:val="007D6A79"/>
    <w:rPr>
      <w:rFonts w:ascii="Tahoma" w:hAnsi="Tahoma" w:cs="Times New Roman"/>
      <w:sz w:val="16"/>
      <w:szCs w:val="16"/>
      <w:lang w:val="x-none" w:eastAsia="x-none"/>
    </w:rPr>
  </w:style>
  <w:style w:type="character" w:customStyle="1" w:styleId="TextbublinyChar">
    <w:name w:val="Text bubliny Char"/>
    <w:link w:val="Textbubliny"/>
    <w:uiPriority w:val="99"/>
    <w:semiHidden/>
    <w:rsid w:val="007D6A79"/>
    <w:rPr>
      <w:rFonts w:ascii="Tahoma" w:eastAsia="MS Mincho" w:hAnsi="Tahoma"/>
      <w:sz w:val="16"/>
      <w:szCs w:val="16"/>
      <w:lang w:val="x-none" w:eastAsia="x-none"/>
    </w:rPr>
  </w:style>
  <w:style w:type="paragraph" w:styleId="Revize">
    <w:name w:val="Revision"/>
    <w:hidden/>
    <w:uiPriority w:val="99"/>
    <w:semiHidden/>
    <w:rsid w:val="007D6A79"/>
    <w:rPr>
      <w:rFonts w:ascii="Arial" w:eastAsia="MS Mincho" w:hAnsi="Arial" w:cs="Arial"/>
      <w:sz w:val="18"/>
      <w:szCs w:val="18"/>
      <w:lang w:eastAsia="en-US"/>
    </w:rPr>
  </w:style>
  <w:style w:type="paragraph" w:styleId="Textpoznpodarou">
    <w:name w:val="footnote text"/>
    <w:basedOn w:val="Normln"/>
    <w:link w:val="TextpoznpodarouChar"/>
    <w:semiHidden/>
    <w:rsid w:val="007D6A79"/>
    <w:rPr>
      <w:rFonts w:cs="Times New Roman"/>
      <w:sz w:val="20"/>
      <w:szCs w:val="20"/>
      <w:lang w:val="x-none" w:eastAsia="x-none"/>
    </w:rPr>
  </w:style>
  <w:style w:type="character" w:customStyle="1" w:styleId="TextpoznpodarouChar">
    <w:name w:val="Text pozn. pod čarou Char"/>
    <w:link w:val="Textpoznpodarou"/>
    <w:uiPriority w:val="99"/>
    <w:semiHidden/>
    <w:rsid w:val="007D6A79"/>
    <w:rPr>
      <w:rFonts w:ascii="Arial" w:eastAsia="MS Mincho" w:hAnsi="Arial"/>
      <w:lang w:val="x-none" w:eastAsia="x-none"/>
    </w:rPr>
  </w:style>
  <w:style w:type="character" w:styleId="Znakapoznpodarou">
    <w:name w:val="footnote reference"/>
    <w:semiHidden/>
    <w:rsid w:val="007D6A79"/>
    <w:rPr>
      <w:position w:val="6"/>
      <w:sz w:val="16"/>
      <w:szCs w:val="16"/>
    </w:rPr>
  </w:style>
  <w:style w:type="character" w:customStyle="1" w:styleId="StylTun">
    <w:name w:val="Styl Tučné"/>
    <w:rsid w:val="00111C63"/>
    <w:rPr>
      <w:rFonts w:ascii="Arial" w:hAnsi="Arial" w:cs="Arial"/>
      <w:b/>
      <w:bCs/>
      <w:sz w:val="18"/>
      <w:szCs w:val="18"/>
    </w:rPr>
  </w:style>
  <w:style w:type="paragraph" w:customStyle="1" w:styleId="strukturalnkuCharChar1">
    <w:name w:val="struktura článku Char Char1"/>
    <w:basedOn w:val="Normln"/>
    <w:link w:val="strukturalnkuCharChar1Char"/>
    <w:rsid w:val="00334E55"/>
    <w:pPr>
      <w:overflowPunct w:val="0"/>
      <w:autoSpaceDE w:val="0"/>
      <w:autoSpaceDN w:val="0"/>
      <w:adjustRightInd w:val="0"/>
      <w:ind w:left="567" w:hanging="567"/>
      <w:jc w:val="both"/>
      <w:textAlignment w:val="baseline"/>
    </w:pPr>
    <w:rPr>
      <w:rFonts w:eastAsia="Times New Roman"/>
      <w:lang w:eastAsia="cs-CZ"/>
    </w:rPr>
  </w:style>
  <w:style w:type="character" w:customStyle="1" w:styleId="strukturalnkuCharChar1Char">
    <w:name w:val="struktura článku Char Char1 Char"/>
    <w:link w:val="strukturalnkuCharChar1"/>
    <w:rsid w:val="00334E55"/>
    <w:rPr>
      <w:rFonts w:ascii="Arial" w:hAnsi="Arial" w:cs="Arial"/>
      <w:sz w:val="18"/>
      <w:szCs w:val="18"/>
    </w:rPr>
  </w:style>
  <w:style w:type="paragraph" w:styleId="Zkladntext">
    <w:name w:val="Body Text"/>
    <w:basedOn w:val="Normln"/>
    <w:link w:val="ZkladntextChar"/>
    <w:rsid w:val="00F7781A"/>
    <w:pPr>
      <w:widowControl w:val="0"/>
      <w:jc w:val="both"/>
    </w:pPr>
    <w:rPr>
      <w:rFonts w:eastAsia="Times New Roman" w:cs="Times New Roman"/>
      <w:sz w:val="20"/>
      <w:szCs w:val="20"/>
      <w:lang w:eastAsia="cs-CZ"/>
    </w:rPr>
  </w:style>
  <w:style w:type="character" w:customStyle="1" w:styleId="ZkladntextChar">
    <w:name w:val="Základní text Char"/>
    <w:link w:val="Zkladntext"/>
    <w:rsid w:val="00F7781A"/>
    <w:rPr>
      <w:rFonts w:ascii="Arial" w:hAnsi="Arial"/>
    </w:rPr>
  </w:style>
  <w:style w:type="character" w:customStyle="1" w:styleId="strukturalnkuCharChar1CharChar">
    <w:name w:val="struktura článku Char Char1 Char Char"/>
    <w:rsid w:val="00C8162D"/>
    <w:rPr>
      <w:rFonts w:ascii="Arial" w:hAnsi="Arial" w:cs="Arial"/>
      <w:sz w:val="18"/>
      <w:szCs w:val="18"/>
      <w:lang w:val="cs-CZ" w:eastAsia="cs-CZ" w:bidi="ar-SA"/>
    </w:rPr>
  </w:style>
  <w:style w:type="paragraph" w:customStyle="1" w:styleId="strukturalnku">
    <w:name w:val="struktura článku"/>
    <w:basedOn w:val="Normln"/>
    <w:rsid w:val="00F97D47"/>
    <w:pPr>
      <w:overflowPunct w:val="0"/>
      <w:autoSpaceDE w:val="0"/>
      <w:autoSpaceDN w:val="0"/>
      <w:adjustRightInd w:val="0"/>
      <w:ind w:left="567" w:hanging="567"/>
      <w:jc w:val="both"/>
      <w:textAlignment w:val="baseline"/>
    </w:pPr>
    <w:rPr>
      <w:rFonts w:eastAsia="Times New Roman"/>
      <w:lang w:eastAsia="cs-CZ"/>
    </w:rPr>
  </w:style>
  <w:style w:type="paragraph" w:customStyle="1" w:styleId="Zkladntext21">
    <w:name w:val="Základní text 21"/>
    <w:basedOn w:val="Normln"/>
    <w:rsid w:val="002140CB"/>
    <w:pPr>
      <w:overflowPunct w:val="0"/>
      <w:autoSpaceDE w:val="0"/>
      <w:autoSpaceDN w:val="0"/>
      <w:adjustRightInd w:val="0"/>
      <w:jc w:val="both"/>
      <w:textAlignment w:val="baseline"/>
    </w:pPr>
    <w:rPr>
      <w:rFonts w:ascii="Times New Roman" w:eastAsia="Times New Roman" w:hAnsi="Times New Roman" w:cs="Times New Roman"/>
      <w:sz w:val="24"/>
      <w:szCs w:val="20"/>
      <w:lang w:eastAsia="cs-CZ"/>
    </w:rPr>
  </w:style>
  <w:style w:type="paragraph" w:customStyle="1" w:styleId="Anglicky">
    <w:name w:val="Anglicky"/>
    <w:basedOn w:val="Normln"/>
    <w:rsid w:val="00CD683F"/>
    <w:pPr>
      <w:overflowPunct w:val="0"/>
      <w:autoSpaceDE w:val="0"/>
      <w:autoSpaceDN w:val="0"/>
      <w:adjustRightInd w:val="0"/>
      <w:jc w:val="both"/>
      <w:textAlignment w:val="baseline"/>
    </w:pPr>
    <w:rPr>
      <w:rFonts w:eastAsia="Times New Roman"/>
      <w:i/>
      <w:iCs/>
      <w:color w:val="80808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MLUNIO_Z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anky_Klient>
  <MistoPodpisu>Brně</MistoPodpisu>
  <DatumPodpisu/>
  <PocetBankeru>1</PocetBankeru>
  <Pobocka>
    <PobockaZobrazPobocky>True</PobockaZobrazPobocky>
    <PobockaZobrazHypoCentra>False</PobockaZobrazHypoCentra>
    <PobockaZobrazGB>False</PobockaZobrazGB>
    <PobockaObecCombo/>
    <PobockaNazev/>
    <PobockaUlice/>
    <PobockaPSC/>
    <PobockaObec/>
    <PobockaOM/>
  </Pobocka>
  <Banker>
    <TypOsoby>Pracovnik</TypOsoby>
    <PracovnikFunkce ControlName="pacovnikFunkce1">bankovní poradce</PracovnikFunkce>
    <PracovnikJmeno ControlName="pracovnikJmeno1">Alexandra Kuchárová</PracovnikJmeno>
    <PracovnikTel ControlName="pracovnikTel1"/>
    <PracovnikMail ControlName="pracovnikMail1">@kb.cz</PracovnikMail>
    <cmbfunkcePracovnikAj ControlName="cmbfunkcePracovnikAj1"/>
  </Banker>
</Banky_Klient>
</file>

<file path=customXml/item2.xml><?xml version="1.0" encoding="utf-8"?>
<Zalozky_Smlouva>
  <Zalozka Nazev="Hlava_Klient" Start="0" End="0"/>
  <Zalozka Nazev="Podpisy_Klient" Start="19108" End="19108"/>
  <Zalozka Nazev="S_D1_optMisto1_1_F" Start="2445" End="2913"/>
  <Zalozka Nazev="S_D1_optMisto2_1_F" Start="2913" End="3591"/>
  <Zalozka Nazev="S_D1_optNahrAno_1_F" Start="18755" End="19104"/>
  <Zalozka Nazev="SR_D1_chkOC11_1_F" Start="15122" End="15476"/>
  <Zalozka Nazev="SR_D1_chkOC12_1_F" Start="15477" End="15720"/>
  <Zalozka Nazev="SR_D1_chkOC13_1_F" Start="15721" End="15783"/>
  <Zalozka Nazev="SR_D1_chkPobo21_1_F" Start="14249" End="14492"/>
  <Zalozka Nazev="SR_D1_chkPobo22_1_F" Start="14493" End="14555"/>
  <Zalozka Nazev="SR_D1_chkZadost_1_F" Start="13442" End="13614"/>
  <Zalozka Nazev="SR_D1_optOC1_1_F" Start="14838" End="16066"/>
  <Zalozka Nazev="SR_D1_optOC2_1_F" Start="16066" End="16723"/>
  <Zalozka Nazev="SR_D1_optOC_1_F" Start="14838" End="16723"/>
  <Zalozka Nazev="SR_D1_optPobo1_1_F" Start="13627" End="13965"/>
  <Zalozka Nazev="SR_D1_optPobo2_1_F" Start="13965" End="14838"/>
  <Zalozka Nazev="SR_D1_optPobo_1_F" Start="13627" End="14838"/>
  <Zalozka Nazev="V_D1_txtOC13Cislo_1" Start="15723" End="15742"/>
  <Zalozka Nazev="V_D1_txtOC13Text_1" Start="15743" End="15762"/>
  <Zalozka Nazev="V_D1_txtPlatnost1_1" Start="18736" End="18755"/>
  <Zalozka Nazev="V_D1_txtPobo22Cislo_1" Start="14495" End="14514"/>
  <Zalozka Nazev="V_D1_txtPobo22Text_1" Start="14515" End="14534"/>
  <Zalozka Nazev="VV_txtCu" Start="6139" End="6139"/>
</Zalozky_Smlouva>
</file>

<file path=customXml/item3.xml><?xml version="1.0" encoding="utf-8"?>
<Smlouva>
  <OptionButton3>True</OptionButton3>
  <OptionButton4>False</OptionButton4>
  <optMisto1>True</optMisto1>
  <optMisto2>False</optMisto2>
  <txtMisto/>
  <txtCu>xxxxxx-xxxxxxxxxx/0100</txtCu>
  <optPobo>False</optPobo>
  <optOC>True</optOC>
  <optPobo1>False</optPobo1>
  <optPobo2>False</optPobo2>
  <optOC1>True</optOC1>
  <optOC2>False</optOC2>
  <txtPobo21/>
  <txtPobo22/>
  <txtPobo22Text>vlastní text</txtPobo22Text>
  <chkPobo21>False</chkPobo21>
  <chkPobo22>False</chkPobo22>
  <txtPobo22Cislo/>
  <txtOC11>50,00</txtOC11>
  <txtOC12/>
  <txtOC13/>
  <txtOC13Text>vlastní text</txtOC13Text>
  <chkOC11>True</chkOC11>
  <chkOC12>False</chkOC12>
  <chkOC13>False</chkOC13>
  <txtOC13Cislo/>
  <txtOC2/>
  <txtPlatnost1/>
  <optNahrAno>True</optNahrAno>
  <optNahrNe>False</optNahrNe>
  <txtPlatnost2>12.5.2009</txtPlatnost2>
  <chkZadost>True</chkZadost>
</Smlouva>
</file>

<file path=customXml/item4.xml><?xml version="1.0" encoding="utf-8"?>
<Osoby_Klient MAXID="1" PocetOsob="1">
  <ListboxValue>Úrazová nemocnice v Brně - 00209813</ListboxValue>
  <Osoba>
    <TypRoleOsoby>PO</TypRoleOsoby>
    <Dolozka>False</Dolozka>
    <JeZastoupen>False</JeZastoupen>
    <RelZastoupeni>1</RelZastoupeni>
    <OR ControlName="TextBox181">Pr 1602 vedená u Krajského soudu v Brně</OR>
    <Nazev ControlName="TextBox179">Úrazová nemocnice v Brně</Nazev>
    <ICO ControlName="TextBox180">00209813</ICO>
    <Sidlo-stat ControlName="TextBox178">ČR</Sidlo-stat>
    <Sidlo-ulice ControlName="TextBox182">Ponávka 139/6</Sidlo-ulice>
    <Sidlo-mesto ControlName="TextBox184">Brno</Sidlo-mesto>
    <Sidlo-PSC ControlName="TextBox433">602 00</Sidlo-PSC>
  </Osoba>
</Osoby_Kli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61E3-EBFC-487F-999E-7CD9B4C92EC4}">
  <ds:schemaRefs/>
</ds:datastoreItem>
</file>

<file path=customXml/itemProps2.xml><?xml version="1.0" encoding="utf-8"?>
<ds:datastoreItem xmlns:ds="http://schemas.openxmlformats.org/officeDocument/2006/customXml" ds:itemID="{209D26EE-99F9-49AF-B2E6-8FB316F299EE}">
  <ds:schemaRefs/>
</ds:datastoreItem>
</file>

<file path=customXml/itemProps3.xml><?xml version="1.0" encoding="utf-8"?>
<ds:datastoreItem xmlns:ds="http://schemas.openxmlformats.org/officeDocument/2006/customXml" ds:itemID="{D7A044B6-3B4B-41FF-8E99-18C1877A219A}">
  <ds:schemaRefs/>
</ds:datastoreItem>
</file>

<file path=customXml/itemProps4.xml><?xml version="1.0" encoding="utf-8"?>
<ds:datastoreItem xmlns:ds="http://schemas.openxmlformats.org/officeDocument/2006/customXml" ds:itemID="{A3C46FBF-61C4-479E-8CD2-8F327190FB7E}">
  <ds:schemaRefs/>
</ds:datastoreItem>
</file>

<file path=customXml/itemProps5.xml><?xml version="1.0" encoding="utf-8"?>
<ds:datastoreItem xmlns:ds="http://schemas.openxmlformats.org/officeDocument/2006/customXml" ds:itemID="{CA0D3BED-409F-4C4F-BD5A-13543441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SMLUNIO_ZR.dot</Template>
  <TotalTime>2</TotalTime>
  <Pages>5</Pages>
  <Words>2484</Words>
  <Characters>14656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UNIVERZÁLNÍ SMLOUVA O PŘEDÁVÁNÍ HOTOVOSTI V OBALECH</vt:lpstr>
    </vt:vector>
  </TitlesOfParts>
  <Company>Komerèní banka, a.s.</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 O PŘEDÁVÁNÍ HOTOVOSTI V OBALECH</dc:title>
  <dc:subject/>
  <dc:creator>Kratochvilova Blanka</dc:creator>
  <cp:keywords/>
  <dc:description/>
  <cp:lastModifiedBy>uzivatel</cp:lastModifiedBy>
  <cp:revision>4</cp:revision>
  <cp:lastPrinted>2019-04-15T08:09:00Z</cp:lastPrinted>
  <dcterms:created xsi:type="dcterms:W3CDTF">2019-04-15T11:56:00Z</dcterms:created>
  <dcterms:modified xsi:type="dcterms:W3CDTF">2019-06-14T05:52:00Z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_defaultstat">
    <vt:lpwstr>ČR</vt:lpwstr>
  </property>
  <property fmtid="{D5CDD505-2E9C-101B-9397-08002B2CF9AE}" pid="3" name="set_datumpodpisu">
    <vt:lpwstr>A</vt:lpwstr>
  </property>
  <property fmtid="{D5CDD505-2E9C-101B-9397-08002B2CF9AE}" pid="4" name="set_klient">
    <vt:lpwstr>True</vt:lpwstr>
  </property>
  <property fmtid="{D5CDD505-2E9C-101B-9397-08002B2CF9AE}" pid="5" name="set_klientdohlavicky">
    <vt:lpwstr>True</vt:lpwstr>
  </property>
  <property fmtid="{D5CDD505-2E9C-101B-9397-08002B2CF9AE}" pid="6" name="set_klientdopodpisovky">
    <vt:lpwstr>True</vt:lpwstr>
  </property>
  <property fmtid="{D5CDD505-2E9C-101B-9397-08002B2CF9AE}" pid="7" name="set_volitenytextklient">
    <vt:lpwstr>dále jen „Klient“</vt:lpwstr>
  </property>
  <property fmtid="{D5CDD505-2E9C-101B-9397-08002B2CF9AE}" pid="8" name="set_nazevtyposoby">
    <vt:lpwstr>Klient</vt:lpwstr>
  </property>
  <property fmtid="{D5CDD505-2E9C-101B-9397-08002B2CF9AE}" pid="9" name="set_pocetosob">
    <vt:lpwstr>10</vt:lpwstr>
  </property>
  <property fmtid="{D5CDD505-2E9C-101B-9397-08002B2CF9AE}" pid="10" name="set_foo">
    <vt:lpwstr>False</vt:lpwstr>
  </property>
  <property fmtid="{D5CDD505-2E9C-101B-9397-08002B2CF9AE}" pid="11" name="set_fop">
    <vt:lpwstr>True</vt:lpwstr>
  </property>
  <property fmtid="{D5CDD505-2E9C-101B-9397-08002B2CF9AE}" pid="12" name="set_fpp">
    <vt:lpwstr>True</vt:lpwstr>
  </property>
  <property fmtid="{D5CDD505-2E9C-101B-9397-08002B2CF9AE}" pid="13" name="set_po">
    <vt:lpwstr>True</vt:lpwstr>
  </property>
  <property fmtid="{D5CDD505-2E9C-101B-9397-08002B2CF9AE}" pid="14" name="set_pos">
    <vt:lpwstr>True</vt:lpwstr>
  </property>
  <property fmtid="{D5CDD505-2E9C-101B-9397-08002B2CF9AE}" pid="15" name="set_obec">
    <vt:lpwstr>False</vt:lpwstr>
  </property>
  <property fmtid="{D5CDD505-2E9C-101B-9397-08002B2CF9AE}" pid="16" name="set_dolozka">
    <vt:lpwstr>False</vt:lpwstr>
  </property>
  <property fmtid="{D5CDD505-2E9C-101B-9397-08002B2CF9AE}" pid="17" name="set_banka">
    <vt:lpwstr>True</vt:lpwstr>
  </property>
  <property fmtid="{D5CDD505-2E9C-101B-9397-08002B2CF9AE}" pid="18" name="set_bankadohlavicky">
    <vt:lpwstr>True</vt:lpwstr>
  </property>
  <property fmtid="{D5CDD505-2E9C-101B-9397-08002B2CF9AE}" pid="19" name="set_bankadopodpisovky">
    <vt:lpwstr>True</vt:lpwstr>
  </property>
  <property fmtid="{D5CDD505-2E9C-101B-9397-08002B2CF9AE}" pid="20" name="set_bankapocet">
    <vt:lpwstr>1</vt:lpwstr>
  </property>
  <property fmtid="{D5CDD505-2E9C-101B-9397-08002B2CF9AE}" pid="21" name="set_volitenytextbanka">
    <vt:lpwstr>dále jen „Banka“</vt:lpwstr>
  </property>
  <property fmtid="{D5CDD505-2E9C-101B-9397-08002B2CF9AE}" pid="22" name="set_overujiciosoba">
    <vt:lpwstr>False</vt:lpwstr>
  </property>
  <property fmtid="{D5CDD505-2E9C-101B-9397-08002B2CF9AE}" pid="23" name="set_zastoupeni">
    <vt:lpwstr>0</vt:lpwstr>
  </property>
  <property fmtid="{D5CDD505-2E9C-101B-9397-08002B2CF9AE}" pid="24" name="set_zastoupenipo">
    <vt:lpwstr>True</vt:lpwstr>
  </property>
  <property fmtid="{D5CDD505-2E9C-101B-9397-08002B2CF9AE}" pid="25" name="set_zastoupenifoo">
    <vt:lpwstr>True</vt:lpwstr>
  </property>
  <property fmtid="{D5CDD505-2E9C-101B-9397-08002B2CF9AE}" pid="26" name="LocalName">
    <vt:lpwstr>Klient</vt:lpwstr>
  </property>
  <property fmtid="{D5CDD505-2E9C-101B-9397-08002B2CF9AE}" pid="27" name="LockDokument">
    <vt:bool>false</vt:bool>
  </property>
  <property fmtid="{D5CDD505-2E9C-101B-9397-08002B2CF9AE}" pid="28" name="GenOnOK">
    <vt:lpwstr/>
  </property>
  <property fmtid="{D5CDD505-2E9C-101B-9397-08002B2CF9AE}" pid="29" name="ST_dne">
    <vt:lpwstr/>
  </property>
  <property fmtid="{D5CDD505-2E9C-101B-9397-08002B2CF9AE}" pid="30" name="ST_ve">
    <vt:lpwstr>Brně</vt:lpwstr>
  </property>
</Properties>
</file>