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60F0" w14:textId="7CB85080" w:rsidR="00721F6B" w:rsidRDefault="00E6221B" w:rsidP="005A0A9E">
      <w:pPr>
        <w:pStyle w:val="Odstavecseseznamem"/>
        <w:numPr>
          <w:ilvl w:val="0"/>
          <w:numId w:val="2"/>
        </w:numPr>
      </w:pPr>
      <w:r>
        <w:t xml:space="preserve">BE Stabilita, vlastník nemovitosti na adrese </w:t>
      </w:r>
      <w:r w:rsidR="004D6826">
        <w:t xml:space="preserve">Svatopluka </w:t>
      </w:r>
      <w:r w:rsidR="007B2DBA">
        <w:t>Čecha 51 a 52</w:t>
      </w:r>
      <w:r>
        <w:t xml:space="preserve">, </w:t>
      </w:r>
      <w:r w:rsidR="007B2DBA">
        <w:t>Lovosice</w:t>
      </w:r>
      <w:r>
        <w:t xml:space="preserve">, pronajímá nebytové prostory </w:t>
      </w:r>
      <w:r w:rsidR="007B2DBA">
        <w:t xml:space="preserve">a parkovací plochy </w:t>
      </w:r>
      <w:r>
        <w:t>určené k podnikání. Společně s nájmem poskytuje další plnění spojená s užíváním nebytových prostor (dále jen „služby“). Určování záloh za služby, vyúčtování a vypořádání nákladů na služby se řídí zákonem 67/2013 v platném znění.</w:t>
      </w:r>
    </w:p>
    <w:p w14:paraId="08FF8E57" w14:textId="254C9D9A" w:rsidR="00E6221B" w:rsidRDefault="00E6221B" w:rsidP="005A0A9E">
      <w:pPr>
        <w:pStyle w:val="Odstavecseseznamem"/>
        <w:numPr>
          <w:ilvl w:val="0"/>
          <w:numId w:val="2"/>
        </w:numPr>
      </w:pPr>
      <w:r>
        <w:t>Pronajímatel poskytuje následující služby</w:t>
      </w:r>
      <w:r w:rsidR="00D27036">
        <w:t xml:space="preserve"> v kancelářských prostore</w:t>
      </w:r>
      <w:r w:rsidR="005B1790">
        <w:t>ch</w:t>
      </w:r>
      <w:r>
        <w:t>:</w:t>
      </w:r>
    </w:p>
    <w:p w14:paraId="4F044718" w14:textId="2277D65A" w:rsidR="00E6221B" w:rsidRDefault="0068349D" w:rsidP="005A0A9E">
      <w:pPr>
        <w:pStyle w:val="Odstavecseseznamem"/>
        <w:numPr>
          <w:ilvl w:val="0"/>
          <w:numId w:val="3"/>
        </w:numPr>
      </w:pPr>
      <w:r>
        <w:t>d</w:t>
      </w:r>
      <w:r w:rsidR="00574A41">
        <w:t>odávky tepla pro v</w:t>
      </w:r>
      <w:r w:rsidR="00E6221B">
        <w:t>ytápění</w:t>
      </w:r>
      <w:r w:rsidR="00BD426D">
        <w:t>,</w:t>
      </w:r>
    </w:p>
    <w:p w14:paraId="722832FD" w14:textId="1E44C208" w:rsidR="00E6221B" w:rsidRDefault="00BD426D" w:rsidP="005A0A9E">
      <w:pPr>
        <w:pStyle w:val="Odstavecseseznamem"/>
        <w:numPr>
          <w:ilvl w:val="0"/>
          <w:numId w:val="3"/>
        </w:numPr>
      </w:pPr>
      <w:r>
        <w:t>d</w:t>
      </w:r>
      <w:r w:rsidR="00E6221B">
        <w:t>odávky elektřiny</w:t>
      </w:r>
      <w:r>
        <w:t>,</w:t>
      </w:r>
    </w:p>
    <w:p w14:paraId="0B391ADC" w14:textId="28400415" w:rsidR="00E6221B" w:rsidRDefault="00BD426D" w:rsidP="005A0A9E">
      <w:pPr>
        <w:pStyle w:val="Odstavecseseznamem"/>
        <w:numPr>
          <w:ilvl w:val="0"/>
          <w:numId w:val="3"/>
        </w:numPr>
      </w:pPr>
      <w:r>
        <w:t>d</w:t>
      </w:r>
      <w:r w:rsidR="00E6221B">
        <w:t xml:space="preserve">odávky </w:t>
      </w:r>
      <w:r w:rsidR="00694A91">
        <w:t>v</w:t>
      </w:r>
      <w:r w:rsidR="00E6221B">
        <w:t>ody a odvádění odpadních vod</w:t>
      </w:r>
      <w:r w:rsidR="00C903D4">
        <w:t xml:space="preserve"> (společné sociální zařízení)</w:t>
      </w:r>
      <w:r>
        <w:t>,</w:t>
      </w:r>
    </w:p>
    <w:p w14:paraId="20E5DAAD" w14:textId="3A318EED" w:rsidR="00E6221B" w:rsidRDefault="00BD426D" w:rsidP="005A0A9E">
      <w:pPr>
        <w:pStyle w:val="Odstavecseseznamem"/>
        <w:numPr>
          <w:ilvl w:val="0"/>
          <w:numId w:val="3"/>
        </w:numPr>
      </w:pPr>
      <w:r>
        <w:t>ú</w:t>
      </w:r>
      <w:r w:rsidR="00E6221B">
        <w:t>klid společných prostor</w:t>
      </w:r>
      <w:r>
        <w:t>.</w:t>
      </w:r>
    </w:p>
    <w:p w14:paraId="6FD9612B" w14:textId="7B7B5280" w:rsidR="005B1790" w:rsidRDefault="005B1790" w:rsidP="00874C0E">
      <w:pPr>
        <w:ind w:left="360"/>
      </w:pPr>
      <w:r>
        <w:t>Pronajímatel poskytuje následující služby v dílnách:</w:t>
      </w:r>
    </w:p>
    <w:p w14:paraId="693B4756" w14:textId="7226B256" w:rsidR="005B1790" w:rsidRDefault="005B1790" w:rsidP="005B1790">
      <w:pPr>
        <w:pStyle w:val="Odstavecseseznamem"/>
        <w:numPr>
          <w:ilvl w:val="0"/>
          <w:numId w:val="5"/>
        </w:numPr>
      </w:pPr>
      <w:r>
        <w:t>Dodávky tepla pro vytápění</w:t>
      </w:r>
      <w:r w:rsidR="008B1EEC">
        <w:t xml:space="preserve"> (pouze některé prostory)</w:t>
      </w:r>
      <w:r>
        <w:t>,</w:t>
      </w:r>
    </w:p>
    <w:p w14:paraId="222CAC93" w14:textId="77777777" w:rsidR="005B1790" w:rsidRDefault="005B1790" w:rsidP="005B1790">
      <w:pPr>
        <w:pStyle w:val="Odstavecseseznamem"/>
        <w:numPr>
          <w:ilvl w:val="0"/>
          <w:numId w:val="5"/>
        </w:numPr>
      </w:pPr>
      <w:r>
        <w:t>dodávky elektřiny,</w:t>
      </w:r>
    </w:p>
    <w:p w14:paraId="26E54052" w14:textId="3AE96D66" w:rsidR="005B1790" w:rsidRDefault="005B1790" w:rsidP="005B1790">
      <w:pPr>
        <w:pStyle w:val="Odstavecseseznamem"/>
        <w:numPr>
          <w:ilvl w:val="0"/>
          <w:numId w:val="5"/>
        </w:numPr>
      </w:pPr>
      <w:r>
        <w:t xml:space="preserve">dodávky </w:t>
      </w:r>
      <w:r w:rsidR="00694A91">
        <w:t>v</w:t>
      </w:r>
      <w:r>
        <w:t>ody a odvádění odpadních vod</w:t>
      </w:r>
      <w:r w:rsidR="000F5DA1">
        <w:t xml:space="preserve"> (společné sociální zařízení)</w:t>
      </w:r>
      <w:r>
        <w:t>,</w:t>
      </w:r>
    </w:p>
    <w:p w14:paraId="1837EBC1" w14:textId="1ADDC6DC" w:rsidR="003C7524" w:rsidRDefault="003C7524" w:rsidP="00874C0E">
      <w:pPr>
        <w:ind w:left="360"/>
      </w:pPr>
      <w:r>
        <w:t>Pronajímatel poskytuje následující služby ve skladovacích prostorech:</w:t>
      </w:r>
    </w:p>
    <w:p w14:paraId="4B47F5BD" w14:textId="77777777" w:rsidR="003C7524" w:rsidRDefault="003C7524" w:rsidP="003C7524">
      <w:pPr>
        <w:pStyle w:val="Odstavecseseznamem"/>
        <w:numPr>
          <w:ilvl w:val="0"/>
          <w:numId w:val="6"/>
        </w:numPr>
      </w:pPr>
      <w:r>
        <w:t>dodávky elektřiny,</w:t>
      </w:r>
    </w:p>
    <w:p w14:paraId="3CAB5907" w14:textId="2F25F261" w:rsidR="00A42D4D" w:rsidRDefault="00A42D4D" w:rsidP="00874C0E">
      <w:pPr>
        <w:ind w:left="360"/>
      </w:pPr>
      <w:r>
        <w:t xml:space="preserve">Pronajímatel poskytuje následující služby </w:t>
      </w:r>
      <w:r w:rsidR="00694A91">
        <w:t>pro parkovací stání</w:t>
      </w:r>
      <w:r>
        <w:t>:</w:t>
      </w:r>
    </w:p>
    <w:p w14:paraId="4B6FCA08" w14:textId="7E6E927F" w:rsidR="00694A91" w:rsidRDefault="00694A91" w:rsidP="00694A91">
      <w:pPr>
        <w:pStyle w:val="Odstavecseseznamem"/>
        <w:numPr>
          <w:ilvl w:val="0"/>
          <w:numId w:val="7"/>
        </w:numPr>
      </w:pPr>
      <w:r>
        <w:t>dodávky vody a odvádění odpadních vod (</w:t>
      </w:r>
      <w:r w:rsidR="00874C0E">
        <w:t>společné sociální zařízení)</w:t>
      </w:r>
      <w:r>
        <w:t>,</w:t>
      </w:r>
    </w:p>
    <w:p w14:paraId="1AA671F8" w14:textId="7B9A9BD2" w:rsidR="00694A91" w:rsidRDefault="00B26FF3" w:rsidP="00694A91">
      <w:pPr>
        <w:pStyle w:val="Odstavecseseznamem"/>
        <w:numPr>
          <w:ilvl w:val="0"/>
          <w:numId w:val="7"/>
        </w:numPr>
      </w:pPr>
      <w:r>
        <w:t>voda pro mytí vozidel</w:t>
      </w:r>
      <w:r w:rsidR="00694A91">
        <w:t>,</w:t>
      </w:r>
    </w:p>
    <w:p w14:paraId="1A44F716" w14:textId="77777777" w:rsidR="005B1790" w:rsidRDefault="005B1790" w:rsidP="005B1790"/>
    <w:p w14:paraId="3B3B0A6A" w14:textId="77777777" w:rsidR="00A8298A" w:rsidRDefault="00574A41" w:rsidP="005A0A9E">
      <w:pPr>
        <w:pStyle w:val="Odstavecseseznamem"/>
        <w:numPr>
          <w:ilvl w:val="0"/>
          <w:numId w:val="2"/>
        </w:numPr>
      </w:pPr>
      <w:r>
        <w:t>Pronajímatel a nájemce sjednali výši záloh na služby hrazené nájemcem v nájemní smlouvě a tyto zálohy budou vyúčtovány proti skutečným nákladům pronajímatele. Zúčtovacím obdobím je kalendářní rok.</w:t>
      </w:r>
      <w:r w:rsidR="00853EC8">
        <w:t xml:space="preserve"> </w:t>
      </w:r>
    </w:p>
    <w:p w14:paraId="6F5808B6" w14:textId="77777777" w:rsidR="0073531B" w:rsidRDefault="00853EC8" w:rsidP="005A0A9E">
      <w:pPr>
        <w:pStyle w:val="Odstavecseseznamem"/>
        <w:numPr>
          <w:ilvl w:val="0"/>
          <w:numId w:val="2"/>
        </w:numPr>
      </w:pPr>
      <w:r>
        <w:t>Pro stanovení záloh se použij</w:t>
      </w:r>
      <w:r w:rsidR="00A8298A">
        <w:t>í předpokládané nák</w:t>
      </w:r>
      <w:r w:rsidR="009A3CC7">
        <w:t xml:space="preserve">lady </w:t>
      </w:r>
      <w:r w:rsidR="002F4EB8">
        <w:t xml:space="preserve">podle nákladů minulého roku s přihlédnutím </w:t>
      </w:r>
      <w:r w:rsidR="00EA70DD">
        <w:t>na předpoklád</w:t>
      </w:r>
      <w:r w:rsidR="00620088">
        <w:t xml:space="preserve">ané ceny </w:t>
      </w:r>
      <w:r w:rsidR="0073531B">
        <w:t xml:space="preserve">služeb </w:t>
      </w:r>
      <w:r w:rsidR="00620088">
        <w:t>běžného roku</w:t>
      </w:r>
    </w:p>
    <w:p w14:paraId="2D02E44F" w14:textId="6651E8D0" w:rsidR="00E6221B" w:rsidRDefault="00E253CB" w:rsidP="00AC3E22">
      <w:pPr>
        <w:pStyle w:val="Odstavecseseznamem"/>
        <w:numPr>
          <w:ilvl w:val="0"/>
          <w:numId w:val="2"/>
        </w:numPr>
      </w:pPr>
      <w:r>
        <w:t xml:space="preserve">Pronajímatel je oprávněn </w:t>
      </w:r>
      <w:r w:rsidR="0073531B">
        <w:t xml:space="preserve">změnit </w:t>
      </w:r>
      <w:r w:rsidR="008D137C">
        <w:t xml:space="preserve">v průběhu roku </w:t>
      </w:r>
      <w:r w:rsidR="00562CC9">
        <w:t xml:space="preserve">výši </w:t>
      </w:r>
      <w:r w:rsidR="0040397B">
        <w:t xml:space="preserve">měsíčních </w:t>
      </w:r>
      <w:r w:rsidR="00562CC9">
        <w:t xml:space="preserve">záloh </w:t>
      </w:r>
      <w:r w:rsidR="008D137C">
        <w:t xml:space="preserve">v míře odpovídající </w:t>
      </w:r>
      <w:r w:rsidR="00966880">
        <w:t>změně ceny služby nebo z d</w:t>
      </w:r>
      <w:r w:rsidR="000A06AB">
        <w:t>a</w:t>
      </w:r>
      <w:r w:rsidR="00966880">
        <w:t>lších oprávněných dův</w:t>
      </w:r>
      <w:r w:rsidR="000A06AB">
        <w:t xml:space="preserve">odu, zejména </w:t>
      </w:r>
      <w:r w:rsidR="00A92147">
        <w:t>z</w:t>
      </w:r>
      <w:r w:rsidR="000A06AB">
        <w:t>měny rozsahu nebo kvality služby</w:t>
      </w:r>
      <w:r w:rsidR="00934316">
        <w:t xml:space="preserve">. Změněná měsíční výše záloh </w:t>
      </w:r>
      <w:r w:rsidR="005073FC">
        <w:t>může být požadována ne</w:t>
      </w:r>
      <w:r w:rsidR="00D723F9">
        <w:t>j</w:t>
      </w:r>
      <w:r w:rsidR="005073FC">
        <w:t>dříve od prvního d</w:t>
      </w:r>
      <w:r w:rsidR="00836AA9">
        <w:t>n</w:t>
      </w:r>
      <w:r w:rsidR="005073FC">
        <w:t>e měsíce následují</w:t>
      </w:r>
      <w:r w:rsidR="002027EB">
        <w:t>cí</w:t>
      </w:r>
      <w:r w:rsidR="005073FC">
        <w:t>ho</w:t>
      </w:r>
      <w:r w:rsidR="00F924D8">
        <w:t xml:space="preserve"> po doručení </w:t>
      </w:r>
      <w:r w:rsidR="002027EB">
        <w:t>písemného oznámení</w:t>
      </w:r>
      <w:r w:rsidR="00AC3E22">
        <w:t xml:space="preserve"> nové výše zálohy. Změna výše m</w:t>
      </w:r>
      <w:r w:rsidR="00AC3E22" w:rsidRPr="00AC3E22">
        <w:rPr>
          <w:rFonts w:ascii="Calibri" w:hAnsi="Calibri" w:cs="Calibri"/>
        </w:rPr>
        <w:t>ě</w:t>
      </w:r>
      <w:r w:rsidR="00AC3E22">
        <w:t>s</w:t>
      </w:r>
      <w:r w:rsidR="00AC3E22" w:rsidRPr="00AC3E22">
        <w:rPr>
          <w:rFonts w:ascii="Calibri" w:hAnsi="Calibri" w:cs="Calibri"/>
        </w:rPr>
        <w:t>íč</w:t>
      </w:r>
      <w:r w:rsidR="00AC3E22">
        <w:t>n</w:t>
      </w:r>
      <w:r w:rsidR="00AC3E22" w:rsidRPr="00AC3E22">
        <w:rPr>
          <w:rFonts w:ascii="Calibri" w:hAnsi="Calibri" w:cs="Calibri"/>
        </w:rPr>
        <w:t>í</w:t>
      </w:r>
      <w:r w:rsidR="00AC3E22">
        <w:t xml:space="preserve"> z</w:t>
      </w:r>
      <w:r w:rsidR="00AC3E22" w:rsidRPr="00AC3E22">
        <w:rPr>
          <w:rFonts w:ascii="Calibri" w:hAnsi="Calibri" w:cs="Calibri"/>
        </w:rPr>
        <w:t>á</w:t>
      </w:r>
      <w:r w:rsidR="00AC3E22">
        <w:t>lohy mus</w:t>
      </w:r>
      <w:r w:rsidR="00AC3E22" w:rsidRPr="00AC3E22">
        <w:rPr>
          <w:rFonts w:ascii="Calibri" w:hAnsi="Calibri" w:cs="Calibri"/>
        </w:rPr>
        <w:t>í</w:t>
      </w:r>
      <w:r w:rsidR="00AC3E22">
        <w:t xml:space="preserve"> b</w:t>
      </w:r>
      <w:r w:rsidR="00AC3E22" w:rsidRPr="00AC3E22">
        <w:rPr>
          <w:rFonts w:ascii="Calibri" w:hAnsi="Calibri" w:cs="Calibri"/>
        </w:rPr>
        <w:t>ý</w:t>
      </w:r>
      <w:r w:rsidR="00AC3E22">
        <w:t>t v ozn</w:t>
      </w:r>
      <w:r w:rsidR="00AC3E22" w:rsidRPr="00AC3E22">
        <w:rPr>
          <w:rFonts w:ascii="Calibri" w:hAnsi="Calibri" w:cs="Calibri"/>
        </w:rPr>
        <w:t>á</w:t>
      </w:r>
      <w:r w:rsidR="00AC3E22">
        <w:t>men</w:t>
      </w:r>
      <w:r w:rsidR="00AC3E22" w:rsidRPr="00AC3E22">
        <w:rPr>
          <w:rFonts w:ascii="Calibri" w:hAnsi="Calibri" w:cs="Calibri"/>
        </w:rPr>
        <w:t>í</w:t>
      </w:r>
      <w:r w:rsidR="00AC3E22">
        <w:t xml:space="preserve"> </w:t>
      </w:r>
      <w:r w:rsidR="00AC3E22" w:rsidRPr="00AC3E22">
        <w:rPr>
          <w:rFonts w:ascii="Calibri" w:hAnsi="Calibri" w:cs="Calibri"/>
        </w:rPr>
        <w:t>řá</w:t>
      </w:r>
      <w:r w:rsidR="00AC3E22">
        <w:t>dn</w:t>
      </w:r>
      <w:r w:rsidR="00AC3E22" w:rsidRPr="00AC3E22">
        <w:rPr>
          <w:rFonts w:ascii="Calibri" w:hAnsi="Calibri" w:cs="Calibri"/>
        </w:rPr>
        <w:t>ě</w:t>
      </w:r>
      <w:r w:rsidR="00AC3E22">
        <w:t xml:space="preserve"> od</w:t>
      </w:r>
      <w:r w:rsidR="00AC3E22" w:rsidRPr="00AC3E22">
        <w:rPr>
          <w:rFonts w:ascii="Calibri" w:hAnsi="Calibri" w:cs="Calibri"/>
        </w:rPr>
        <w:t>ů</w:t>
      </w:r>
      <w:r w:rsidR="00AC3E22">
        <w:t>vodn</w:t>
      </w:r>
      <w:r w:rsidR="00AC3E22" w:rsidRPr="00AC3E22">
        <w:rPr>
          <w:rFonts w:ascii="Calibri" w:hAnsi="Calibri" w:cs="Calibri"/>
        </w:rPr>
        <w:t>ě</w:t>
      </w:r>
      <w:r w:rsidR="00AC3E22">
        <w:t>na, jinak ke zvý</w:t>
      </w:r>
      <w:r w:rsidR="00D723F9">
        <w:t>š</w:t>
      </w:r>
      <w:r w:rsidR="00AC3E22">
        <w:t>en</w:t>
      </w:r>
      <w:r w:rsidR="00AC3E22" w:rsidRPr="00AC3E22">
        <w:rPr>
          <w:rFonts w:ascii="Calibri" w:hAnsi="Calibri" w:cs="Calibri"/>
        </w:rPr>
        <w:t>í</w:t>
      </w:r>
      <w:r w:rsidR="00AC3E22">
        <w:t xml:space="preserve"> z</w:t>
      </w:r>
      <w:r w:rsidR="00AC3E22" w:rsidRPr="00AC3E22">
        <w:rPr>
          <w:rFonts w:ascii="Calibri" w:hAnsi="Calibri" w:cs="Calibri"/>
        </w:rPr>
        <w:t>á</w:t>
      </w:r>
      <w:r w:rsidR="00AC3E22">
        <w:t>lohy nedojde.</w:t>
      </w:r>
      <w:r w:rsidR="00562CC9">
        <w:t xml:space="preserve"> </w:t>
      </w:r>
    </w:p>
    <w:p w14:paraId="62FD6CC9" w14:textId="19679F1C" w:rsidR="00574A41" w:rsidRDefault="00574A41" w:rsidP="005A0A9E">
      <w:pPr>
        <w:pStyle w:val="Odstavecseseznamem"/>
        <w:numPr>
          <w:ilvl w:val="0"/>
          <w:numId w:val="2"/>
        </w:numPr>
      </w:pPr>
      <w:r>
        <w:t xml:space="preserve">Způsob rozúčtování skutečných nákladů na služby je </w:t>
      </w:r>
      <w:r w:rsidR="00BD426D">
        <w:t>sjednán</w:t>
      </w:r>
      <w:r>
        <w:t xml:space="preserve"> následovně:</w:t>
      </w:r>
    </w:p>
    <w:p w14:paraId="2F433CCD" w14:textId="77777777" w:rsidR="00574A41" w:rsidRDefault="00432B60" w:rsidP="005A0A9E">
      <w:pPr>
        <w:pStyle w:val="Odstavecseseznamem"/>
        <w:numPr>
          <w:ilvl w:val="0"/>
          <w:numId w:val="4"/>
        </w:numPr>
      </w:pPr>
      <w:r>
        <w:t>Dodávky tepla pro vytápění se v prostorech bez instalovaných zařízení pro rozdělování nákladů na vytápění rozúčtují podle započitatelné podlahové plochy všech prostor.</w:t>
      </w:r>
    </w:p>
    <w:p w14:paraId="41805FE3" w14:textId="7EB10655" w:rsidR="00432B60" w:rsidRDefault="00432B60" w:rsidP="005A0A9E">
      <w:pPr>
        <w:pStyle w:val="Odstavecseseznamem"/>
        <w:numPr>
          <w:ilvl w:val="0"/>
          <w:numId w:val="4"/>
        </w:numPr>
      </w:pPr>
      <w:r>
        <w:t xml:space="preserve">Dodávky elektřiny se rozúčtují rovným dílem na každý </w:t>
      </w:r>
      <w:r w:rsidR="00C77C70">
        <w:t>pronajatý</w:t>
      </w:r>
      <w:r>
        <w:t xml:space="preserve"> prostor bez vlastního měření spotřeby.</w:t>
      </w:r>
    </w:p>
    <w:p w14:paraId="74EB5204" w14:textId="704C8DFE" w:rsidR="00432B60" w:rsidRDefault="00432B60" w:rsidP="005A0A9E">
      <w:pPr>
        <w:pStyle w:val="Odstavecseseznamem"/>
        <w:numPr>
          <w:ilvl w:val="0"/>
          <w:numId w:val="4"/>
        </w:numPr>
      </w:pPr>
      <w:r>
        <w:t xml:space="preserve">Dodávky vody a odvádění odpadních vod se rozúčtují </w:t>
      </w:r>
      <w:r w:rsidR="002471AB">
        <w:t xml:space="preserve">podle sjednaného počtu osob </w:t>
      </w:r>
      <w:r w:rsidR="005D14B8">
        <w:t>užívajících pronajat</w:t>
      </w:r>
      <w:r w:rsidR="00C77C70">
        <w:t>ý</w:t>
      </w:r>
      <w:r w:rsidR="005D14B8">
        <w:t xml:space="preserve"> prostor </w:t>
      </w:r>
      <w:r>
        <w:t>bez vlastního měření spotřeby.</w:t>
      </w:r>
    </w:p>
    <w:p w14:paraId="28902793" w14:textId="6A9BA66D" w:rsidR="00432B60" w:rsidRDefault="00432B60" w:rsidP="005A0A9E">
      <w:pPr>
        <w:pStyle w:val="Odstavecseseznamem"/>
        <w:numPr>
          <w:ilvl w:val="0"/>
          <w:numId w:val="4"/>
        </w:numPr>
      </w:pPr>
      <w:r>
        <w:t xml:space="preserve">Náklady na úklid se rozúčtují </w:t>
      </w:r>
      <w:r w:rsidR="00F772D6">
        <w:t>podle sjednaného počtu osob</w:t>
      </w:r>
      <w:r>
        <w:t>.</w:t>
      </w:r>
    </w:p>
    <w:p w14:paraId="3D4AE881" w14:textId="220CCAD3" w:rsidR="00432B60" w:rsidRDefault="00603AB6" w:rsidP="00603AB6">
      <w:pPr>
        <w:pStyle w:val="Odstavecseseznamem"/>
        <w:numPr>
          <w:ilvl w:val="0"/>
          <w:numId w:val="2"/>
        </w:numPr>
      </w:pPr>
      <w:r>
        <w:t xml:space="preserve">V prostorách, kde je pro příslušnou </w:t>
      </w:r>
      <w:r w:rsidR="00FA5DC4">
        <w:t>službu</w:t>
      </w:r>
      <w:r>
        <w:t xml:space="preserve"> instalováno poměrové měřidlo</w:t>
      </w:r>
      <w:r w:rsidR="00AE6A12">
        <w:t>, zejména vody a elektřiny,</w:t>
      </w:r>
      <w:r>
        <w:t xml:space="preserve"> se </w:t>
      </w:r>
      <w:r w:rsidR="00030A6D">
        <w:t xml:space="preserve">rozúčtování provede podle </w:t>
      </w:r>
      <w:r w:rsidR="00520FD4">
        <w:t>skutečné spotřeby naměřené příslušným měřidlem</w:t>
      </w:r>
      <w:r w:rsidR="00030A6D">
        <w:t xml:space="preserve"> </w:t>
      </w:r>
      <w:r>
        <w:t xml:space="preserve">v cenách za dodávky pro pronajímatele. O </w:t>
      </w:r>
      <w:r w:rsidR="008771A5">
        <w:t xml:space="preserve">takto rozúčtované </w:t>
      </w:r>
      <w:r>
        <w:t xml:space="preserve">náklady se sníží skutečné náklady pronajímatele k rozúčtování ostatním nájemcům. </w:t>
      </w:r>
    </w:p>
    <w:p w14:paraId="5FCDCCDA" w14:textId="428E1F9B" w:rsidR="007B7D56" w:rsidRDefault="007B7D56" w:rsidP="00603AB6">
      <w:pPr>
        <w:pStyle w:val="Odstavecseseznamem"/>
        <w:numPr>
          <w:ilvl w:val="0"/>
          <w:numId w:val="2"/>
        </w:numPr>
      </w:pPr>
      <w:r>
        <w:t xml:space="preserve">Pronajímatel </w:t>
      </w:r>
      <w:r w:rsidR="008A3242">
        <w:t xml:space="preserve">a nájemce se dohodli na počtu osob užívajících </w:t>
      </w:r>
      <w:r w:rsidR="0009086A">
        <w:t xml:space="preserve">pronajatý prostor na </w:t>
      </w:r>
      <w:r w:rsidR="00F21D33">
        <w:t>3</w:t>
      </w:r>
      <w:bookmarkStart w:id="0" w:name="_GoBack"/>
      <w:bookmarkEnd w:id="0"/>
      <w:r w:rsidR="006D5E6B">
        <w:t>.</w:t>
      </w:r>
    </w:p>
    <w:sectPr w:rsidR="007B7D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CF8D" w14:textId="77777777" w:rsidR="00724E41" w:rsidRDefault="00724E41" w:rsidP="00015A8A">
      <w:pPr>
        <w:spacing w:after="0" w:line="240" w:lineRule="auto"/>
      </w:pPr>
      <w:r>
        <w:separator/>
      </w:r>
    </w:p>
  </w:endnote>
  <w:endnote w:type="continuationSeparator" w:id="0">
    <w:p w14:paraId="01CAA3DD" w14:textId="77777777" w:rsidR="00724E41" w:rsidRDefault="00724E41" w:rsidP="0001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2B7A1" w14:textId="77777777" w:rsidR="00724E41" w:rsidRDefault="00724E41" w:rsidP="00015A8A">
      <w:pPr>
        <w:spacing w:after="0" w:line="240" w:lineRule="auto"/>
      </w:pPr>
      <w:r>
        <w:separator/>
      </w:r>
    </w:p>
  </w:footnote>
  <w:footnote w:type="continuationSeparator" w:id="0">
    <w:p w14:paraId="58020D74" w14:textId="77777777" w:rsidR="00724E41" w:rsidRDefault="00724E41" w:rsidP="0001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B1F5" w14:textId="6908CE7E" w:rsidR="00D26F64" w:rsidRDefault="00530E21">
    <w:pPr>
      <w:pStyle w:val="Zhlav"/>
    </w:pPr>
    <w:r>
      <w:t>Příloha č.3 Pravidla pro ro</w:t>
    </w:r>
    <w:r w:rsidR="00D26F64">
      <w:t>zúčtování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B0"/>
    <w:multiLevelType w:val="hybridMultilevel"/>
    <w:tmpl w:val="9F6A0C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F5A93"/>
    <w:multiLevelType w:val="hybridMultilevel"/>
    <w:tmpl w:val="EC76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76D0"/>
    <w:multiLevelType w:val="hybridMultilevel"/>
    <w:tmpl w:val="EC76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7E7"/>
    <w:multiLevelType w:val="hybridMultilevel"/>
    <w:tmpl w:val="EC76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AA1"/>
    <w:multiLevelType w:val="hybridMultilevel"/>
    <w:tmpl w:val="3DBCD46E"/>
    <w:lvl w:ilvl="0" w:tplc="6AB86D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F4E27"/>
    <w:multiLevelType w:val="hybridMultilevel"/>
    <w:tmpl w:val="EC76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0399"/>
    <w:multiLevelType w:val="hybridMultilevel"/>
    <w:tmpl w:val="EC761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21B"/>
    <w:rsid w:val="00015A8A"/>
    <w:rsid w:val="00030A6D"/>
    <w:rsid w:val="00062CC3"/>
    <w:rsid w:val="0009086A"/>
    <w:rsid w:val="00091817"/>
    <w:rsid w:val="000A06AB"/>
    <w:rsid w:val="000A7A35"/>
    <w:rsid w:val="000B0AC6"/>
    <w:rsid w:val="000D18B7"/>
    <w:rsid w:val="000F5DA1"/>
    <w:rsid w:val="00126525"/>
    <w:rsid w:val="002027EB"/>
    <w:rsid w:val="002471AB"/>
    <w:rsid w:val="002F4EB8"/>
    <w:rsid w:val="003C7524"/>
    <w:rsid w:val="0040397B"/>
    <w:rsid w:val="00432B60"/>
    <w:rsid w:val="00462B41"/>
    <w:rsid w:val="00491051"/>
    <w:rsid w:val="004D38DE"/>
    <w:rsid w:val="004D6826"/>
    <w:rsid w:val="005073FC"/>
    <w:rsid w:val="00520FD4"/>
    <w:rsid w:val="00530E21"/>
    <w:rsid w:val="00562CC9"/>
    <w:rsid w:val="00574A41"/>
    <w:rsid w:val="005A0A9E"/>
    <w:rsid w:val="005B1790"/>
    <w:rsid w:val="005D14B8"/>
    <w:rsid w:val="00603AB6"/>
    <w:rsid w:val="00620088"/>
    <w:rsid w:val="0068349D"/>
    <w:rsid w:val="00694A91"/>
    <w:rsid w:val="006D5E6B"/>
    <w:rsid w:val="006D677F"/>
    <w:rsid w:val="00721F6B"/>
    <w:rsid w:val="00724E41"/>
    <w:rsid w:val="0073531B"/>
    <w:rsid w:val="007B2DBA"/>
    <w:rsid w:val="007B7D56"/>
    <w:rsid w:val="00836AA9"/>
    <w:rsid w:val="00853EC8"/>
    <w:rsid w:val="00874C0E"/>
    <w:rsid w:val="008771A5"/>
    <w:rsid w:val="00890D9A"/>
    <w:rsid w:val="008A3242"/>
    <w:rsid w:val="008B1EEC"/>
    <w:rsid w:val="008D137C"/>
    <w:rsid w:val="00934316"/>
    <w:rsid w:val="00966880"/>
    <w:rsid w:val="009A3CC7"/>
    <w:rsid w:val="009B0AEE"/>
    <w:rsid w:val="009C5DC1"/>
    <w:rsid w:val="00A42D4D"/>
    <w:rsid w:val="00A8298A"/>
    <w:rsid w:val="00A92147"/>
    <w:rsid w:val="00AB4E06"/>
    <w:rsid w:val="00AC3E22"/>
    <w:rsid w:val="00AE6A12"/>
    <w:rsid w:val="00B11CE2"/>
    <w:rsid w:val="00B26FF3"/>
    <w:rsid w:val="00BD426D"/>
    <w:rsid w:val="00BE3A18"/>
    <w:rsid w:val="00C77C70"/>
    <w:rsid w:val="00C903D4"/>
    <w:rsid w:val="00CB0E09"/>
    <w:rsid w:val="00CC67B8"/>
    <w:rsid w:val="00CD0C3D"/>
    <w:rsid w:val="00D10212"/>
    <w:rsid w:val="00D26F64"/>
    <w:rsid w:val="00D27036"/>
    <w:rsid w:val="00D723F9"/>
    <w:rsid w:val="00D86082"/>
    <w:rsid w:val="00DA3B1F"/>
    <w:rsid w:val="00DD5676"/>
    <w:rsid w:val="00E253CB"/>
    <w:rsid w:val="00E54C77"/>
    <w:rsid w:val="00E6221B"/>
    <w:rsid w:val="00E95287"/>
    <w:rsid w:val="00EA70DD"/>
    <w:rsid w:val="00EB4773"/>
    <w:rsid w:val="00EC2883"/>
    <w:rsid w:val="00F21D33"/>
    <w:rsid w:val="00F66890"/>
    <w:rsid w:val="00F772D6"/>
    <w:rsid w:val="00F924D8"/>
    <w:rsid w:val="00FA37AA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0CF"/>
  <w15:docId w15:val="{9D2BF4DC-8595-4734-ADA8-5DF608E4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2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A8A"/>
  </w:style>
  <w:style w:type="paragraph" w:styleId="Zpat">
    <w:name w:val="footer"/>
    <w:basedOn w:val="Normln"/>
    <w:link w:val="ZpatChar"/>
    <w:uiPriority w:val="99"/>
    <w:unhideWhenUsed/>
    <w:rsid w:val="0001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Pechoč</dc:creator>
  <cp:lastModifiedBy>Jiří Novotný</cp:lastModifiedBy>
  <cp:revision>6</cp:revision>
  <cp:lastPrinted>2019-05-23T06:31:00Z</cp:lastPrinted>
  <dcterms:created xsi:type="dcterms:W3CDTF">2019-06-03T11:07:00Z</dcterms:created>
  <dcterms:modified xsi:type="dcterms:W3CDTF">2019-06-04T13:41:00Z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3647f5b1-8ee3-4a00-8a53-0bf54db04b0a</vt:lpwstr>
  </property>
</Properties>
</file>