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43C24" w14:textId="3715A8F6" w:rsidR="004409F1" w:rsidRDefault="004409F1" w:rsidP="004409F1">
      <w:pPr>
        <w:pStyle w:val="Titulek"/>
        <w:tabs>
          <w:tab w:val="num" w:pos="720"/>
        </w:tabs>
        <w:jc w:val="left"/>
        <w:rPr>
          <w:b w:val="0"/>
          <w:caps/>
          <w:color w:val="auto"/>
          <w:szCs w:val="22"/>
        </w:rPr>
      </w:pPr>
      <w:r>
        <w:rPr>
          <w:noProof/>
        </w:rPr>
        <w:drawing>
          <wp:anchor distT="0" distB="0" distL="114300" distR="114300" simplePos="0" relativeHeight="251658240" behindDoc="0" locked="0" layoutInCell="1" allowOverlap="1" wp14:anchorId="6F0F8AFF" wp14:editId="6054FA5D">
            <wp:simplePos x="0" y="0"/>
            <wp:positionH relativeFrom="column">
              <wp:posOffset>-4445</wp:posOffset>
            </wp:positionH>
            <wp:positionV relativeFrom="paragraph">
              <wp:posOffset>-203835</wp:posOffset>
            </wp:positionV>
            <wp:extent cx="1257300" cy="103251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32510"/>
                    </a:xfrm>
                    <a:prstGeom prst="rect">
                      <a:avLst/>
                    </a:prstGeom>
                    <a:noFill/>
                  </pic:spPr>
                </pic:pic>
              </a:graphicData>
            </a:graphic>
            <wp14:sizeRelH relativeFrom="page">
              <wp14:pctWidth>0</wp14:pctWidth>
            </wp14:sizeRelH>
            <wp14:sizeRelV relativeFrom="page">
              <wp14:pctHeight>0</wp14:pctHeight>
            </wp14:sizeRelV>
          </wp:anchor>
        </w:drawing>
      </w:r>
      <w:r>
        <w:tab/>
      </w:r>
      <w:proofErr w:type="gramStart"/>
      <w:r>
        <w:rPr>
          <w:b w:val="0"/>
          <w:caps/>
          <w:color w:val="auto"/>
          <w:szCs w:val="22"/>
        </w:rPr>
        <w:t xml:space="preserve">Střední                                              </w:t>
      </w:r>
      <w:proofErr w:type="spellStart"/>
      <w:r>
        <w:rPr>
          <w:b w:val="0"/>
          <w:caps/>
          <w:color w:val="auto"/>
          <w:szCs w:val="22"/>
        </w:rPr>
        <w:t>Střední</w:t>
      </w:r>
      <w:proofErr w:type="spellEnd"/>
      <w:proofErr w:type="gramEnd"/>
      <w:r>
        <w:rPr>
          <w:b w:val="0"/>
          <w:caps/>
          <w:color w:val="auto"/>
          <w:szCs w:val="22"/>
        </w:rPr>
        <w:t xml:space="preserve">  zdravotnická  ŠKOLA </w:t>
      </w:r>
    </w:p>
    <w:p w14:paraId="3494134F" w14:textId="77777777" w:rsidR="004409F1" w:rsidRDefault="004409F1" w:rsidP="004409F1">
      <w:pPr>
        <w:pStyle w:val="Titulek"/>
        <w:tabs>
          <w:tab w:val="num" w:pos="720"/>
        </w:tabs>
        <w:jc w:val="right"/>
        <w:rPr>
          <w:b w:val="0"/>
          <w:caps/>
          <w:color w:val="auto"/>
          <w:szCs w:val="22"/>
        </w:rPr>
      </w:pPr>
      <w:r>
        <w:rPr>
          <w:b w:val="0"/>
          <w:caps/>
          <w:color w:val="auto"/>
          <w:szCs w:val="22"/>
        </w:rPr>
        <w:t xml:space="preserve"> a Vyšší ODBORNÁ ŠKOLA zdravotnická Karlovy Vary</w:t>
      </w:r>
    </w:p>
    <w:p w14:paraId="2FB59C8F" w14:textId="700846F5" w:rsidR="004409F1" w:rsidRDefault="004409F1" w:rsidP="004409F1">
      <w:pPr>
        <w:tabs>
          <w:tab w:val="num" w:pos="720"/>
        </w:tabs>
        <w:ind w:left="360"/>
        <w:jc w:val="center"/>
        <w:rPr>
          <w:bCs/>
          <w:sz w:val="22"/>
          <w:szCs w:val="22"/>
        </w:rPr>
      </w:pPr>
      <w:r>
        <w:rPr>
          <w:bCs/>
          <w:sz w:val="22"/>
          <w:szCs w:val="22"/>
        </w:rPr>
        <w:t xml:space="preserve">                                  Poděbradská 2, 360 01 Karlovy Vary, tel. </w:t>
      </w:r>
    </w:p>
    <w:p w14:paraId="46ACF59E" w14:textId="77777777" w:rsidR="006D6BE1" w:rsidRDefault="004409F1" w:rsidP="006D6BE1">
      <w:pPr>
        <w:pStyle w:val="Zhlav"/>
        <w:tabs>
          <w:tab w:val="clear" w:pos="4536"/>
          <w:tab w:val="clear" w:pos="9072"/>
          <w:tab w:val="left" w:pos="2715"/>
        </w:tabs>
      </w:pPr>
      <w:r>
        <w:t xml:space="preserve">                                                  e mail:</w:t>
      </w:r>
    </w:p>
    <w:p w14:paraId="5C436724" w14:textId="77777777" w:rsidR="006D6BE1" w:rsidRDefault="006D6BE1" w:rsidP="006D6BE1">
      <w:pPr>
        <w:pStyle w:val="Zhlav"/>
        <w:tabs>
          <w:tab w:val="clear" w:pos="4536"/>
          <w:tab w:val="clear" w:pos="9072"/>
          <w:tab w:val="left" w:pos="2715"/>
        </w:tabs>
      </w:pPr>
    </w:p>
    <w:p w14:paraId="20D8C5CB" w14:textId="77777777" w:rsidR="006D6BE1" w:rsidRDefault="006D6BE1" w:rsidP="006D6BE1">
      <w:pPr>
        <w:pStyle w:val="Zhlav"/>
        <w:tabs>
          <w:tab w:val="clear" w:pos="4536"/>
          <w:tab w:val="clear" w:pos="9072"/>
          <w:tab w:val="left" w:pos="2715"/>
        </w:tabs>
      </w:pPr>
    </w:p>
    <w:p w14:paraId="310B54B7" w14:textId="77777777" w:rsidR="006D6BE1" w:rsidRDefault="006D6BE1" w:rsidP="006D6BE1">
      <w:pPr>
        <w:pStyle w:val="Zhlav"/>
        <w:tabs>
          <w:tab w:val="clear" w:pos="4536"/>
          <w:tab w:val="clear" w:pos="9072"/>
          <w:tab w:val="left" w:pos="2715"/>
        </w:tabs>
      </w:pPr>
    </w:p>
    <w:p w14:paraId="1ABDB09F" w14:textId="77777777" w:rsidR="006D6BE1" w:rsidRDefault="006D6BE1" w:rsidP="006D6BE1">
      <w:pPr>
        <w:pStyle w:val="Zhlav"/>
        <w:tabs>
          <w:tab w:val="clear" w:pos="4536"/>
          <w:tab w:val="clear" w:pos="9072"/>
          <w:tab w:val="left" w:pos="2715"/>
        </w:tabs>
      </w:pPr>
    </w:p>
    <w:p w14:paraId="3728BDEF" w14:textId="77777777" w:rsidR="006D6BE1" w:rsidRDefault="006D6BE1" w:rsidP="006D6BE1">
      <w:pPr>
        <w:pStyle w:val="Zhlav"/>
        <w:tabs>
          <w:tab w:val="clear" w:pos="4536"/>
          <w:tab w:val="clear" w:pos="9072"/>
          <w:tab w:val="left" w:pos="2715"/>
        </w:tabs>
      </w:pPr>
    </w:p>
    <w:p w14:paraId="46304517" w14:textId="30E9A9CB" w:rsidR="00B21BFB" w:rsidRPr="00B21BFB" w:rsidRDefault="006D6BE1" w:rsidP="006D6BE1">
      <w:pPr>
        <w:pStyle w:val="Zhlav"/>
        <w:tabs>
          <w:tab w:val="clear" w:pos="4536"/>
          <w:tab w:val="clear" w:pos="9072"/>
          <w:tab w:val="left" w:pos="2715"/>
        </w:tabs>
        <w:rPr>
          <w:rFonts w:ascii="Arial" w:hAnsi="Arial" w:cs="Arial"/>
          <w:b/>
          <w:spacing w:val="70"/>
          <w:sz w:val="28"/>
          <w:szCs w:val="28"/>
        </w:rPr>
      </w:pPr>
      <w:r>
        <w:rPr>
          <w:rFonts w:ascii="Arial" w:hAnsi="Arial" w:cs="Arial"/>
          <w:b/>
          <w:spacing w:val="70"/>
          <w:sz w:val="28"/>
          <w:szCs w:val="28"/>
        </w:rPr>
        <w:t xml:space="preserve">                  </w:t>
      </w:r>
      <w:r w:rsidR="00B21BFB" w:rsidRPr="00B21BFB">
        <w:rPr>
          <w:rFonts w:ascii="Arial" w:hAnsi="Arial" w:cs="Arial"/>
          <w:b/>
          <w:spacing w:val="70"/>
          <w:sz w:val="28"/>
          <w:szCs w:val="28"/>
        </w:rPr>
        <w:t>SMLOUVA O DÍLO</w:t>
      </w:r>
    </w:p>
    <w:p w14:paraId="44D766EF" w14:textId="77777777"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14:paraId="1694C807" w14:textId="77777777" w:rsidR="00B21BFB" w:rsidRPr="00B21BFB" w:rsidRDefault="00B21BFB" w:rsidP="00B21BFB">
      <w:pPr>
        <w:widowControl w:val="0"/>
        <w:tabs>
          <w:tab w:val="left" w:pos="7763"/>
        </w:tabs>
        <w:spacing w:after="120"/>
        <w:jc w:val="center"/>
        <w:rPr>
          <w:rFonts w:ascii="Arial" w:hAnsi="Arial" w:cs="Arial"/>
          <w:sz w:val="20"/>
        </w:rPr>
      </w:pPr>
    </w:p>
    <w:p w14:paraId="64CA68EA" w14:textId="5EBBA05A" w:rsid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5F0386B8" w14:textId="77777777" w:rsidR="004409F1" w:rsidRPr="00B21BFB" w:rsidRDefault="004409F1" w:rsidP="00B21BFB">
      <w:pPr>
        <w:widowControl w:val="0"/>
        <w:spacing w:before="46" w:after="120"/>
        <w:jc w:val="center"/>
        <w:rPr>
          <w:rFonts w:ascii="Arial" w:hAnsi="Arial" w:cs="Arial"/>
          <w:sz w:val="22"/>
          <w:szCs w:val="22"/>
        </w:rPr>
      </w:pPr>
    </w:p>
    <w:p w14:paraId="2BC8B760" w14:textId="77777777" w:rsidR="004409F1" w:rsidRDefault="00025F54" w:rsidP="00B21BFB">
      <w:pPr>
        <w:widowControl w:val="0"/>
        <w:spacing w:before="46" w:after="120"/>
        <w:jc w:val="center"/>
        <w:rPr>
          <w:rFonts w:ascii="Arial" w:hAnsi="Arial" w:cs="Arial"/>
          <w:b/>
          <w:sz w:val="22"/>
          <w:szCs w:val="22"/>
        </w:rPr>
      </w:pPr>
      <w:r w:rsidRPr="00025F54">
        <w:rPr>
          <w:rFonts w:ascii="Arial" w:hAnsi="Arial" w:cs="Arial"/>
          <w:b/>
          <w:sz w:val="22"/>
          <w:szCs w:val="22"/>
        </w:rPr>
        <w:t>„Zpracování projektové dokumentace a inženýrská činnost na akci:</w:t>
      </w:r>
    </w:p>
    <w:p w14:paraId="4427D7F0" w14:textId="14A03600" w:rsidR="00B21BFB" w:rsidRPr="00025F54" w:rsidRDefault="004409F1" w:rsidP="00B21BFB">
      <w:pPr>
        <w:widowControl w:val="0"/>
        <w:spacing w:before="46" w:after="120"/>
        <w:jc w:val="center"/>
        <w:rPr>
          <w:rFonts w:ascii="Arial" w:hAnsi="Arial" w:cs="Arial"/>
          <w:sz w:val="22"/>
          <w:szCs w:val="22"/>
        </w:rPr>
      </w:pPr>
      <w:r>
        <w:rPr>
          <w:rFonts w:ascii="Arial" w:hAnsi="Arial" w:cs="Arial"/>
          <w:b/>
          <w:i/>
          <w:sz w:val="22"/>
          <w:szCs w:val="22"/>
        </w:rPr>
        <w:t>„Konečné zajištění části objektu Zahradní 719/21</w:t>
      </w:r>
      <w:r w:rsidR="00025F54" w:rsidRPr="00025F54">
        <w:rPr>
          <w:rFonts w:ascii="Arial" w:hAnsi="Arial" w:cs="Arial"/>
          <w:b/>
          <w:i/>
          <w:sz w:val="22"/>
          <w:szCs w:val="22"/>
        </w:rPr>
        <w:t>“</w:t>
      </w:r>
      <w:r w:rsidR="00025F54" w:rsidRPr="00025F54">
        <w:rPr>
          <w:rFonts w:ascii="Arial" w:hAnsi="Arial" w:cs="Arial"/>
          <w:sz w:val="22"/>
          <w:szCs w:val="22"/>
        </w:rPr>
        <w:t>.</w:t>
      </w:r>
    </w:p>
    <w:p w14:paraId="4793E07D" w14:textId="77777777" w:rsidR="00F37043" w:rsidRDefault="00771FFE">
      <w:pPr>
        <w:rPr>
          <w:rFonts w:ascii="Arial" w:hAnsi="Arial" w:cs="Arial"/>
        </w:rPr>
      </w:pPr>
    </w:p>
    <w:p w14:paraId="0F17EE22" w14:textId="77777777" w:rsidR="00B21BFB" w:rsidRDefault="00B21BFB">
      <w:pPr>
        <w:rPr>
          <w:rFonts w:ascii="Arial" w:hAnsi="Arial" w:cs="Arial"/>
        </w:rPr>
      </w:pPr>
    </w:p>
    <w:p w14:paraId="24175636" w14:textId="7F8524C5" w:rsidR="00B21BFB" w:rsidRPr="00B21BFB" w:rsidRDefault="004409F1" w:rsidP="00B21BFB">
      <w:pPr>
        <w:rPr>
          <w:rFonts w:ascii="Arial" w:hAnsi="Arial" w:cs="Arial"/>
          <w:color w:val="auto"/>
          <w:sz w:val="20"/>
          <w:szCs w:val="20"/>
        </w:rPr>
      </w:pPr>
      <w:r>
        <w:rPr>
          <w:rFonts w:ascii="Arial" w:hAnsi="Arial" w:cs="Arial"/>
          <w:color w:val="auto"/>
          <w:sz w:val="20"/>
          <w:szCs w:val="20"/>
        </w:rPr>
        <w:t xml:space="preserve">Karlovy Vary dne </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68E05BE4" w14:textId="583E8411" w:rsidR="00B21BFB" w:rsidRPr="004409F1" w:rsidRDefault="004409F1" w:rsidP="00B21BFB">
      <w:pPr>
        <w:keepNext/>
        <w:outlineLvl w:val="0"/>
        <w:rPr>
          <w:rFonts w:ascii="Arial" w:hAnsi="Arial" w:cs="Arial"/>
          <w:b/>
          <w:iCs/>
          <w:color w:val="auto"/>
          <w:sz w:val="20"/>
          <w:szCs w:val="20"/>
        </w:rPr>
      </w:pPr>
      <w:r>
        <w:rPr>
          <w:rFonts w:ascii="Arial" w:hAnsi="Arial" w:cs="Arial"/>
          <w:b/>
          <w:iCs/>
          <w:color w:val="auto"/>
          <w:sz w:val="20"/>
          <w:szCs w:val="20"/>
        </w:rPr>
        <w:t>Střední zdravotnická škola a vyšší odborná škola zdravotnická Karlovy Vary, příspěvková organizace</w:t>
      </w:r>
    </w:p>
    <w:p w14:paraId="02322D26" w14:textId="603CCB5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se sídlem: </w:t>
      </w:r>
      <w:r w:rsidR="004409F1">
        <w:rPr>
          <w:rFonts w:ascii="Arial" w:hAnsi="Arial" w:cs="Arial"/>
          <w:color w:val="auto"/>
          <w:sz w:val="20"/>
          <w:szCs w:val="20"/>
        </w:rPr>
        <w:t>Poděbradská 1247/2, 360 01 Karlovy Vary</w:t>
      </w:r>
    </w:p>
    <w:p w14:paraId="59FAACD2" w14:textId="167FB09B"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004409F1">
        <w:rPr>
          <w:rFonts w:ascii="Arial" w:hAnsi="Arial" w:cs="Arial"/>
          <w:color w:val="auto"/>
          <w:sz w:val="20"/>
          <w:szCs w:val="20"/>
        </w:rPr>
        <w:t>00669709</w:t>
      </w:r>
    </w:p>
    <w:p w14:paraId="00C4DFF8" w14:textId="3BA6E79A"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4409F1">
        <w:rPr>
          <w:rFonts w:ascii="Arial" w:hAnsi="Arial" w:cs="Arial"/>
          <w:color w:val="auto"/>
          <w:sz w:val="20"/>
          <w:szCs w:val="20"/>
        </w:rPr>
        <w:t>-</w:t>
      </w:r>
    </w:p>
    <w:p w14:paraId="1BD0D1E3" w14:textId="3195445E" w:rsidR="00B21BFB" w:rsidRPr="00B21BFB" w:rsidRDefault="00B21BFB" w:rsidP="00B21BFB">
      <w:pPr>
        <w:ind w:left="2127" w:hanging="2127"/>
        <w:jc w:val="both"/>
        <w:rPr>
          <w:rFonts w:ascii="Arial" w:hAnsi="Arial" w:cs="Arial"/>
          <w:color w:val="auto"/>
          <w:sz w:val="20"/>
          <w:szCs w:val="20"/>
        </w:rPr>
      </w:pPr>
      <w:r w:rsidRPr="00B21BFB">
        <w:rPr>
          <w:rFonts w:ascii="Arial" w:hAnsi="Arial" w:cs="Arial"/>
          <w:color w:val="auto"/>
          <w:sz w:val="20"/>
          <w:szCs w:val="20"/>
        </w:rPr>
        <w:t xml:space="preserve">bankovní spojení: </w:t>
      </w:r>
      <w:r w:rsidR="004409F1">
        <w:rPr>
          <w:rFonts w:ascii="Arial" w:hAnsi="Arial" w:cs="Arial"/>
          <w:color w:val="auto"/>
          <w:sz w:val="20"/>
          <w:szCs w:val="20"/>
        </w:rPr>
        <w:t>KB</w:t>
      </w:r>
    </w:p>
    <w:p w14:paraId="3510AC10" w14:textId="781625D8" w:rsidR="00B21BFB" w:rsidRPr="00B21BFB" w:rsidRDefault="00B21BFB" w:rsidP="00B21BFB">
      <w:pPr>
        <w:ind w:left="2127" w:hanging="2127"/>
        <w:jc w:val="both"/>
        <w:rPr>
          <w:rFonts w:ascii="Arial" w:hAnsi="Arial" w:cs="Arial"/>
          <w:i/>
          <w:iCs/>
          <w:color w:val="auto"/>
          <w:sz w:val="20"/>
          <w:szCs w:val="20"/>
        </w:rPr>
      </w:pPr>
      <w:r w:rsidRPr="00B21BFB">
        <w:rPr>
          <w:rFonts w:ascii="Arial" w:hAnsi="Arial" w:cs="Arial"/>
          <w:color w:val="auto"/>
          <w:sz w:val="20"/>
          <w:szCs w:val="20"/>
        </w:rPr>
        <w:t>číslo účtu:</w:t>
      </w:r>
      <w:r w:rsidR="004409F1">
        <w:rPr>
          <w:rFonts w:ascii="Arial" w:hAnsi="Arial" w:cs="Arial"/>
          <w:color w:val="auto"/>
          <w:sz w:val="20"/>
          <w:szCs w:val="20"/>
        </w:rPr>
        <w:t xml:space="preserve"> </w:t>
      </w:r>
    </w:p>
    <w:p w14:paraId="5BA5A270" w14:textId="2742B4B4"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r w:rsidR="004409F1">
        <w:rPr>
          <w:rFonts w:ascii="Arial" w:hAnsi="Arial" w:cs="Arial"/>
          <w:color w:val="auto"/>
          <w:sz w:val="20"/>
          <w:szCs w:val="20"/>
        </w:rPr>
        <w:t xml:space="preserve">Mgr. Hanou </w:t>
      </w:r>
      <w:proofErr w:type="spellStart"/>
      <w:r w:rsidR="004409F1">
        <w:rPr>
          <w:rFonts w:ascii="Arial" w:hAnsi="Arial" w:cs="Arial"/>
          <w:color w:val="auto"/>
          <w:sz w:val="20"/>
          <w:szCs w:val="20"/>
        </w:rPr>
        <w:t>Švejstilovou</w:t>
      </w:r>
      <w:proofErr w:type="spellEnd"/>
    </w:p>
    <w:p w14:paraId="7C5582DB" w14:textId="41D49858"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registrace ve veřejném rejstříku (u registrovaných):</w:t>
      </w:r>
      <w:r w:rsidR="004409F1">
        <w:rPr>
          <w:rFonts w:ascii="Arial" w:hAnsi="Arial" w:cs="Arial"/>
          <w:color w:val="auto"/>
          <w:sz w:val="20"/>
          <w:szCs w:val="20"/>
        </w:rPr>
        <w:t xml:space="preserve"> -</w:t>
      </w: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0AEF7D4F" w14:textId="58E38193" w:rsidR="00B21BFB" w:rsidRPr="00B21BFB" w:rsidRDefault="001A18A2" w:rsidP="00B21BFB">
      <w:pPr>
        <w:rPr>
          <w:rFonts w:ascii="Arial" w:hAnsi="Arial" w:cs="Arial"/>
          <w:b/>
          <w:color w:val="auto"/>
          <w:sz w:val="20"/>
          <w:szCs w:val="20"/>
        </w:rPr>
      </w:pPr>
      <w:proofErr w:type="spellStart"/>
      <w:r>
        <w:rPr>
          <w:rFonts w:ascii="Arial" w:hAnsi="Arial" w:cs="Arial"/>
          <w:b/>
          <w:color w:val="auto"/>
          <w:sz w:val="20"/>
          <w:szCs w:val="20"/>
        </w:rPr>
        <w:t>Porticus</w:t>
      </w:r>
      <w:proofErr w:type="spellEnd"/>
      <w:r>
        <w:rPr>
          <w:rFonts w:ascii="Arial" w:hAnsi="Arial" w:cs="Arial"/>
          <w:b/>
          <w:color w:val="auto"/>
          <w:sz w:val="20"/>
          <w:szCs w:val="20"/>
        </w:rPr>
        <w:t xml:space="preserve"> s.r.o.</w:t>
      </w:r>
    </w:p>
    <w:p w14:paraId="20A6F8B9" w14:textId="77777777" w:rsidR="00B21BFB" w:rsidRPr="00B21BFB" w:rsidRDefault="00B21BFB" w:rsidP="00B21BFB">
      <w:pPr>
        <w:rPr>
          <w:rFonts w:ascii="Arial" w:hAnsi="Arial" w:cs="Arial"/>
          <w:b/>
          <w:i/>
          <w:color w:val="0000FF"/>
          <w:sz w:val="20"/>
          <w:szCs w:val="20"/>
        </w:rPr>
      </w:pPr>
      <w:r w:rsidRPr="00B21BFB">
        <w:rPr>
          <w:rFonts w:ascii="Arial" w:hAnsi="Arial" w:cs="Arial"/>
          <w:b/>
          <w:i/>
          <w:color w:val="auto"/>
          <w:sz w:val="20"/>
          <w:szCs w:val="20"/>
        </w:rPr>
        <w:t>…………………………………………..</w:t>
      </w:r>
    </w:p>
    <w:p w14:paraId="40A08D73" w14:textId="318580B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sídlo:</w:t>
      </w:r>
      <w:r w:rsidR="001A18A2">
        <w:rPr>
          <w:rFonts w:ascii="Arial" w:hAnsi="Arial" w:cs="Arial"/>
          <w:color w:val="auto"/>
          <w:sz w:val="20"/>
          <w:szCs w:val="20"/>
        </w:rPr>
        <w:t xml:space="preserve"> Loketská 344/12, Karlovy Vary</w:t>
      </w:r>
    </w:p>
    <w:p w14:paraId="6A5F501D" w14:textId="6C3A865E"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001A18A2">
        <w:rPr>
          <w:rFonts w:ascii="Arial" w:hAnsi="Arial" w:cs="Arial"/>
          <w:color w:val="auto"/>
          <w:sz w:val="20"/>
          <w:szCs w:val="20"/>
        </w:rPr>
        <w:t>26321190</w:t>
      </w:r>
      <w:r w:rsidRPr="00B21BFB">
        <w:rPr>
          <w:rFonts w:ascii="Arial" w:hAnsi="Arial" w:cs="Arial"/>
          <w:color w:val="auto"/>
          <w:sz w:val="20"/>
          <w:szCs w:val="20"/>
        </w:rPr>
        <w:t xml:space="preserve">                  </w:t>
      </w:r>
      <w:r w:rsidRPr="00B21BFB">
        <w:rPr>
          <w:rFonts w:ascii="Arial" w:hAnsi="Arial" w:cs="Arial"/>
          <w:color w:val="auto"/>
          <w:sz w:val="20"/>
          <w:szCs w:val="20"/>
        </w:rPr>
        <w:tab/>
      </w:r>
      <w:r w:rsidRPr="00B21BFB">
        <w:rPr>
          <w:rFonts w:ascii="Arial" w:hAnsi="Arial" w:cs="Arial"/>
          <w:color w:val="auto"/>
          <w:sz w:val="20"/>
          <w:szCs w:val="20"/>
        </w:rPr>
        <w:tab/>
      </w:r>
    </w:p>
    <w:p w14:paraId="6591527B" w14:textId="3C81985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1A18A2">
        <w:rPr>
          <w:rFonts w:ascii="Arial" w:hAnsi="Arial" w:cs="Arial"/>
          <w:color w:val="auto"/>
          <w:sz w:val="20"/>
          <w:szCs w:val="20"/>
        </w:rPr>
        <w:t xml:space="preserve"> CZ26321190</w:t>
      </w:r>
    </w:p>
    <w:p w14:paraId="131632BF" w14:textId="52BD4141"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r w:rsidR="001A18A2">
        <w:rPr>
          <w:rFonts w:ascii="Arial" w:hAnsi="Arial" w:cs="Arial"/>
          <w:color w:val="auto"/>
          <w:sz w:val="20"/>
          <w:szCs w:val="20"/>
        </w:rPr>
        <w:t xml:space="preserve"> </w:t>
      </w:r>
      <w:proofErr w:type="spellStart"/>
      <w:r w:rsidR="001A18A2">
        <w:rPr>
          <w:rFonts w:ascii="Arial" w:hAnsi="Arial" w:cs="Arial"/>
          <w:color w:val="auto"/>
          <w:sz w:val="20"/>
          <w:szCs w:val="20"/>
        </w:rPr>
        <w:t>RaiffeisenBank</w:t>
      </w:r>
      <w:proofErr w:type="spellEnd"/>
      <w:r w:rsidR="001A18A2">
        <w:rPr>
          <w:rFonts w:ascii="Arial" w:hAnsi="Arial" w:cs="Arial"/>
          <w:color w:val="auto"/>
          <w:sz w:val="20"/>
          <w:szCs w:val="20"/>
        </w:rPr>
        <w:t xml:space="preserve"> Karlovy Vary</w:t>
      </w:r>
    </w:p>
    <w:p w14:paraId="55A578BE" w14:textId="163F0D4A"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číslo účtu:</w:t>
      </w:r>
      <w:r w:rsidR="001A18A2">
        <w:rPr>
          <w:rFonts w:ascii="Arial" w:hAnsi="Arial" w:cs="Arial"/>
          <w:color w:val="auto"/>
          <w:sz w:val="20"/>
          <w:szCs w:val="20"/>
        </w:rPr>
        <w:t xml:space="preserve"> </w:t>
      </w:r>
    </w:p>
    <w:p w14:paraId="4815E312" w14:textId="534AE518"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r w:rsidR="001A18A2">
        <w:rPr>
          <w:rFonts w:ascii="Arial" w:hAnsi="Arial" w:cs="Arial"/>
          <w:color w:val="auto"/>
          <w:sz w:val="20"/>
          <w:szCs w:val="20"/>
        </w:rPr>
        <w:t xml:space="preserve">Ing. Miroslavem </w:t>
      </w:r>
      <w:proofErr w:type="spellStart"/>
      <w:r w:rsidR="001A18A2">
        <w:rPr>
          <w:rFonts w:ascii="Arial" w:hAnsi="Arial" w:cs="Arial"/>
          <w:color w:val="auto"/>
          <w:sz w:val="20"/>
          <w:szCs w:val="20"/>
        </w:rPr>
        <w:t>Harzerem</w:t>
      </w:r>
      <w:proofErr w:type="spellEnd"/>
    </w:p>
    <w:p w14:paraId="0AB4FF69" w14:textId="69A7C711"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zapsaný v obchodním rejstříku vedeném Krajským soudem v</w:t>
      </w:r>
      <w:r w:rsidR="001A18A2">
        <w:rPr>
          <w:rFonts w:ascii="Arial" w:hAnsi="Arial" w:cs="Arial"/>
          <w:color w:val="auto"/>
          <w:sz w:val="20"/>
          <w:szCs w:val="20"/>
        </w:rPr>
        <w:t xml:space="preserve"> Plzni, </w:t>
      </w:r>
      <w:proofErr w:type="gramStart"/>
      <w:r w:rsidRPr="00B21BFB">
        <w:rPr>
          <w:rFonts w:ascii="Arial" w:hAnsi="Arial" w:cs="Arial"/>
          <w:color w:val="auto"/>
          <w:sz w:val="20"/>
          <w:szCs w:val="20"/>
        </w:rPr>
        <w:t>oddíl</w:t>
      </w:r>
      <w:r w:rsidR="001A18A2">
        <w:rPr>
          <w:rFonts w:ascii="Arial" w:hAnsi="Arial" w:cs="Arial"/>
          <w:color w:val="auto"/>
          <w:sz w:val="20"/>
          <w:szCs w:val="20"/>
        </w:rPr>
        <w:t xml:space="preserve"> C,  vložka</w:t>
      </w:r>
      <w:proofErr w:type="gramEnd"/>
      <w:r w:rsidR="001A18A2">
        <w:rPr>
          <w:rFonts w:ascii="Arial" w:hAnsi="Arial" w:cs="Arial"/>
          <w:color w:val="auto"/>
          <w:sz w:val="20"/>
          <w:szCs w:val="20"/>
        </w:rPr>
        <w:t xml:space="preserve"> 13243</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4A9ECE6C" w14:textId="77777777" w:rsidR="00B21BFB" w:rsidRDefault="00B21BFB" w:rsidP="00B21BFB">
      <w:pPr>
        <w:jc w:val="both"/>
        <w:rPr>
          <w:rFonts w:ascii="Arial" w:hAnsi="Arial" w:cs="Arial"/>
          <w:color w:val="auto"/>
          <w:sz w:val="22"/>
          <w:szCs w:val="20"/>
        </w:rPr>
      </w:pPr>
    </w:p>
    <w:p w14:paraId="7A2D89D1" w14:textId="77777777" w:rsidR="006D6BE1" w:rsidRDefault="006D6BE1" w:rsidP="00B21BFB">
      <w:pPr>
        <w:jc w:val="both"/>
        <w:rPr>
          <w:rFonts w:ascii="Arial" w:hAnsi="Arial" w:cs="Arial"/>
          <w:color w:val="auto"/>
          <w:sz w:val="22"/>
          <w:szCs w:val="20"/>
        </w:rPr>
      </w:pPr>
    </w:p>
    <w:p w14:paraId="400D10C2" w14:textId="77777777" w:rsidR="006D6BE1" w:rsidRDefault="006D6BE1" w:rsidP="00B21BFB">
      <w:pPr>
        <w:jc w:val="both"/>
        <w:rPr>
          <w:rFonts w:ascii="Arial" w:hAnsi="Arial" w:cs="Arial"/>
          <w:color w:val="auto"/>
          <w:sz w:val="22"/>
          <w:szCs w:val="20"/>
        </w:rPr>
      </w:pPr>
    </w:p>
    <w:p w14:paraId="5048C9CD" w14:textId="77777777" w:rsidR="006D6BE1" w:rsidRPr="00B21BFB" w:rsidRDefault="006D6BE1"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lastRenderedPageBreak/>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proofErr w:type="gramStart"/>
      <w:r w:rsidRPr="00B21BFB">
        <w:rPr>
          <w:rFonts w:ascii="Arial" w:hAnsi="Arial" w:cs="Arial"/>
          <w:color w:val="auto"/>
        </w:rPr>
        <w:t>S M L O U V Y  O  D Í L O</w:t>
      </w:r>
      <w:proofErr w:type="gramEnd"/>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77777777"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36122A">
      <w:pPr>
        <w:pStyle w:val="Nadpis1"/>
        <w:numPr>
          <w:ilvl w:val="0"/>
          <w:numId w:val="6"/>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DC9103D" w14:textId="648CC82A" w:rsidR="008B4F2B" w:rsidRPr="008B4F2B" w:rsidRDefault="008F60E9" w:rsidP="0095077E">
      <w:pPr>
        <w:pStyle w:val="Zkladntext2"/>
        <w:numPr>
          <w:ilvl w:val="0"/>
          <w:numId w:val="4"/>
        </w:numPr>
        <w:spacing w:after="240"/>
        <w:rPr>
          <w:rFonts w:ascii="Arial" w:hAnsi="Arial" w:cs="Arial"/>
          <w:b/>
          <w:sz w:val="20"/>
          <w:szCs w:val="20"/>
        </w:rPr>
      </w:pPr>
      <w:r w:rsidRPr="008B4F2B">
        <w:rPr>
          <w:rFonts w:ascii="Arial" w:hAnsi="Arial" w:cs="Arial"/>
          <w:color w:val="auto"/>
          <w:sz w:val="20"/>
          <w:szCs w:val="20"/>
        </w:rPr>
        <w:t xml:space="preserve">Zhotovitel provede dílo dle této smlouvy tím, že řádně a včas zpracuje projektovou dokumentaci pro stavební řízení a pro 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004409F1" w:rsidRPr="008B4F2B">
        <w:rPr>
          <w:rFonts w:ascii="Arial" w:hAnsi="Arial" w:cs="Arial"/>
          <w:color w:val="auto"/>
          <w:sz w:val="20"/>
          <w:szCs w:val="20"/>
        </w:rPr>
        <w:t xml:space="preserve">„Konečné zajištění části objektu Zahradní 719/21“, </w:t>
      </w:r>
      <w:r w:rsidRPr="008B4F2B">
        <w:rPr>
          <w:rFonts w:ascii="Arial" w:hAnsi="Arial" w:cs="Arial"/>
          <w:color w:val="auto"/>
          <w:sz w:val="20"/>
          <w:szCs w:val="20"/>
        </w:rPr>
        <w:t xml:space="preserve">dále jen „stavba"). Projektová dokumentace bude zahrnovat komplexní řešení předmětné stavby umožňující vydání kolaudačního souhlasu dle zák. č. 183/2006 Sb., o územním plánování a stavebním řádu. </w:t>
      </w:r>
      <w:r w:rsidRPr="008B4F2B">
        <w:rPr>
          <w:rFonts w:ascii="Arial" w:hAnsi="Arial" w:cs="Arial"/>
          <w:sz w:val="20"/>
          <w:szCs w:val="20"/>
        </w:rPr>
        <w:t xml:space="preserve">Podkladem pro uzavření smlouvy je nabídka zhotovitele ze dne </w:t>
      </w:r>
      <w:r w:rsidR="001A18A2">
        <w:rPr>
          <w:rFonts w:ascii="Arial" w:hAnsi="Arial" w:cs="Arial"/>
          <w:sz w:val="20"/>
          <w:szCs w:val="20"/>
        </w:rPr>
        <w:t>5</w:t>
      </w:r>
      <w:r w:rsidR="004409F1" w:rsidRPr="008B4F2B">
        <w:rPr>
          <w:rFonts w:ascii="Arial" w:hAnsi="Arial" w:cs="Arial"/>
          <w:sz w:val="20"/>
          <w:szCs w:val="20"/>
        </w:rPr>
        <w:t xml:space="preserve">. 6. 2019, </w:t>
      </w:r>
      <w:r w:rsidRPr="008B4F2B">
        <w:rPr>
          <w:rFonts w:ascii="Arial" w:hAnsi="Arial" w:cs="Arial"/>
          <w:sz w:val="20"/>
          <w:szCs w:val="20"/>
        </w:rPr>
        <w:t xml:space="preserve">která je uložena u objednatele jako externí příloha smlouvy) na akci: </w:t>
      </w:r>
      <w:r w:rsidRPr="008B4F2B">
        <w:rPr>
          <w:rFonts w:ascii="Arial" w:hAnsi="Arial" w:cs="Arial"/>
          <w:b/>
          <w:sz w:val="20"/>
          <w:szCs w:val="20"/>
        </w:rPr>
        <w:t xml:space="preserve">„Zpracování projektové dokumentace a inženýrská činnost na akci: </w:t>
      </w:r>
      <w:r w:rsidR="008B4F2B" w:rsidRPr="008B4F2B">
        <w:rPr>
          <w:rFonts w:ascii="Arial" w:hAnsi="Arial" w:cs="Arial"/>
          <w:b/>
          <w:sz w:val="20"/>
          <w:szCs w:val="20"/>
        </w:rPr>
        <w:t>„Konečné zajištění části objektu Zahradní 719/21“</w:t>
      </w:r>
      <w:r w:rsidR="008B4F2B">
        <w:rPr>
          <w:rFonts w:ascii="Arial" w:hAnsi="Arial" w:cs="Arial"/>
          <w:b/>
          <w:sz w:val="20"/>
          <w:szCs w:val="20"/>
        </w:rPr>
        <w:t>.</w:t>
      </w:r>
    </w:p>
    <w:p w14:paraId="663C9680" w14:textId="357C54AC" w:rsidR="008F60E9" w:rsidRPr="008B4F2B" w:rsidRDefault="008F60E9" w:rsidP="0095077E">
      <w:pPr>
        <w:pStyle w:val="Zkladntext2"/>
        <w:numPr>
          <w:ilvl w:val="0"/>
          <w:numId w:val="4"/>
        </w:numPr>
        <w:spacing w:after="240"/>
        <w:rPr>
          <w:rFonts w:ascii="Arial" w:hAnsi="Arial" w:cs="Arial"/>
          <w:color w:val="auto"/>
          <w:sz w:val="20"/>
          <w:szCs w:val="20"/>
        </w:rPr>
      </w:pPr>
      <w:r w:rsidRPr="008B4F2B">
        <w:rPr>
          <w:rFonts w:ascii="Arial" w:hAnsi="Arial" w:cs="Arial"/>
          <w:color w:val="auto"/>
          <w:sz w:val="20"/>
          <w:szCs w:val="20"/>
        </w:rPr>
        <w:t>Dílem se rozumí především</w:t>
      </w:r>
      <w:r w:rsidR="00025F54" w:rsidRPr="008B4F2B">
        <w:rPr>
          <w:rFonts w:ascii="Arial" w:hAnsi="Arial" w:cs="Arial"/>
          <w:color w:val="auto"/>
          <w:sz w:val="20"/>
          <w:szCs w:val="20"/>
        </w:rPr>
        <w:t>:</w:t>
      </w:r>
    </w:p>
    <w:p w14:paraId="60C8D858" w14:textId="0A31D0F3" w:rsidR="00307612" w:rsidRPr="00307612" w:rsidRDefault="00307612" w:rsidP="00307612">
      <w:pPr>
        <w:numPr>
          <w:ilvl w:val="0"/>
          <w:numId w:val="50"/>
        </w:numPr>
        <w:tabs>
          <w:tab w:val="left" w:pos="426"/>
        </w:tabs>
        <w:spacing w:before="120"/>
        <w:ind w:left="426" w:hanging="284"/>
        <w:jc w:val="both"/>
        <w:rPr>
          <w:rFonts w:ascii="Calibri" w:hAnsi="Calibri"/>
          <w:color w:val="auto"/>
          <w:sz w:val="20"/>
          <w:szCs w:val="20"/>
        </w:rPr>
      </w:pPr>
      <w:r w:rsidRPr="00307612">
        <w:rPr>
          <w:rFonts w:ascii="Calibri" w:hAnsi="Calibri"/>
          <w:color w:val="auto"/>
          <w:sz w:val="20"/>
          <w:szCs w:val="20"/>
        </w:rPr>
        <w:t>Prohlídka a doměření stávajícího stavu části objektu školy -  krajního traktu u štítové stěny na JV straně budovy</w:t>
      </w:r>
    </w:p>
    <w:p w14:paraId="4281C16F" w14:textId="77777777" w:rsidR="00307612" w:rsidRPr="00307612" w:rsidRDefault="00307612" w:rsidP="00307612">
      <w:pPr>
        <w:numPr>
          <w:ilvl w:val="0"/>
          <w:numId w:val="50"/>
        </w:numPr>
        <w:tabs>
          <w:tab w:val="left" w:pos="426"/>
        </w:tabs>
        <w:spacing w:before="60"/>
        <w:ind w:left="426" w:hanging="284"/>
        <w:jc w:val="both"/>
        <w:rPr>
          <w:rFonts w:ascii="Calibri" w:hAnsi="Calibri"/>
          <w:color w:val="auto"/>
          <w:sz w:val="20"/>
          <w:szCs w:val="20"/>
        </w:rPr>
      </w:pPr>
      <w:r w:rsidRPr="00307612">
        <w:rPr>
          <w:rFonts w:ascii="Calibri" w:hAnsi="Calibri"/>
          <w:color w:val="auto"/>
          <w:sz w:val="20"/>
          <w:szCs w:val="20"/>
        </w:rPr>
        <w:t>Prohlídka a vyhodnocení sond do nosných konstrukcí provedených v rámci dočasného zajištění části objektu</w:t>
      </w:r>
    </w:p>
    <w:p w14:paraId="5818ABB9" w14:textId="77777777" w:rsidR="00307612" w:rsidRPr="00307612" w:rsidRDefault="00307612" w:rsidP="00307612">
      <w:pPr>
        <w:numPr>
          <w:ilvl w:val="0"/>
          <w:numId w:val="50"/>
        </w:numPr>
        <w:tabs>
          <w:tab w:val="left" w:pos="426"/>
        </w:tabs>
        <w:spacing w:before="60"/>
        <w:ind w:left="426" w:hanging="284"/>
        <w:jc w:val="both"/>
        <w:rPr>
          <w:rFonts w:ascii="Calibri" w:hAnsi="Calibri"/>
          <w:color w:val="auto"/>
          <w:sz w:val="20"/>
          <w:szCs w:val="20"/>
        </w:rPr>
      </w:pPr>
      <w:r w:rsidRPr="00307612">
        <w:rPr>
          <w:rFonts w:ascii="Calibri" w:hAnsi="Calibri"/>
          <w:color w:val="auto"/>
          <w:sz w:val="20"/>
          <w:szCs w:val="20"/>
        </w:rPr>
        <w:t>Pasport a digitalizace stávajícího stavu zajišťované části objektu (krajního traktu u štítové stěny na JV straně):</w:t>
      </w:r>
    </w:p>
    <w:p w14:paraId="4580AB9A"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proofErr w:type="gramStart"/>
      <w:r w:rsidRPr="00307612">
        <w:rPr>
          <w:rFonts w:ascii="Calibri" w:hAnsi="Calibri"/>
          <w:color w:val="auto"/>
          <w:sz w:val="20"/>
          <w:szCs w:val="20"/>
        </w:rPr>
        <w:t>půdorysy 1.PP</w:t>
      </w:r>
      <w:proofErr w:type="gramEnd"/>
      <w:r w:rsidRPr="00307612">
        <w:rPr>
          <w:rFonts w:ascii="Calibri" w:hAnsi="Calibri"/>
          <w:color w:val="auto"/>
          <w:sz w:val="20"/>
          <w:szCs w:val="20"/>
        </w:rPr>
        <w:t xml:space="preserve"> a 1.NP až 4.NP</w:t>
      </w:r>
    </w:p>
    <w:p w14:paraId="74441326"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2x řez JV štítovou stěnou a navazujícími stavebními konstrukcemi</w:t>
      </w:r>
    </w:p>
    <w:p w14:paraId="729FA1B2"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1x řez objektem školy s vnitřním pohledem na JV štítovou stěnu</w:t>
      </w:r>
      <w:r w:rsidRPr="00307612">
        <w:rPr>
          <w:rFonts w:ascii="Calibri" w:hAnsi="Calibri"/>
          <w:color w:val="auto"/>
          <w:sz w:val="20"/>
          <w:szCs w:val="20"/>
        </w:rPr>
        <w:tab/>
      </w:r>
    </w:p>
    <w:p w14:paraId="538304B5" w14:textId="77777777" w:rsidR="00307612" w:rsidRPr="00307612" w:rsidRDefault="00307612" w:rsidP="00307612">
      <w:pPr>
        <w:numPr>
          <w:ilvl w:val="0"/>
          <w:numId w:val="50"/>
        </w:numPr>
        <w:tabs>
          <w:tab w:val="left" w:pos="426"/>
        </w:tabs>
        <w:spacing w:before="60"/>
        <w:ind w:left="426" w:hanging="284"/>
        <w:jc w:val="both"/>
        <w:rPr>
          <w:rFonts w:ascii="Calibri" w:hAnsi="Calibri"/>
          <w:color w:val="auto"/>
          <w:sz w:val="20"/>
          <w:szCs w:val="20"/>
        </w:rPr>
      </w:pPr>
      <w:r w:rsidRPr="00307612">
        <w:rPr>
          <w:rFonts w:ascii="Calibri" w:hAnsi="Calibri"/>
          <w:color w:val="auto"/>
          <w:sz w:val="20"/>
          <w:szCs w:val="20"/>
        </w:rPr>
        <w:t>Návrh a dokumentace trvalého zajištění části objektu školy - krajního traktu u štítové stěny na JV straně budovy zpracované v rozsahu pro zvolenou a odsouhlasenou variantu č. 1:</w:t>
      </w:r>
    </w:p>
    <w:p w14:paraId="645869FF"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 xml:space="preserve">Stavební řešení v rozsahu dle vybrané varianty trvalého zajištění části objektu, koordinace projekt. </w:t>
      </w:r>
      <w:proofErr w:type="gramStart"/>
      <w:r w:rsidRPr="00307612">
        <w:rPr>
          <w:rFonts w:ascii="Calibri" w:hAnsi="Calibri"/>
          <w:color w:val="auto"/>
          <w:sz w:val="20"/>
          <w:szCs w:val="20"/>
        </w:rPr>
        <w:t>prací</w:t>
      </w:r>
      <w:proofErr w:type="gramEnd"/>
      <w:r w:rsidRPr="00307612">
        <w:rPr>
          <w:rFonts w:ascii="Calibri" w:hAnsi="Calibri"/>
          <w:color w:val="auto"/>
          <w:sz w:val="20"/>
          <w:szCs w:val="20"/>
        </w:rPr>
        <w:t xml:space="preserve">: </w:t>
      </w:r>
    </w:p>
    <w:p w14:paraId="2EE73819"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Technická zpráva</w:t>
      </w:r>
    </w:p>
    <w:p w14:paraId="775FF676"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Základy</w:t>
      </w:r>
    </w:p>
    <w:p w14:paraId="377F15D6" w14:textId="77777777" w:rsidR="00307612" w:rsidRPr="00307612" w:rsidRDefault="00307612" w:rsidP="00307612">
      <w:pPr>
        <w:numPr>
          <w:ilvl w:val="2"/>
          <w:numId w:val="50"/>
        </w:numPr>
        <w:ind w:left="1134" w:firstLine="0"/>
        <w:jc w:val="both"/>
        <w:rPr>
          <w:rFonts w:ascii="Calibri" w:hAnsi="Calibri"/>
          <w:color w:val="auto"/>
          <w:sz w:val="20"/>
          <w:szCs w:val="20"/>
        </w:rPr>
      </w:pPr>
      <w:proofErr w:type="gramStart"/>
      <w:r w:rsidRPr="00307612">
        <w:rPr>
          <w:rFonts w:ascii="Calibri" w:hAnsi="Calibri"/>
          <w:color w:val="auto"/>
          <w:sz w:val="20"/>
          <w:szCs w:val="20"/>
        </w:rPr>
        <w:t>Půdorys 1.PP</w:t>
      </w:r>
      <w:proofErr w:type="gramEnd"/>
    </w:p>
    <w:p w14:paraId="21758E15"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Půdorysy 1.NP až 4.NP</w:t>
      </w:r>
    </w:p>
    <w:p w14:paraId="35D87F37"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Řezy JV štítovou stěnou a navazujícími stavebními konstrukcemi – 2x</w:t>
      </w:r>
    </w:p>
    <w:p w14:paraId="4D9534AD"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 xml:space="preserve">Řez objektem školy s vnitřním pohledem na JV štítovou stěnu – 1x </w:t>
      </w:r>
    </w:p>
    <w:p w14:paraId="7012A690"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lastRenderedPageBreak/>
        <w:t>Tabulky a výpisy prvků a konstrukcí HSV + PSV</w:t>
      </w:r>
    </w:p>
    <w:p w14:paraId="168CDABA" w14:textId="33E34330" w:rsidR="00307612" w:rsidRPr="00307612" w:rsidRDefault="00307612" w:rsidP="00307612">
      <w:pPr>
        <w:tabs>
          <w:tab w:val="left" w:pos="426"/>
        </w:tabs>
        <w:ind w:left="720"/>
        <w:jc w:val="right"/>
        <w:rPr>
          <w:rFonts w:ascii="Calibri" w:hAnsi="Calibri"/>
          <w:color w:val="C00000"/>
          <w:sz w:val="20"/>
          <w:szCs w:val="20"/>
        </w:rPr>
      </w:pP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p>
    <w:p w14:paraId="34AFC127"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Stavebně konstrukční řešení:</w:t>
      </w:r>
    </w:p>
    <w:p w14:paraId="5591B5C1"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Technická zpráva</w:t>
      </w:r>
    </w:p>
    <w:p w14:paraId="51F69CFB"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Statický výpočet</w:t>
      </w:r>
    </w:p>
    <w:p w14:paraId="7CF12A4A"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Výkresová část v rozsahu dle vybrané varianty trvalého zajištění části objektu</w:t>
      </w:r>
    </w:p>
    <w:p w14:paraId="4AF0424E" w14:textId="6D5F01AA" w:rsidR="00307612" w:rsidRPr="00307612" w:rsidRDefault="00307612" w:rsidP="00307612">
      <w:pPr>
        <w:tabs>
          <w:tab w:val="left" w:pos="426"/>
        </w:tabs>
        <w:ind w:left="720"/>
        <w:jc w:val="right"/>
        <w:rPr>
          <w:rFonts w:ascii="Calibri" w:hAnsi="Calibri"/>
          <w:color w:val="C00000"/>
          <w:sz w:val="20"/>
          <w:szCs w:val="20"/>
        </w:rPr>
      </w:pP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r w:rsidRPr="00307612">
        <w:rPr>
          <w:rFonts w:ascii="Calibri" w:hAnsi="Calibri"/>
          <w:color w:val="C00000"/>
          <w:sz w:val="20"/>
          <w:szCs w:val="20"/>
        </w:rPr>
        <w:tab/>
      </w:r>
    </w:p>
    <w:p w14:paraId="48C15671" w14:textId="02D62799" w:rsidR="00661644" w:rsidRDefault="00661644" w:rsidP="00307612">
      <w:pPr>
        <w:numPr>
          <w:ilvl w:val="1"/>
          <w:numId w:val="50"/>
        </w:numPr>
        <w:tabs>
          <w:tab w:val="left" w:pos="851"/>
        </w:tabs>
        <w:ind w:left="851" w:hanging="284"/>
        <w:jc w:val="both"/>
        <w:rPr>
          <w:rFonts w:ascii="Calibri" w:hAnsi="Calibri"/>
          <w:color w:val="auto"/>
          <w:sz w:val="20"/>
          <w:szCs w:val="20"/>
        </w:rPr>
      </w:pPr>
      <w:r>
        <w:rPr>
          <w:rFonts w:ascii="Calibri" w:hAnsi="Calibri"/>
          <w:color w:val="auto"/>
          <w:sz w:val="20"/>
          <w:szCs w:val="20"/>
        </w:rPr>
        <w:t>Požárně bezpečnostní řešení</w:t>
      </w:r>
    </w:p>
    <w:p w14:paraId="7E2C9A0D" w14:textId="36F74FE8"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Zdravotně technické instalace</w:t>
      </w:r>
    </w:p>
    <w:p w14:paraId="101EDE42" w14:textId="77777777" w:rsidR="00307612" w:rsidRPr="00307612" w:rsidRDefault="00307612" w:rsidP="00307612">
      <w:pPr>
        <w:numPr>
          <w:ilvl w:val="2"/>
          <w:numId w:val="50"/>
        </w:numPr>
        <w:ind w:left="1418" w:hanging="284"/>
        <w:jc w:val="both"/>
        <w:rPr>
          <w:rFonts w:ascii="Calibri" w:hAnsi="Calibri"/>
          <w:color w:val="auto"/>
          <w:sz w:val="20"/>
          <w:szCs w:val="20"/>
        </w:rPr>
      </w:pPr>
      <w:r w:rsidRPr="00307612">
        <w:rPr>
          <w:rFonts w:ascii="Calibri" w:hAnsi="Calibri"/>
          <w:color w:val="auto"/>
          <w:sz w:val="20"/>
          <w:szCs w:val="20"/>
        </w:rPr>
        <w:t xml:space="preserve">Opravy, popř. úpravy realizací statického zajištění dotčených rozvodů kanalizace a vodovodu </w:t>
      </w:r>
    </w:p>
    <w:p w14:paraId="0B41556F" w14:textId="77777777" w:rsidR="00307612" w:rsidRPr="00307612" w:rsidRDefault="00307612" w:rsidP="00307612">
      <w:pPr>
        <w:ind w:left="1418"/>
        <w:jc w:val="both"/>
        <w:rPr>
          <w:rFonts w:ascii="Calibri" w:hAnsi="Calibri"/>
          <w:color w:val="auto"/>
          <w:sz w:val="20"/>
          <w:szCs w:val="20"/>
        </w:rPr>
      </w:pPr>
      <w:r w:rsidRPr="00307612">
        <w:rPr>
          <w:rFonts w:ascii="Calibri" w:hAnsi="Calibri"/>
          <w:color w:val="auto"/>
          <w:sz w:val="20"/>
          <w:szCs w:val="20"/>
        </w:rPr>
        <w:t xml:space="preserve">(výměníková </w:t>
      </w:r>
      <w:proofErr w:type="gramStart"/>
      <w:r w:rsidRPr="00307612">
        <w:rPr>
          <w:rFonts w:ascii="Calibri" w:hAnsi="Calibri"/>
          <w:color w:val="auto"/>
          <w:sz w:val="20"/>
          <w:szCs w:val="20"/>
        </w:rPr>
        <w:t>stanice v 1.PP</w:t>
      </w:r>
      <w:proofErr w:type="gramEnd"/>
      <w:r w:rsidRPr="00307612">
        <w:rPr>
          <w:rFonts w:ascii="Calibri" w:hAnsi="Calibri"/>
          <w:color w:val="auto"/>
          <w:sz w:val="20"/>
          <w:szCs w:val="20"/>
        </w:rPr>
        <w:t>, odskok kanalizace pod stropem 1.NP v nářaďovně)</w:t>
      </w:r>
    </w:p>
    <w:p w14:paraId="6477336D" w14:textId="68B889D0" w:rsidR="00307612" w:rsidRPr="00307612" w:rsidRDefault="00307612" w:rsidP="00307612">
      <w:pPr>
        <w:tabs>
          <w:tab w:val="left" w:pos="426"/>
        </w:tabs>
        <w:ind w:left="720"/>
        <w:jc w:val="right"/>
        <w:rPr>
          <w:rFonts w:ascii="Calibri" w:hAnsi="Calibri"/>
          <w:color w:val="C00000"/>
          <w:sz w:val="20"/>
          <w:szCs w:val="20"/>
        </w:rPr>
      </w:pPr>
    </w:p>
    <w:p w14:paraId="4BFCCDF7"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Vzduchotechnika</w:t>
      </w:r>
    </w:p>
    <w:p w14:paraId="3C764FC0"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Opravy, popř. úpravy realizací statického zajištění dotčených rozvodů vzduchotechniky</w:t>
      </w:r>
    </w:p>
    <w:p w14:paraId="21DE5C7B" w14:textId="77777777" w:rsidR="00307612" w:rsidRPr="00307612" w:rsidRDefault="00307612" w:rsidP="00307612">
      <w:pPr>
        <w:ind w:left="1418"/>
        <w:jc w:val="both"/>
        <w:rPr>
          <w:rFonts w:ascii="Calibri" w:hAnsi="Calibri"/>
          <w:color w:val="auto"/>
          <w:sz w:val="20"/>
          <w:szCs w:val="20"/>
        </w:rPr>
      </w:pPr>
      <w:r w:rsidRPr="00307612">
        <w:rPr>
          <w:rFonts w:ascii="Calibri" w:hAnsi="Calibri"/>
          <w:color w:val="auto"/>
          <w:sz w:val="20"/>
          <w:szCs w:val="20"/>
        </w:rPr>
        <w:t xml:space="preserve">(úprava větrání výměníkové </w:t>
      </w:r>
      <w:proofErr w:type="gramStart"/>
      <w:r w:rsidRPr="00307612">
        <w:rPr>
          <w:rFonts w:ascii="Calibri" w:hAnsi="Calibri"/>
          <w:color w:val="auto"/>
          <w:sz w:val="20"/>
          <w:szCs w:val="20"/>
        </w:rPr>
        <w:t>stanice v 1.PP</w:t>
      </w:r>
      <w:proofErr w:type="gramEnd"/>
      <w:r w:rsidRPr="00307612">
        <w:rPr>
          <w:rFonts w:ascii="Calibri" w:hAnsi="Calibri"/>
          <w:color w:val="auto"/>
          <w:sz w:val="20"/>
          <w:szCs w:val="20"/>
        </w:rPr>
        <w:t>)</w:t>
      </w:r>
    </w:p>
    <w:p w14:paraId="6A8EAB74" w14:textId="38381EA8" w:rsidR="00307612" w:rsidRPr="00307612" w:rsidRDefault="00307612" w:rsidP="00307612">
      <w:pPr>
        <w:tabs>
          <w:tab w:val="left" w:pos="426"/>
        </w:tabs>
        <w:ind w:left="720"/>
        <w:jc w:val="right"/>
        <w:rPr>
          <w:rFonts w:ascii="Calibri" w:hAnsi="Calibri"/>
          <w:color w:val="C00000"/>
          <w:sz w:val="20"/>
          <w:szCs w:val="20"/>
        </w:rPr>
      </w:pPr>
    </w:p>
    <w:p w14:paraId="7E5479FF"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Ústřední vytápění</w:t>
      </w:r>
    </w:p>
    <w:p w14:paraId="09D92B51" w14:textId="77777777" w:rsidR="00307612" w:rsidRPr="00307612" w:rsidRDefault="00307612" w:rsidP="00307612">
      <w:pPr>
        <w:numPr>
          <w:ilvl w:val="2"/>
          <w:numId w:val="50"/>
        </w:numPr>
        <w:ind w:left="1418" w:hanging="284"/>
        <w:jc w:val="both"/>
        <w:rPr>
          <w:rFonts w:ascii="Calibri" w:hAnsi="Calibri"/>
          <w:color w:val="auto"/>
          <w:sz w:val="20"/>
          <w:szCs w:val="20"/>
        </w:rPr>
      </w:pPr>
      <w:proofErr w:type="gramStart"/>
      <w:r w:rsidRPr="00307612">
        <w:rPr>
          <w:rFonts w:ascii="Calibri" w:hAnsi="Calibri"/>
          <w:color w:val="auto"/>
          <w:sz w:val="20"/>
          <w:szCs w:val="20"/>
        </w:rPr>
        <w:t>Opravy</w:t>
      </w:r>
      <w:proofErr w:type="gramEnd"/>
      <w:r w:rsidRPr="00307612">
        <w:rPr>
          <w:rFonts w:ascii="Calibri" w:hAnsi="Calibri"/>
          <w:color w:val="auto"/>
          <w:sz w:val="20"/>
          <w:szCs w:val="20"/>
        </w:rPr>
        <w:t xml:space="preserve">, popř. úpravy realizací statického zajištění dotčených zařízení a rozvodů ve výměník. </w:t>
      </w:r>
      <w:proofErr w:type="gramStart"/>
      <w:r w:rsidRPr="00307612">
        <w:rPr>
          <w:rFonts w:ascii="Calibri" w:hAnsi="Calibri"/>
          <w:color w:val="auto"/>
          <w:sz w:val="20"/>
          <w:szCs w:val="20"/>
        </w:rPr>
        <w:t>stanici</w:t>
      </w:r>
      <w:proofErr w:type="gramEnd"/>
      <w:r w:rsidRPr="00307612">
        <w:rPr>
          <w:rFonts w:ascii="Calibri" w:hAnsi="Calibri"/>
          <w:color w:val="auto"/>
          <w:sz w:val="20"/>
          <w:szCs w:val="20"/>
        </w:rPr>
        <w:t xml:space="preserve">  </w:t>
      </w:r>
    </w:p>
    <w:p w14:paraId="6B5F89AE" w14:textId="6FFB516F" w:rsidR="00307612" w:rsidRPr="00307612" w:rsidRDefault="00307612" w:rsidP="00307612">
      <w:pPr>
        <w:tabs>
          <w:tab w:val="left" w:pos="426"/>
        </w:tabs>
        <w:ind w:left="720"/>
        <w:jc w:val="right"/>
        <w:rPr>
          <w:rFonts w:ascii="Calibri" w:hAnsi="Calibri"/>
          <w:color w:val="C00000"/>
          <w:sz w:val="20"/>
          <w:szCs w:val="20"/>
        </w:rPr>
      </w:pPr>
      <w:r w:rsidRPr="00307612">
        <w:rPr>
          <w:rFonts w:ascii="Calibri" w:hAnsi="Calibri"/>
          <w:color w:val="C00000"/>
          <w:sz w:val="20"/>
          <w:szCs w:val="20"/>
        </w:rPr>
        <w:tab/>
      </w:r>
      <w:r w:rsidRPr="00307612">
        <w:rPr>
          <w:rFonts w:ascii="Calibri" w:hAnsi="Calibri"/>
          <w:color w:val="C00000"/>
          <w:sz w:val="20"/>
          <w:szCs w:val="20"/>
        </w:rPr>
        <w:tab/>
      </w:r>
    </w:p>
    <w:p w14:paraId="4B31CE73"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Měření a regulace</w:t>
      </w:r>
    </w:p>
    <w:p w14:paraId="3C7E6E7C" w14:textId="606DE9CA" w:rsidR="00307612" w:rsidRPr="00AB1F61" w:rsidRDefault="00307612" w:rsidP="00AB1F61">
      <w:pPr>
        <w:numPr>
          <w:ilvl w:val="2"/>
          <w:numId w:val="50"/>
        </w:numPr>
        <w:ind w:left="1418" w:hanging="284"/>
        <w:jc w:val="both"/>
        <w:rPr>
          <w:rFonts w:ascii="Calibri" w:hAnsi="Calibri"/>
          <w:color w:val="auto"/>
          <w:sz w:val="20"/>
          <w:szCs w:val="20"/>
        </w:rPr>
      </w:pPr>
      <w:r w:rsidRPr="00307612">
        <w:rPr>
          <w:rFonts w:ascii="Calibri" w:hAnsi="Calibri"/>
          <w:color w:val="auto"/>
          <w:sz w:val="20"/>
          <w:szCs w:val="20"/>
        </w:rPr>
        <w:t>Opravy, popř. úpravy realizací statického zajištění dotčených zařízení a rozvodů ve výměníkové stanici</w:t>
      </w:r>
    </w:p>
    <w:p w14:paraId="59615FA4" w14:textId="77777777" w:rsidR="00307612" w:rsidRPr="00307612" w:rsidRDefault="00307612" w:rsidP="00307612">
      <w:pPr>
        <w:tabs>
          <w:tab w:val="left" w:pos="426"/>
        </w:tabs>
        <w:ind w:left="720"/>
        <w:rPr>
          <w:rFonts w:ascii="Calibri" w:hAnsi="Calibri"/>
          <w:color w:val="C00000"/>
          <w:sz w:val="20"/>
          <w:szCs w:val="20"/>
        </w:rPr>
      </w:pPr>
    </w:p>
    <w:p w14:paraId="079EF331"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Silnoproudá elektrotechnika</w:t>
      </w:r>
    </w:p>
    <w:p w14:paraId="77E465C1" w14:textId="77777777" w:rsidR="00307612" w:rsidRPr="00307612" w:rsidRDefault="00307612" w:rsidP="00307612">
      <w:pPr>
        <w:numPr>
          <w:ilvl w:val="2"/>
          <w:numId w:val="50"/>
        </w:numPr>
        <w:ind w:left="1134" w:firstLine="0"/>
        <w:jc w:val="both"/>
        <w:rPr>
          <w:rFonts w:ascii="Calibri" w:hAnsi="Calibri"/>
          <w:color w:val="auto"/>
          <w:sz w:val="20"/>
          <w:szCs w:val="20"/>
        </w:rPr>
      </w:pPr>
      <w:r w:rsidRPr="00307612">
        <w:rPr>
          <w:rFonts w:ascii="Calibri" w:hAnsi="Calibri"/>
          <w:color w:val="auto"/>
          <w:sz w:val="20"/>
          <w:szCs w:val="20"/>
        </w:rPr>
        <w:t xml:space="preserve">Opravy, popř. úpravy realizací statického zajištění dotčených silnoproudých </w:t>
      </w:r>
      <w:proofErr w:type="gramStart"/>
      <w:r w:rsidRPr="00307612">
        <w:rPr>
          <w:rFonts w:ascii="Calibri" w:hAnsi="Calibri"/>
          <w:color w:val="auto"/>
          <w:sz w:val="20"/>
          <w:szCs w:val="20"/>
        </w:rPr>
        <w:t>rozvodů v 1.PP</w:t>
      </w:r>
      <w:proofErr w:type="gramEnd"/>
      <w:r w:rsidRPr="00307612">
        <w:rPr>
          <w:rFonts w:ascii="Calibri" w:hAnsi="Calibri"/>
          <w:color w:val="auto"/>
          <w:sz w:val="20"/>
          <w:szCs w:val="20"/>
        </w:rPr>
        <w:t xml:space="preserve"> – 5.NP</w:t>
      </w:r>
    </w:p>
    <w:p w14:paraId="10209DD8" w14:textId="7920A4BE" w:rsidR="00307612" w:rsidRPr="00307612" w:rsidRDefault="00307612" w:rsidP="00307612">
      <w:pPr>
        <w:tabs>
          <w:tab w:val="left" w:pos="426"/>
        </w:tabs>
        <w:ind w:left="720"/>
        <w:jc w:val="right"/>
        <w:rPr>
          <w:rFonts w:ascii="Calibri" w:hAnsi="Calibri"/>
          <w:color w:val="C00000"/>
          <w:sz w:val="20"/>
          <w:szCs w:val="20"/>
        </w:rPr>
      </w:pPr>
    </w:p>
    <w:p w14:paraId="4E541D57" w14:textId="77777777" w:rsidR="00307612" w:rsidRPr="00307612" w:rsidRDefault="00307612" w:rsidP="00307612">
      <w:pPr>
        <w:numPr>
          <w:ilvl w:val="1"/>
          <w:numId w:val="50"/>
        </w:numPr>
        <w:tabs>
          <w:tab w:val="left" w:pos="851"/>
        </w:tabs>
        <w:ind w:left="851" w:hanging="284"/>
        <w:jc w:val="both"/>
        <w:rPr>
          <w:rFonts w:ascii="Calibri" w:hAnsi="Calibri"/>
          <w:color w:val="auto"/>
          <w:sz w:val="20"/>
          <w:szCs w:val="20"/>
        </w:rPr>
      </w:pPr>
      <w:r w:rsidRPr="00307612">
        <w:rPr>
          <w:rFonts w:ascii="Calibri" w:hAnsi="Calibri"/>
          <w:color w:val="auto"/>
          <w:sz w:val="20"/>
          <w:szCs w:val="20"/>
        </w:rPr>
        <w:t>Slaboproudá elektrotechnika</w:t>
      </w:r>
    </w:p>
    <w:p w14:paraId="7277FA4C" w14:textId="77777777" w:rsidR="004B35AF" w:rsidRDefault="00307612" w:rsidP="00AB1F61">
      <w:pPr>
        <w:numPr>
          <w:ilvl w:val="2"/>
          <w:numId w:val="50"/>
        </w:numPr>
        <w:ind w:left="1418" w:hanging="284"/>
        <w:jc w:val="both"/>
        <w:rPr>
          <w:rFonts w:ascii="Calibri" w:hAnsi="Calibri"/>
          <w:color w:val="auto"/>
          <w:sz w:val="20"/>
          <w:szCs w:val="20"/>
        </w:rPr>
      </w:pPr>
      <w:r w:rsidRPr="00307612">
        <w:rPr>
          <w:rFonts w:ascii="Calibri" w:hAnsi="Calibri"/>
          <w:color w:val="auto"/>
          <w:sz w:val="20"/>
          <w:szCs w:val="20"/>
        </w:rPr>
        <w:t xml:space="preserve">Opravy, popř. úpravy realizací statického zajištění dotčených tras slaboproudých rozvodů </w:t>
      </w:r>
    </w:p>
    <w:p w14:paraId="4E4A31C1" w14:textId="267BB268" w:rsidR="004B35AF" w:rsidRDefault="00307612" w:rsidP="00AB1F61">
      <w:pPr>
        <w:ind w:left="1418"/>
        <w:jc w:val="both"/>
        <w:rPr>
          <w:rFonts w:ascii="Calibri" w:hAnsi="Calibri"/>
          <w:color w:val="auto"/>
          <w:sz w:val="20"/>
          <w:szCs w:val="20"/>
        </w:rPr>
      </w:pPr>
      <w:r w:rsidRPr="00307612">
        <w:rPr>
          <w:rFonts w:ascii="Calibri" w:hAnsi="Calibri"/>
          <w:color w:val="auto"/>
          <w:sz w:val="20"/>
          <w:szCs w:val="20"/>
        </w:rPr>
        <w:t>– návrh soklových, popř. parapetních lišt pro datové rozvody v 1.NP – 5.NP</w:t>
      </w:r>
    </w:p>
    <w:p w14:paraId="0ADB9F52" w14:textId="77777777" w:rsidR="004B35AF" w:rsidRDefault="004B35AF" w:rsidP="00AB1F61">
      <w:pPr>
        <w:ind w:left="1418"/>
        <w:jc w:val="both"/>
        <w:rPr>
          <w:rFonts w:ascii="Calibri" w:hAnsi="Calibri"/>
          <w:color w:val="auto"/>
          <w:sz w:val="20"/>
          <w:szCs w:val="20"/>
        </w:rPr>
      </w:pPr>
    </w:p>
    <w:p w14:paraId="45309813" w14:textId="450B3584" w:rsidR="00307612" w:rsidRPr="00307612" w:rsidRDefault="00307612" w:rsidP="00307612">
      <w:pPr>
        <w:tabs>
          <w:tab w:val="left" w:pos="426"/>
        </w:tabs>
        <w:ind w:left="720"/>
        <w:jc w:val="right"/>
        <w:rPr>
          <w:rFonts w:ascii="Calibri" w:hAnsi="Calibri"/>
          <w:color w:val="C00000"/>
          <w:sz w:val="20"/>
          <w:szCs w:val="20"/>
        </w:rPr>
      </w:pPr>
    </w:p>
    <w:p w14:paraId="7446FC0C" w14:textId="77777777" w:rsidR="00307612" w:rsidRPr="00307612" w:rsidRDefault="00307612" w:rsidP="00307612">
      <w:pPr>
        <w:numPr>
          <w:ilvl w:val="0"/>
          <w:numId w:val="50"/>
        </w:numPr>
        <w:tabs>
          <w:tab w:val="left" w:pos="426"/>
        </w:tabs>
        <w:spacing w:before="60"/>
        <w:ind w:left="426" w:hanging="284"/>
        <w:jc w:val="both"/>
        <w:rPr>
          <w:rFonts w:ascii="Calibri" w:hAnsi="Calibri"/>
          <w:color w:val="auto"/>
          <w:sz w:val="20"/>
          <w:szCs w:val="20"/>
        </w:rPr>
      </w:pPr>
      <w:r w:rsidRPr="00307612">
        <w:rPr>
          <w:rFonts w:ascii="Calibri" w:hAnsi="Calibri"/>
          <w:color w:val="auto"/>
          <w:sz w:val="20"/>
          <w:szCs w:val="20"/>
        </w:rPr>
        <w:t>Vstupní jednání, příprava podkladů, objasnění rozsahu projektových a inženýrských prací</w:t>
      </w:r>
    </w:p>
    <w:p w14:paraId="6EE501CA" w14:textId="12097C99" w:rsidR="00661644" w:rsidRDefault="00307612" w:rsidP="00AB1F61">
      <w:pPr>
        <w:tabs>
          <w:tab w:val="left" w:pos="426"/>
        </w:tabs>
        <w:ind w:left="425"/>
        <w:jc w:val="both"/>
        <w:rPr>
          <w:rFonts w:ascii="Calibri" w:hAnsi="Calibri"/>
          <w:color w:val="auto"/>
          <w:sz w:val="20"/>
          <w:szCs w:val="20"/>
        </w:rPr>
      </w:pPr>
      <w:proofErr w:type="spellStart"/>
      <w:r w:rsidRPr="00307612">
        <w:rPr>
          <w:rFonts w:ascii="Calibri" w:hAnsi="Calibri"/>
          <w:color w:val="auto"/>
          <w:sz w:val="20"/>
          <w:szCs w:val="20"/>
        </w:rPr>
        <w:t>Předprojednání</w:t>
      </w:r>
      <w:proofErr w:type="spellEnd"/>
      <w:r w:rsidRPr="00307612">
        <w:rPr>
          <w:rFonts w:ascii="Calibri" w:hAnsi="Calibri"/>
          <w:color w:val="auto"/>
          <w:sz w:val="20"/>
          <w:szCs w:val="20"/>
        </w:rPr>
        <w:t xml:space="preserve"> rozsahu zajišťovacích a stavebních prací se stavebním úřadem </w:t>
      </w:r>
      <w:r w:rsidRPr="00307612">
        <w:rPr>
          <w:rFonts w:ascii="Calibri" w:hAnsi="Calibri" w:cs="Calibri"/>
          <w:color w:val="auto"/>
          <w:sz w:val="20"/>
          <w:szCs w:val="20"/>
        </w:rPr>
        <w:t>→</w:t>
      </w:r>
      <w:r w:rsidR="00661644">
        <w:rPr>
          <w:rFonts w:ascii="Calibri" w:hAnsi="Calibri"/>
          <w:color w:val="auto"/>
          <w:sz w:val="20"/>
          <w:szCs w:val="20"/>
        </w:rPr>
        <w:t xml:space="preserve"> režim povolování stavby</w:t>
      </w:r>
    </w:p>
    <w:p w14:paraId="10FDA7BE" w14:textId="77777777" w:rsidR="00661644" w:rsidRDefault="00661644" w:rsidP="00AB1F61">
      <w:pPr>
        <w:tabs>
          <w:tab w:val="left" w:pos="426"/>
        </w:tabs>
        <w:ind w:left="425"/>
        <w:jc w:val="both"/>
        <w:rPr>
          <w:rFonts w:ascii="Calibri" w:hAnsi="Calibri"/>
          <w:color w:val="auto"/>
          <w:sz w:val="20"/>
          <w:szCs w:val="20"/>
        </w:rPr>
      </w:pPr>
    </w:p>
    <w:p w14:paraId="3A1D7E7F" w14:textId="5E794EBD" w:rsidR="00307612" w:rsidRDefault="00661644" w:rsidP="00AB1F61">
      <w:pPr>
        <w:pStyle w:val="Odstavecseseznamem"/>
        <w:numPr>
          <w:ilvl w:val="0"/>
          <w:numId w:val="52"/>
        </w:numPr>
        <w:tabs>
          <w:tab w:val="left" w:pos="426"/>
        </w:tabs>
        <w:ind w:hanging="578"/>
        <w:jc w:val="both"/>
        <w:rPr>
          <w:rFonts w:ascii="Calibri" w:hAnsi="Calibri"/>
          <w:color w:val="auto"/>
          <w:sz w:val="20"/>
          <w:szCs w:val="20"/>
        </w:rPr>
      </w:pPr>
      <w:r w:rsidRPr="00661644">
        <w:rPr>
          <w:rFonts w:ascii="Calibri" w:hAnsi="Calibri"/>
          <w:color w:val="auto"/>
          <w:sz w:val="20"/>
          <w:szCs w:val="20"/>
        </w:rPr>
        <w:t>I</w:t>
      </w:r>
      <w:r w:rsidR="00307612" w:rsidRPr="00AB1F61">
        <w:rPr>
          <w:rFonts w:ascii="Calibri" w:hAnsi="Calibri"/>
          <w:color w:val="auto"/>
          <w:sz w:val="20"/>
          <w:szCs w:val="20"/>
        </w:rPr>
        <w:t>nženýrská činnost spojená se zajištěním stavebního povolení</w:t>
      </w:r>
    </w:p>
    <w:p w14:paraId="6ECE8964" w14:textId="77777777" w:rsidR="00661644" w:rsidRDefault="00661644" w:rsidP="00AB1F61">
      <w:pPr>
        <w:pStyle w:val="Odstavecseseznamem"/>
        <w:tabs>
          <w:tab w:val="left" w:pos="426"/>
        </w:tabs>
        <w:ind w:left="720"/>
        <w:jc w:val="both"/>
        <w:rPr>
          <w:rFonts w:ascii="Calibri" w:hAnsi="Calibri"/>
          <w:color w:val="auto"/>
          <w:sz w:val="20"/>
          <w:szCs w:val="20"/>
        </w:rPr>
      </w:pPr>
    </w:p>
    <w:p w14:paraId="496F226A" w14:textId="01A0F855" w:rsidR="00661644" w:rsidRDefault="00661644" w:rsidP="00AB1F61">
      <w:pPr>
        <w:pStyle w:val="Odstavecseseznamem"/>
        <w:numPr>
          <w:ilvl w:val="0"/>
          <w:numId w:val="52"/>
        </w:numPr>
        <w:tabs>
          <w:tab w:val="left" w:pos="426"/>
        </w:tabs>
        <w:ind w:hanging="578"/>
        <w:jc w:val="both"/>
        <w:rPr>
          <w:rFonts w:ascii="Calibri" w:hAnsi="Calibri"/>
          <w:color w:val="auto"/>
          <w:sz w:val="20"/>
          <w:szCs w:val="20"/>
        </w:rPr>
      </w:pPr>
      <w:r>
        <w:rPr>
          <w:rFonts w:ascii="Calibri" w:hAnsi="Calibri"/>
          <w:color w:val="auto"/>
          <w:sz w:val="20"/>
          <w:szCs w:val="20"/>
        </w:rPr>
        <w:t>Hydrogeologický posudek pro potřeby projednání stavby s MZ-ČILZ</w:t>
      </w:r>
    </w:p>
    <w:p w14:paraId="62C30217" w14:textId="77777777" w:rsidR="00161F06" w:rsidRPr="00AB1F61" w:rsidRDefault="00161F06" w:rsidP="00AB1F61">
      <w:pPr>
        <w:pStyle w:val="Odstavecseseznamem"/>
        <w:rPr>
          <w:rFonts w:ascii="Calibri" w:hAnsi="Calibri"/>
          <w:color w:val="auto"/>
          <w:sz w:val="20"/>
          <w:szCs w:val="20"/>
        </w:rPr>
      </w:pPr>
    </w:p>
    <w:p w14:paraId="4B1F9177" w14:textId="3E2E6530" w:rsidR="00661644" w:rsidRPr="00AB1F61" w:rsidRDefault="00661644" w:rsidP="00AB1F61">
      <w:pPr>
        <w:tabs>
          <w:tab w:val="left" w:pos="426"/>
        </w:tabs>
        <w:jc w:val="both"/>
        <w:rPr>
          <w:rFonts w:ascii="Calibri" w:hAnsi="Calibri"/>
          <w:color w:val="auto"/>
          <w:sz w:val="20"/>
          <w:szCs w:val="20"/>
        </w:rPr>
      </w:pPr>
    </w:p>
    <w:p w14:paraId="4E9D84AF" w14:textId="70A0A8D1" w:rsidR="00661644" w:rsidRPr="00AB1F61" w:rsidRDefault="00661644" w:rsidP="00AB1F61">
      <w:pPr>
        <w:pStyle w:val="Odstavecseseznamem"/>
        <w:numPr>
          <w:ilvl w:val="0"/>
          <w:numId w:val="52"/>
        </w:numPr>
        <w:tabs>
          <w:tab w:val="left" w:pos="426"/>
        </w:tabs>
        <w:ind w:hanging="578"/>
        <w:jc w:val="both"/>
        <w:rPr>
          <w:rFonts w:ascii="Calibri" w:hAnsi="Calibri"/>
          <w:color w:val="auto"/>
          <w:sz w:val="20"/>
          <w:szCs w:val="20"/>
        </w:rPr>
      </w:pPr>
      <w:r>
        <w:rPr>
          <w:rFonts w:ascii="Calibri" w:hAnsi="Calibri"/>
          <w:color w:val="auto"/>
          <w:sz w:val="20"/>
          <w:szCs w:val="20"/>
        </w:rPr>
        <w:t>Autorský dozor v průběhu provádění stavebních prací</w:t>
      </w:r>
    </w:p>
    <w:p w14:paraId="60FD2C80" w14:textId="77777777" w:rsidR="000E4C88" w:rsidRDefault="000E4C88" w:rsidP="00AB1F61">
      <w:pPr>
        <w:pStyle w:val="Zkladntextodsazen"/>
        <w:suppressAutoHyphens/>
        <w:ind w:left="0"/>
        <w:jc w:val="both"/>
        <w:rPr>
          <w:rFonts w:ascii="Arial" w:hAnsi="Arial" w:cs="Arial"/>
          <w:sz w:val="20"/>
          <w:szCs w:val="20"/>
        </w:rPr>
      </w:pPr>
    </w:p>
    <w:p w14:paraId="2B4AE630" w14:textId="73C6C863" w:rsidR="008F60E9" w:rsidRDefault="00161F06" w:rsidP="00AB1F61">
      <w:pPr>
        <w:pStyle w:val="Zkladntextodsazen"/>
        <w:suppressAutoHyphens/>
        <w:ind w:left="0"/>
        <w:jc w:val="both"/>
        <w:rPr>
          <w:rFonts w:ascii="Arial" w:hAnsi="Arial" w:cs="Arial"/>
          <w:sz w:val="20"/>
          <w:szCs w:val="20"/>
        </w:rPr>
      </w:pPr>
      <w:r>
        <w:rPr>
          <w:rFonts w:ascii="Arial" w:hAnsi="Arial" w:cs="Arial"/>
          <w:sz w:val="20"/>
          <w:szCs w:val="20"/>
        </w:rPr>
        <w:t>D</w:t>
      </w:r>
      <w:r w:rsidR="008F60E9" w:rsidRPr="00F30033">
        <w:rPr>
          <w:rFonts w:ascii="Arial" w:hAnsi="Arial" w:cs="Arial"/>
          <w:sz w:val="20"/>
          <w:szCs w:val="20"/>
        </w:rPr>
        <w:t xml:space="preserve">okumentace pro provádění stavby </w:t>
      </w:r>
      <w:r>
        <w:rPr>
          <w:rFonts w:ascii="Arial" w:hAnsi="Arial" w:cs="Arial"/>
          <w:sz w:val="20"/>
          <w:szCs w:val="20"/>
        </w:rPr>
        <w:t xml:space="preserve">bude zpracována </w:t>
      </w:r>
      <w:r w:rsidR="008F60E9" w:rsidRPr="00F30033">
        <w:rPr>
          <w:rFonts w:ascii="Arial" w:hAnsi="Arial" w:cs="Arial"/>
          <w:sz w:val="20"/>
          <w:szCs w:val="20"/>
        </w:rPr>
        <w:t>v rozsahu dle vyhlášky č. 499/2006 Sb., o dokumentaci staveb v tištěné i elektronické podobě včetně výkazů výměr v tištěné i elektronické podobě, která bude splňovat požadavky zák. č. 134/2016 Sb., o zadávání veřejných zakázek, které jsou kladeny na zadávací dokumentaci staveb a dle vyhlášky č. 169/2016 Sb., o stanovení rozsahu dokumentace veřejné zakázky na stavební práce a soupisu stavebních prací, dodávek a služeb s výkazem výměr. Výstup kompletní</w:t>
      </w:r>
      <w:r w:rsidR="003A3605">
        <w:rPr>
          <w:rFonts w:ascii="Arial" w:hAnsi="Arial" w:cs="Arial"/>
          <w:sz w:val="20"/>
          <w:szCs w:val="20"/>
        </w:rPr>
        <w:t xml:space="preserve"> </w:t>
      </w:r>
      <w:r w:rsidR="008F60E9" w:rsidRPr="00F30033">
        <w:rPr>
          <w:rFonts w:ascii="Arial" w:hAnsi="Arial" w:cs="Arial"/>
          <w:sz w:val="20"/>
          <w:szCs w:val="20"/>
        </w:rPr>
        <w:t xml:space="preserve">dokumentace včetně tištěné verze výkazů výměr a nosičů s elektronickou verzí (formáty doc, </w:t>
      </w:r>
      <w:proofErr w:type="spellStart"/>
      <w:r w:rsidR="008F60E9" w:rsidRPr="00F30033">
        <w:rPr>
          <w:rFonts w:ascii="Arial" w:hAnsi="Arial" w:cs="Arial"/>
          <w:sz w:val="20"/>
          <w:szCs w:val="20"/>
        </w:rPr>
        <w:t>xls</w:t>
      </w:r>
      <w:proofErr w:type="spellEnd"/>
      <w:r w:rsidR="008F60E9" w:rsidRPr="00F30033">
        <w:rPr>
          <w:rFonts w:ascii="Arial" w:hAnsi="Arial" w:cs="Arial"/>
          <w:sz w:val="20"/>
          <w:szCs w:val="20"/>
        </w:rPr>
        <w:t xml:space="preserve">, </w:t>
      </w:r>
      <w:proofErr w:type="spellStart"/>
      <w:r w:rsidR="008F60E9" w:rsidRPr="00F30033">
        <w:rPr>
          <w:rFonts w:ascii="Arial" w:hAnsi="Arial" w:cs="Arial"/>
          <w:sz w:val="20"/>
          <w:szCs w:val="20"/>
        </w:rPr>
        <w:t>pdf</w:t>
      </w:r>
      <w:proofErr w:type="spellEnd"/>
      <w:r w:rsidR="008F60E9" w:rsidRPr="00F30033">
        <w:rPr>
          <w:rFonts w:ascii="Arial" w:hAnsi="Arial" w:cs="Arial"/>
          <w:sz w:val="20"/>
          <w:szCs w:val="20"/>
        </w:rPr>
        <w:t xml:space="preserve"> a </w:t>
      </w:r>
      <w:proofErr w:type="spellStart"/>
      <w:r w:rsidR="008F60E9" w:rsidRPr="00F30033">
        <w:rPr>
          <w:rFonts w:ascii="Arial" w:hAnsi="Arial" w:cs="Arial"/>
          <w:sz w:val="20"/>
          <w:szCs w:val="20"/>
        </w:rPr>
        <w:t>dwg</w:t>
      </w:r>
      <w:proofErr w:type="spellEnd"/>
      <w:r w:rsidR="008F60E9" w:rsidRPr="00F30033">
        <w:rPr>
          <w:rFonts w:ascii="Arial" w:hAnsi="Arial" w:cs="Arial"/>
          <w:sz w:val="20"/>
          <w:szCs w:val="20"/>
        </w:rPr>
        <w:t xml:space="preserve">) v počtu </w:t>
      </w:r>
      <w:r w:rsidR="007B214A">
        <w:rPr>
          <w:rFonts w:ascii="Arial" w:hAnsi="Arial" w:cs="Arial"/>
          <w:sz w:val="20"/>
          <w:szCs w:val="20"/>
        </w:rPr>
        <w:t>4</w:t>
      </w:r>
      <w:r w:rsidR="008F60E9" w:rsidRPr="00F30033">
        <w:rPr>
          <w:rFonts w:ascii="Arial" w:hAnsi="Arial" w:cs="Arial"/>
          <w:sz w:val="20"/>
          <w:szCs w:val="20"/>
        </w:rPr>
        <w:t xml:space="preserve"> </w:t>
      </w:r>
      <w:proofErr w:type="spellStart"/>
      <w:r w:rsidR="008F60E9" w:rsidRPr="00F30033">
        <w:rPr>
          <w:rFonts w:ascii="Arial" w:hAnsi="Arial" w:cs="Arial"/>
          <w:sz w:val="20"/>
          <w:szCs w:val="20"/>
        </w:rPr>
        <w:t>paré</w:t>
      </w:r>
      <w:proofErr w:type="spellEnd"/>
      <w:r w:rsidR="008F60E9" w:rsidRPr="00F30033">
        <w:rPr>
          <w:rFonts w:ascii="Arial" w:hAnsi="Arial" w:cs="Arial"/>
          <w:sz w:val="20"/>
          <w:szCs w:val="20"/>
        </w:rPr>
        <w:t xml:space="preserve">. Dále budou expedována </w:t>
      </w:r>
      <w:r w:rsidR="007B214A">
        <w:rPr>
          <w:rFonts w:ascii="Arial" w:hAnsi="Arial" w:cs="Arial"/>
          <w:sz w:val="20"/>
          <w:szCs w:val="20"/>
        </w:rPr>
        <w:t>1</w:t>
      </w:r>
      <w:r w:rsidR="008F60E9" w:rsidRPr="00F30033">
        <w:rPr>
          <w:rFonts w:ascii="Arial" w:hAnsi="Arial" w:cs="Arial"/>
          <w:sz w:val="20"/>
          <w:szCs w:val="20"/>
        </w:rPr>
        <w:t xml:space="preserve"> </w:t>
      </w:r>
      <w:proofErr w:type="spellStart"/>
      <w:r w:rsidR="008F60E9" w:rsidRPr="00F30033">
        <w:rPr>
          <w:rFonts w:ascii="Arial" w:hAnsi="Arial" w:cs="Arial"/>
          <w:sz w:val="20"/>
          <w:szCs w:val="20"/>
        </w:rPr>
        <w:t>paré</w:t>
      </w:r>
      <w:proofErr w:type="spellEnd"/>
      <w:r w:rsidR="008F60E9" w:rsidRPr="00F30033">
        <w:rPr>
          <w:rFonts w:ascii="Arial" w:hAnsi="Arial" w:cs="Arial"/>
          <w:sz w:val="20"/>
          <w:szCs w:val="20"/>
        </w:rPr>
        <w:t xml:space="preserve"> tištěné verze rozpočtové části a souhrnného rozpočtu včetně 1 nosiče s elektronickou verzí rozpočtů a souhrnného rozpočtu v nezměněném </w:t>
      </w:r>
      <w:proofErr w:type="gramStart"/>
      <w:r w:rsidR="008F60E9" w:rsidRPr="00F30033">
        <w:rPr>
          <w:rFonts w:ascii="Arial" w:hAnsi="Arial" w:cs="Arial"/>
          <w:sz w:val="20"/>
          <w:szCs w:val="20"/>
        </w:rPr>
        <w:t>formátu *.</w:t>
      </w:r>
      <w:proofErr w:type="spellStart"/>
      <w:r w:rsidR="008F60E9" w:rsidRPr="00F30033">
        <w:rPr>
          <w:rFonts w:ascii="Arial" w:hAnsi="Arial" w:cs="Arial"/>
          <w:sz w:val="20"/>
          <w:szCs w:val="20"/>
        </w:rPr>
        <w:t>xml</w:t>
      </w:r>
      <w:proofErr w:type="spellEnd"/>
      <w:proofErr w:type="gramEnd"/>
      <w:r w:rsidR="008F60E9" w:rsidRPr="00F30033">
        <w:rPr>
          <w:rFonts w:ascii="Arial" w:hAnsi="Arial" w:cs="Arial"/>
          <w:sz w:val="20"/>
          <w:szCs w:val="20"/>
        </w:rPr>
        <w:t xml:space="preserve"> (</w:t>
      </w:r>
      <w:proofErr w:type="spellStart"/>
      <w:r w:rsidR="008F60E9" w:rsidRPr="00F30033">
        <w:rPr>
          <w:rFonts w:ascii="Arial" w:hAnsi="Arial" w:cs="Arial"/>
          <w:sz w:val="20"/>
          <w:szCs w:val="20"/>
        </w:rPr>
        <w:t>uniXML</w:t>
      </w:r>
      <w:proofErr w:type="spellEnd"/>
      <w:r w:rsidR="008F60E9" w:rsidRPr="00F30033">
        <w:rPr>
          <w:rFonts w:ascii="Arial" w:hAnsi="Arial" w:cs="Arial"/>
          <w:sz w:val="20"/>
          <w:szCs w:val="20"/>
        </w:rPr>
        <w:t xml:space="preserve">), přičemž popis formátu a způsob ocenění je k dispozici bezplatně na webu www.unixml.cz. </w:t>
      </w:r>
    </w:p>
    <w:p w14:paraId="48C12CE8" w14:textId="3BEF7812" w:rsidR="00161F06" w:rsidRDefault="00161F06" w:rsidP="00AB1F61">
      <w:pPr>
        <w:pStyle w:val="Zkladntextodsazen"/>
        <w:suppressAutoHyphens/>
        <w:ind w:left="0"/>
        <w:jc w:val="both"/>
        <w:rPr>
          <w:rFonts w:ascii="Arial" w:hAnsi="Arial" w:cs="Arial"/>
          <w:sz w:val="20"/>
          <w:szCs w:val="20"/>
        </w:rPr>
      </w:pPr>
    </w:p>
    <w:p w14:paraId="6CDE1371" w14:textId="77777777" w:rsidR="00161F06" w:rsidRDefault="00161F06" w:rsidP="00AB1F61">
      <w:pPr>
        <w:pStyle w:val="Zkladntextodsazen"/>
        <w:suppressAutoHyphens/>
        <w:ind w:left="0"/>
        <w:jc w:val="both"/>
        <w:rPr>
          <w:rFonts w:ascii="Arial" w:hAnsi="Arial" w:cs="Arial"/>
          <w:sz w:val="20"/>
          <w:szCs w:val="20"/>
        </w:rPr>
      </w:pPr>
    </w:p>
    <w:p w14:paraId="21EE9E02"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lastRenderedPageBreak/>
        <w:t>Realizace předmětu plnění bude probíhat v souladu s pokyny objednatele, dále dle obecně závazných právních předpisů, ČSN, ostatních norem a metodik upravujících přípravu staveb.</w:t>
      </w:r>
    </w:p>
    <w:p w14:paraId="74971864"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638FB700" w14:textId="77777777" w:rsidR="008F60E9" w:rsidRPr="00F46F3D" w:rsidRDefault="008F60E9" w:rsidP="00F46F3D">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xml:space="preserve">. č. 499/2006 Sb., o dokumentaci staveb, v platném znění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 které jsou kladeny na zadávací dokumentaci staveb. </w:t>
      </w:r>
    </w:p>
    <w:p w14:paraId="25F458F3" w14:textId="258EE4A5"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14:paraId="239896D3" w14:textId="24ACF7EF"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2FDEEEA0" w14:textId="77777777"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Položky, které je také nutno zapracovat položkově do výkazů výměr a rozpočtu (s ohledem na ustanovení zák. č. 134/2016 Sb., o zadávání veřejných zakázek).:</w:t>
      </w:r>
    </w:p>
    <w:p w14:paraId="38DD5AD1"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14:paraId="3F1D8227"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14:paraId="6A16E6C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14:paraId="0B9FA374" w14:textId="2B9047F8"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14:paraId="064E601A"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Úklid dokončené stavby (např. položky ÚRS Praha, a.s., 952901111 a 952901114) a jejího okolí</w:t>
      </w:r>
    </w:p>
    <w:p w14:paraId="07C9797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14:paraId="5744E680"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lastRenderedPageBreak/>
        <w:t>Zpracování návrhů provozních řádů příslušných zařízení zhotovitelem stavby</w:t>
      </w:r>
    </w:p>
    <w:p w14:paraId="1EE20BD6" w14:textId="02718B7F"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14:paraId="79388718" w14:textId="7FF9B89A"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F46F3D">
        <w:rPr>
          <w:rFonts w:ascii="Arial" w:hAnsi="Arial" w:cs="Arial"/>
          <w:sz w:val="20"/>
          <w:szCs w:val="20"/>
        </w:rPr>
        <w:t>paré</w:t>
      </w:r>
      <w:proofErr w:type="spellEnd"/>
      <w:r w:rsidRPr="00F46F3D">
        <w:rPr>
          <w:rFonts w:ascii="Arial" w:hAnsi="Arial" w:cs="Arial"/>
          <w:sz w:val="20"/>
          <w:szCs w:val="20"/>
        </w:rPr>
        <w:t>, datem expedice, a dále bude označena oprávněnou osobou nebo osobami v souladu s ustanovením zák. č. 183/2006 Sb. v platném znění a zák. č. 360/1992 Sb. v platném znění. Jednotlivé strany technických zpráv a příloh dokumentace budou číslovány.</w:t>
      </w:r>
    </w:p>
    <w:p w14:paraId="08BD6785" w14:textId="7330507B"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14:paraId="58D7B77A" w14:textId="2E288644"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2312C69C" w14:textId="0E88C69D"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Součástí předmětu plnění je dále výkon inženýrské činnosti zahrnující zajištění všech potřebných studií, průzkumů a zaměření potřebných ke zpracování projektové dokumentace dle podmínek této smlouvy (jedná se o zaměření současného stavu objektu a o stavebně-technický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14:paraId="7389CC88" w14:textId="75544943"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77777777"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14:paraId="1C39DF52" w14:textId="0FE92B3B" w:rsidR="000E4C88" w:rsidRDefault="000E4C88"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Pr>
          <w:rFonts w:ascii="Arial" w:hAnsi="Arial" w:cs="Arial"/>
          <w:sz w:val="20"/>
          <w:szCs w:val="20"/>
        </w:rPr>
        <w:t>Autorský dozor během realizace stavby;</w:t>
      </w:r>
    </w:p>
    <w:p w14:paraId="10FC00E8" w14:textId="0D37440A"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2EBB8F10" w14:textId="77777777"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3429A36A"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w:t>
      </w:r>
      <w:r w:rsidR="000E4C88">
        <w:rPr>
          <w:rFonts w:ascii="Arial" w:hAnsi="Arial" w:cs="Arial"/>
          <w:sz w:val="20"/>
          <w:szCs w:val="20"/>
        </w:rPr>
        <w:t xml:space="preserve"> vypracované </w:t>
      </w:r>
      <w:r w:rsidRPr="00F46F3D">
        <w:rPr>
          <w:rFonts w:ascii="Arial" w:hAnsi="Arial" w:cs="Arial"/>
          <w:sz w:val="20"/>
          <w:szCs w:val="20"/>
        </w:rPr>
        <w:t>dokumentaci stavby a/nebo k vypracování dodavatelské dokumentace</w:t>
      </w:r>
      <w:r w:rsidR="000E4C88">
        <w:rPr>
          <w:rFonts w:ascii="Arial" w:hAnsi="Arial" w:cs="Arial"/>
          <w:sz w:val="20"/>
          <w:szCs w:val="20"/>
        </w:rPr>
        <w:t xml:space="preserve"> výrobní nebo dílenské</w:t>
      </w:r>
      <w:r w:rsidRPr="00F46F3D">
        <w:rPr>
          <w:rFonts w:ascii="Arial" w:hAnsi="Arial" w:cs="Arial"/>
          <w:sz w:val="20"/>
          <w:szCs w:val="20"/>
        </w:rPr>
        <w:t>;</w:t>
      </w:r>
    </w:p>
    <w:p w14:paraId="09B8723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04019174" w14:textId="3C6EE8A2"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w:t>
      </w:r>
      <w:r w:rsidR="00475414">
        <w:rPr>
          <w:rFonts w:ascii="Arial" w:hAnsi="Arial" w:cs="Arial"/>
          <w:sz w:val="20"/>
          <w:szCs w:val="20"/>
        </w:rPr>
        <w:t>dodavatele plnění</w:t>
      </w:r>
      <w:r w:rsidRPr="00F46F3D">
        <w:rPr>
          <w:rFonts w:ascii="Arial" w:hAnsi="Arial" w:cs="Arial"/>
          <w:sz w:val="20"/>
          <w:szCs w:val="20"/>
        </w:rPr>
        <w:t xml:space="preserve">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w:t>
      </w:r>
      <w:r w:rsidR="00475414">
        <w:rPr>
          <w:rFonts w:ascii="Arial" w:hAnsi="Arial" w:cs="Arial"/>
          <w:sz w:val="20"/>
          <w:szCs w:val="20"/>
        </w:rPr>
        <w:t xml:space="preserve">realizované </w:t>
      </w:r>
      <w:r w:rsidRPr="00F46F3D">
        <w:rPr>
          <w:rFonts w:ascii="Arial" w:hAnsi="Arial" w:cs="Arial"/>
          <w:sz w:val="20"/>
          <w:szCs w:val="20"/>
        </w:rPr>
        <w:t>dokumentaci stavby;</w:t>
      </w:r>
    </w:p>
    <w:p w14:paraId="4B35C5D7"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sledování postupu výstavby z hlediska souladu s dokumentací stavby a podmínkami stavebního povolení;</w:t>
      </w:r>
    </w:p>
    <w:p w14:paraId="68F3938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operativní zpracování dokumentace k odstranění odchylek mezi prováděním stavby a dokumentací stavby;</w:t>
      </w:r>
    </w:p>
    <w:p w14:paraId="636ECA3A"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079E664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14:paraId="62C5B051" w14:textId="0483815E"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w:t>
      </w:r>
      <w:r w:rsidR="00BC45CB">
        <w:rPr>
          <w:rFonts w:ascii="Arial" w:hAnsi="Arial" w:cs="Arial"/>
          <w:sz w:val="20"/>
          <w:szCs w:val="20"/>
        </w:rPr>
        <w:t>e zásadami</w:t>
      </w:r>
      <w:r w:rsidRPr="00F46F3D">
        <w:rPr>
          <w:rFonts w:ascii="Arial" w:hAnsi="Arial" w:cs="Arial"/>
          <w:sz w:val="20"/>
          <w:szCs w:val="20"/>
        </w:rPr>
        <w:t>  organizace výstavby, kter</w:t>
      </w:r>
      <w:r w:rsidR="00BC45CB">
        <w:rPr>
          <w:rFonts w:ascii="Arial" w:hAnsi="Arial" w:cs="Arial"/>
          <w:sz w:val="20"/>
          <w:szCs w:val="20"/>
        </w:rPr>
        <w:t>é</w:t>
      </w:r>
      <w:r w:rsidRPr="00F46F3D">
        <w:rPr>
          <w:rFonts w:ascii="Arial" w:hAnsi="Arial" w:cs="Arial"/>
          <w:sz w:val="20"/>
          <w:szCs w:val="20"/>
        </w:rPr>
        <w:t xml:space="preserve"> j</w:t>
      </w:r>
      <w:r w:rsidR="00BC45CB">
        <w:rPr>
          <w:rFonts w:ascii="Arial" w:hAnsi="Arial" w:cs="Arial"/>
          <w:sz w:val="20"/>
          <w:szCs w:val="20"/>
        </w:rPr>
        <w:t>sou</w:t>
      </w:r>
      <w:r w:rsidRPr="00F46F3D">
        <w:rPr>
          <w:rFonts w:ascii="Arial" w:hAnsi="Arial" w:cs="Arial"/>
          <w:sz w:val="20"/>
          <w:szCs w:val="20"/>
        </w:rPr>
        <w:t xml:space="preserve"> součástí dokumentace;</w:t>
      </w:r>
    </w:p>
    <w:p w14:paraId="5509F20F"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AF318B">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71D9B0DC"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4762CDF9"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61C3D1E6"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14:paraId="3058413E"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55FCD305" w14:textId="77777777" w:rsidR="008F60E9" w:rsidRPr="00F46F3D" w:rsidRDefault="008F60E9" w:rsidP="000A2317">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14:paraId="5F384347" w14:textId="4719746C" w:rsidR="00B21BFB" w:rsidRDefault="00B21BFB" w:rsidP="008F60E9">
      <w:pPr>
        <w:rPr>
          <w:rFonts w:ascii="Arial" w:hAnsi="Arial" w:cs="Arial"/>
          <w:sz w:val="20"/>
          <w:szCs w:val="20"/>
        </w:rPr>
      </w:pP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36122A">
      <w:pPr>
        <w:pStyle w:val="Nadpis1"/>
        <w:numPr>
          <w:ilvl w:val="0"/>
          <w:numId w:val="6"/>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09980ED8" w:rsidR="000A2317" w:rsidRPr="000A2317" w:rsidRDefault="000A2317" w:rsidP="000A2317">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.1</w:t>
      </w:r>
      <w:r w:rsidR="003E3005">
        <w:rPr>
          <w:rStyle w:val="FontStyle29"/>
          <w:rFonts w:ascii="Arial" w:hAnsi="Arial" w:cs="Arial"/>
          <w:color w:val="auto"/>
        </w:rPr>
        <w:t>7</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sidR="003E3005">
        <w:rPr>
          <w:rStyle w:val="FontStyle29"/>
          <w:rFonts w:ascii="Arial" w:hAnsi="Arial" w:cs="Arial"/>
          <w:color w:val="auto"/>
        </w:rPr>
        <w:t>8</w:t>
      </w:r>
      <w:r w:rsidRPr="000A2317">
        <w:rPr>
          <w:rStyle w:val="FontStyle29"/>
          <w:rFonts w:ascii="Arial" w:hAnsi="Arial" w:cs="Arial"/>
          <w:color w:val="auto"/>
        </w:rPr>
        <w:t>) po jeho řádném provedení a předání sjednanou cenu:</w:t>
      </w:r>
    </w:p>
    <w:p w14:paraId="39EA90A1" w14:textId="0997A402"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ena bez DPH ……………………………………</w:t>
      </w:r>
      <w:r w:rsidR="00F961B8">
        <w:rPr>
          <w:rFonts w:ascii="Arial" w:hAnsi="Arial" w:cs="Arial"/>
          <w:sz w:val="20"/>
          <w:szCs w:val="20"/>
        </w:rPr>
        <w:t>518</w:t>
      </w:r>
      <w:r w:rsidR="00286803">
        <w:rPr>
          <w:rFonts w:ascii="Arial" w:hAnsi="Arial" w:cs="Arial"/>
          <w:sz w:val="20"/>
          <w:szCs w:val="20"/>
        </w:rPr>
        <w:t>.000,- Kč</w:t>
      </w:r>
    </w:p>
    <w:p w14:paraId="76BB33C5" w14:textId="3EDFEA02"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DPH 21 % ……………………………………</w:t>
      </w:r>
      <w:proofErr w:type="gramStart"/>
      <w:r w:rsidRPr="000A2317">
        <w:rPr>
          <w:rFonts w:ascii="Arial" w:hAnsi="Arial" w:cs="Arial"/>
          <w:sz w:val="20"/>
          <w:szCs w:val="20"/>
        </w:rPr>
        <w:t>…..</w:t>
      </w:r>
      <w:r w:rsidR="00F961B8">
        <w:rPr>
          <w:rFonts w:ascii="Arial" w:hAnsi="Arial" w:cs="Arial"/>
          <w:sz w:val="20"/>
          <w:szCs w:val="20"/>
        </w:rPr>
        <w:t>108.780</w:t>
      </w:r>
      <w:r w:rsidR="00286803">
        <w:rPr>
          <w:rFonts w:ascii="Arial" w:hAnsi="Arial" w:cs="Arial"/>
          <w:sz w:val="20"/>
          <w:szCs w:val="20"/>
        </w:rPr>
        <w:t>,</w:t>
      </w:r>
      <w:proofErr w:type="gramEnd"/>
      <w:r w:rsidR="00286803">
        <w:rPr>
          <w:rFonts w:ascii="Arial" w:hAnsi="Arial" w:cs="Arial"/>
          <w:sz w:val="20"/>
          <w:szCs w:val="20"/>
        </w:rPr>
        <w:t>- Kč</w:t>
      </w:r>
    </w:p>
    <w:p w14:paraId="06BE111E" w14:textId="4B1223A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44A36BD0" w14:textId="12AB938B"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cena včetně DPH ………………………………</w:t>
      </w:r>
      <w:r w:rsidR="00F961B8">
        <w:rPr>
          <w:rFonts w:ascii="Arial" w:hAnsi="Arial" w:cs="Arial"/>
          <w:b/>
          <w:bCs/>
          <w:sz w:val="20"/>
          <w:szCs w:val="20"/>
          <w:u w:val="single"/>
        </w:rPr>
        <w:t>626.780</w:t>
      </w:r>
      <w:r w:rsidR="00286803">
        <w:rPr>
          <w:rFonts w:ascii="Arial" w:hAnsi="Arial" w:cs="Arial"/>
          <w:b/>
          <w:bCs/>
          <w:sz w:val="20"/>
          <w:szCs w:val="20"/>
          <w:u w:val="single"/>
        </w:rPr>
        <w:t>,- Kč</w:t>
      </w:r>
    </w:p>
    <w:p w14:paraId="4C6BE214" w14:textId="77777777" w:rsidR="000A2317" w:rsidRPr="000A2317" w:rsidRDefault="000A2317" w:rsidP="000A2317">
      <w:pPr>
        <w:rPr>
          <w:rFonts w:ascii="Arial" w:hAnsi="Arial" w:cs="Arial"/>
          <w:sz w:val="20"/>
          <w:szCs w:val="20"/>
        </w:rPr>
      </w:pPr>
    </w:p>
    <w:p w14:paraId="0F7D1A23" w14:textId="522B0E44"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Pr="000A2317">
        <w:rPr>
          <w:rStyle w:val="FontStyle29"/>
          <w:rFonts w:ascii="Arial" w:hAnsi="Arial" w:cs="Arial"/>
          <w:color w:val="auto"/>
        </w:rPr>
        <w:t xml:space="preserve">ena“). </w:t>
      </w:r>
    </w:p>
    <w:p w14:paraId="54C81A46"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4D607353" w14:textId="5FDE2931" w:rsidR="000A2317" w:rsidRPr="000A2317" w:rsidRDefault="000A2317" w:rsidP="00484B32">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3E3005">
        <w:rPr>
          <w:rStyle w:val="FontStyle29"/>
          <w:rFonts w:ascii="Arial" w:hAnsi="Arial" w:cs="Arial"/>
          <w:color w:val="auto"/>
        </w:rPr>
        <w:t xml:space="preserve">1.17 a </w:t>
      </w:r>
      <w:r>
        <w:rPr>
          <w:rStyle w:val="FontStyle29"/>
          <w:rFonts w:ascii="Arial" w:hAnsi="Arial" w:cs="Arial"/>
          <w:color w:val="auto"/>
        </w:rPr>
        <w:t>1</w:t>
      </w:r>
      <w:r w:rsidRPr="000A2317">
        <w:rPr>
          <w:rStyle w:val="FontStyle29"/>
          <w:rFonts w:ascii="Arial" w:hAnsi="Arial" w:cs="Arial"/>
          <w:color w:val="auto"/>
        </w:rPr>
        <w:t>.18) dohodnutou úplatu ve výši:</w:t>
      </w:r>
    </w:p>
    <w:p w14:paraId="0835235A" w14:textId="6495F94C"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cena bez DPH za hodinu výkonu AD</w:t>
      </w:r>
      <w:r w:rsidR="00733A27">
        <w:rPr>
          <w:rFonts w:ascii="Arial" w:hAnsi="Arial" w:cs="Arial"/>
          <w:sz w:val="20"/>
          <w:szCs w:val="20"/>
        </w:rPr>
        <w:t>……………………</w:t>
      </w:r>
      <w:r w:rsidR="00286803">
        <w:rPr>
          <w:rFonts w:ascii="Arial" w:hAnsi="Arial" w:cs="Arial"/>
          <w:sz w:val="20"/>
          <w:szCs w:val="20"/>
        </w:rPr>
        <w:t xml:space="preserve"> 600,- Kč </w:t>
      </w:r>
    </w:p>
    <w:p w14:paraId="7999F242" w14:textId="0C753B64"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DPH 21 % ………………………………………………</w:t>
      </w:r>
      <w:proofErr w:type="gramStart"/>
      <w:r w:rsidRPr="000A2317">
        <w:rPr>
          <w:rFonts w:ascii="Arial" w:hAnsi="Arial" w:cs="Arial"/>
          <w:sz w:val="20"/>
          <w:szCs w:val="20"/>
        </w:rPr>
        <w:t>….</w:t>
      </w:r>
      <w:r w:rsidR="00286803">
        <w:rPr>
          <w:rFonts w:ascii="Arial" w:hAnsi="Arial" w:cs="Arial"/>
          <w:sz w:val="20"/>
          <w:szCs w:val="20"/>
        </w:rPr>
        <w:t>126,</w:t>
      </w:r>
      <w:proofErr w:type="gramEnd"/>
      <w:r w:rsidR="00286803">
        <w:rPr>
          <w:rFonts w:ascii="Arial" w:hAnsi="Arial" w:cs="Arial"/>
          <w:sz w:val="20"/>
          <w:szCs w:val="20"/>
        </w:rPr>
        <w:t>- Kč</w:t>
      </w:r>
    </w:p>
    <w:p w14:paraId="21EFC185" w14:textId="754F192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05DFC265" w14:textId="569F104D" w:rsidR="000A2317" w:rsidRDefault="000A2317" w:rsidP="000A2317">
      <w:pPr>
        <w:spacing w:after="120"/>
        <w:ind w:left="1134"/>
        <w:rPr>
          <w:rFonts w:ascii="Arial" w:hAnsi="Arial" w:cs="Arial"/>
          <w:b/>
          <w:sz w:val="20"/>
          <w:szCs w:val="20"/>
        </w:rPr>
      </w:pPr>
      <w:r w:rsidRPr="000A2317">
        <w:rPr>
          <w:rFonts w:ascii="Arial" w:hAnsi="Arial" w:cs="Arial"/>
          <w:b/>
          <w:sz w:val="20"/>
          <w:szCs w:val="20"/>
        </w:rPr>
        <w:t>cena včetně DPH za hodinu výkonu AD ………………</w:t>
      </w:r>
      <w:proofErr w:type="gramStart"/>
      <w:r w:rsidRPr="000A2317">
        <w:rPr>
          <w:rFonts w:ascii="Arial" w:hAnsi="Arial" w:cs="Arial"/>
          <w:b/>
          <w:sz w:val="20"/>
          <w:szCs w:val="20"/>
        </w:rPr>
        <w:t>….</w:t>
      </w:r>
      <w:r w:rsidR="007E102A">
        <w:rPr>
          <w:rFonts w:ascii="Arial" w:hAnsi="Arial" w:cs="Arial"/>
          <w:b/>
          <w:sz w:val="20"/>
          <w:szCs w:val="20"/>
        </w:rPr>
        <w:t>726,</w:t>
      </w:r>
      <w:proofErr w:type="gramEnd"/>
      <w:r w:rsidR="007E102A">
        <w:rPr>
          <w:rFonts w:ascii="Arial" w:hAnsi="Arial" w:cs="Arial"/>
          <w:b/>
          <w:sz w:val="20"/>
          <w:szCs w:val="20"/>
        </w:rPr>
        <w:t>- Kč</w:t>
      </w:r>
    </w:p>
    <w:p w14:paraId="2993B4C0" w14:textId="77777777" w:rsidR="000A2317" w:rsidRPr="000A2317" w:rsidRDefault="000A2317" w:rsidP="000A2317">
      <w:pPr>
        <w:spacing w:after="120"/>
        <w:ind w:left="1134"/>
        <w:rPr>
          <w:rFonts w:ascii="Arial" w:hAnsi="Arial" w:cs="Arial"/>
          <w:b/>
          <w:sz w:val="20"/>
          <w:szCs w:val="20"/>
        </w:rPr>
      </w:pPr>
    </w:p>
    <w:p w14:paraId="74313D35" w14:textId="77777777" w:rsidR="000A2317" w:rsidRPr="000A2317" w:rsidRDefault="000A2317" w:rsidP="000A2317">
      <w:pPr>
        <w:rPr>
          <w:rFonts w:ascii="Arial" w:hAnsi="Arial" w:cs="Arial"/>
          <w:sz w:val="20"/>
          <w:szCs w:val="20"/>
        </w:rPr>
      </w:pPr>
    </w:p>
    <w:p w14:paraId="0703D593" w14:textId="276CFE9E" w:rsidR="007E102A" w:rsidRPr="00AB1F61" w:rsidRDefault="000A2317" w:rsidP="007E102A">
      <w:pPr>
        <w:pStyle w:val="Zkladntext2"/>
        <w:spacing w:after="120" w:line="259" w:lineRule="exact"/>
        <w:ind w:left="680"/>
        <w:rPr>
          <w:rStyle w:val="FontStyle29"/>
          <w:rFonts w:ascii="Arial" w:hAnsi="Arial" w:cs="Arial"/>
          <w:b/>
          <w:color w:val="auto"/>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w:t>
      </w:r>
      <w:r w:rsidR="00F961B8" w:rsidRPr="00AB1F61">
        <w:rPr>
          <w:rFonts w:ascii="Arial" w:hAnsi="Arial" w:cs="Arial"/>
          <w:b/>
          <w:color w:val="auto"/>
          <w:sz w:val="20"/>
          <w:szCs w:val="20"/>
        </w:rPr>
        <w:t>129</w:t>
      </w:r>
      <w:r w:rsidR="007E102A" w:rsidRPr="00AB1F61">
        <w:rPr>
          <w:rFonts w:ascii="Arial" w:hAnsi="Arial" w:cs="Arial"/>
          <w:b/>
          <w:color w:val="auto"/>
          <w:sz w:val="20"/>
          <w:szCs w:val="20"/>
        </w:rPr>
        <w:t xml:space="preserve">.000,- Kč bez </w:t>
      </w:r>
      <w:r w:rsidR="00F961B8" w:rsidRPr="00AB1F61">
        <w:rPr>
          <w:rFonts w:ascii="Arial" w:hAnsi="Arial" w:cs="Arial"/>
          <w:b/>
          <w:color w:val="auto"/>
          <w:sz w:val="20"/>
          <w:szCs w:val="20"/>
        </w:rPr>
        <w:t>DPH (156.090</w:t>
      </w:r>
      <w:r w:rsidR="007E102A" w:rsidRPr="00AB1F61">
        <w:rPr>
          <w:rFonts w:ascii="Arial" w:hAnsi="Arial" w:cs="Arial"/>
          <w:b/>
          <w:color w:val="auto"/>
          <w:sz w:val="20"/>
          <w:szCs w:val="20"/>
        </w:rPr>
        <w:t xml:space="preserve">,- </w:t>
      </w:r>
      <w:proofErr w:type="gramStart"/>
      <w:r w:rsidR="007E102A" w:rsidRPr="00AB1F61">
        <w:rPr>
          <w:rFonts w:ascii="Arial" w:hAnsi="Arial" w:cs="Arial"/>
          <w:b/>
          <w:color w:val="auto"/>
          <w:sz w:val="20"/>
          <w:szCs w:val="20"/>
        </w:rPr>
        <w:t>Kč  včetně</w:t>
      </w:r>
      <w:proofErr w:type="gramEnd"/>
      <w:r w:rsidR="007E102A" w:rsidRPr="00AB1F61">
        <w:rPr>
          <w:rFonts w:ascii="Arial" w:hAnsi="Arial" w:cs="Arial"/>
          <w:b/>
          <w:color w:val="auto"/>
          <w:sz w:val="20"/>
          <w:szCs w:val="20"/>
        </w:rPr>
        <w:t xml:space="preserve"> DPH).</w:t>
      </w:r>
    </w:p>
    <w:p w14:paraId="76CE0102" w14:textId="762B19BF"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0A2CC696"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Cena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w:t>
      </w:r>
      <w:r w:rsidR="00673973">
        <w:rPr>
          <w:rStyle w:val="FontStyle29"/>
          <w:rFonts w:ascii="Arial" w:hAnsi="Arial" w:cs="Arial"/>
          <w:color w:val="auto"/>
        </w:rPr>
        <w:t>3</w:t>
      </w:r>
      <w:r w:rsidRPr="00733A27">
        <w:rPr>
          <w:rStyle w:val="FontStyle29"/>
          <w:rFonts w:ascii="Arial" w:hAnsi="Arial" w:cs="Arial"/>
          <w:color w:val="auto"/>
        </w:rPr>
        <w:t xml:space="preserve"> smlouvy a prokazatelně předaných objednateli. </w:t>
      </w:r>
    </w:p>
    <w:p w14:paraId="0458F1C4" w14:textId="44A74489"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16B34195"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AB1F61">
        <w:rPr>
          <w:rStyle w:val="FontStyle29"/>
          <w:rFonts w:ascii="Arial" w:hAnsi="Arial" w:cs="Arial"/>
          <w:color w:val="auto"/>
        </w:rPr>
        <w:t>patnáct</w:t>
      </w:r>
      <w:r w:rsidR="003E3005">
        <w:rPr>
          <w:rStyle w:val="FontStyle29"/>
          <w:rFonts w:ascii="Arial" w:hAnsi="Arial" w:cs="Arial"/>
          <w:color w:val="auto"/>
        </w:rPr>
        <w:t xml:space="preserve"> (</w:t>
      </w:r>
      <w:r w:rsidR="00AB1F61">
        <w:rPr>
          <w:rStyle w:val="FontStyle29"/>
          <w:rFonts w:ascii="Arial" w:hAnsi="Arial" w:cs="Arial"/>
          <w:color w:val="auto"/>
        </w:rPr>
        <w:t>15</w:t>
      </w:r>
      <w:r w:rsidR="003E3005">
        <w:rPr>
          <w:rStyle w:val="FontStyle29"/>
          <w:rFonts w:ascii="Arial" w:hAnsi="Arial" w:cs="Arial"/>
          <w:color w:val="auto"/>
        </w:rPr>
        <w:t>)</w:t>
      </w:r>
      <w:r w:rsidRPr="00733A27">
        <w:rPr>
          <w:rStyle w:val="FontStyle29"/>
          <w:rFonts w:ascii="Arial" w:hAnsi="Arial" w:cs="Arial"/>
          <w:color w:val="auto"/>
        </w:rPr>
        <w:t xml:space="preserve"> </w:t>
      </w:r>
      <w:r w:rsidR="00AB1F61">
        <w:rPr>
          <w:rStyle w:val="FontStyle29"/>
          <w:rFonts w:ascii="Arial" w:hAnsi="Arial" w:cs="Arial"/>
          <w:color w:val="auto"/>
        </w:rPr>
        <w:t xml:space="preserve">kalendářních </w:t>
      </w:r>
      <w:r w:rsidRPr="00733A27">
        <w:rPr>
          <w:rStyle w:val="FontStyle29"/>
          <w:rFonts w:ascii="Arial" w:hAnsi="Arial" w:cs="Arial"/>
          <w:color w:val="auto"/>
        </w:rPr>
        <w:t>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2E336817"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w:t>
      </w:r>
      <w:r w:rsidRPr="00733A27">
        <w:rPr>
          <w:rStyle w:val="FontStyle29"/>
          <w:rFonts w:ascii="Arial" w:hAnsi="Arial" w:cs="Arial"/>
          <w:color w:val="auto"/>
        </w:rPr>
        <w:lastRenderedPageBreak/>
        <w:t xml:space="preserve">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85C71B0" w14:textId="0EE7C895" w:rsidR="000A2317" w:rsidRPr="00484B32" w:rsidRDefault="00484B32" w:rsidP="00F03F33">
      <w:pPr>
        <w:pStyle w:val="Zkladntext2"/>
        <w:numPr>
          <w:ilvl w:val="0"/>
          <w:numId w:val="9"/>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2D711358" w:rsidR="000A2317" w:rsidRPr="00733A27" w:rsidRDefault="00484B32" w:rsidP="00733A27">
      <w:pPr>
        <w:pStyle w:val="Zkladntext2"/>
        <w:numPr>
          <w:ilvl w:val="0"/>
          <w:numId w:val="9"/>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a na kolky,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75DA39E7" w14:textId="10AB5B76"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nabytí právní moci kolaudačního rozhodnutí na předmětnou stavbu, popř. 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w:t>
      </w:r>
      <w:r w:rsidR="00E249BD">
        <w:rPr>
          <w:rStyle w:val="FontStyle29"/>
          <w:rFonts w:ascii="Arial" w:hAnsi="Arial" w:cs="Arial"/>
          <w:color w:val="auto"/>
        </w:rPr>
        <w:t>zániku smlouvy</w:t>
      </w:r>
      <w:r w:rsidRPr="00733A27">
        <w:rPr>
          <w:rStyle w:val="FontStyle29"/>
          <w:rFonts w:ascii="Arial" w:hAnsi="Arial" w:cs="Arial"/>
          <w:color w:val="auto"/>
        </w:rPr>
        <w:t xml:space="preserve">, bude zhotovitelem vystaven a objednateli předán konečný daňový doklad (vyúčtování ceny za autorský dozor dle této smlouvy), na kterém bude uvedena částka k zaplacení rovnající se výši rozdílu mezi celkovou cenou za vykonaný autorský dozor dle této smlouvy stanovenou v čl. II odst. </w:t>
      </w:r>
      <w:r w:rsidR="00E249BD">
        <w:rPr>
          <w:rStyle w:val="FontStyle29"/>
          <w:rFonts w:ascii="Arial" w:hAnsi="Arial" w:cs="Arial"/>
          <w:color w:val="auto"/>
        </w:rPr>
        <w:t>2.2</w:t>
      </w:r>
      <w:r w:rsidRPr="00733A27">
        <w:rPr>
          <w:rStyle w:val="FontStyle29"/>
          <w:rFonts w:ascii="Arial" w:hAnsi="Arial" w:cs="Arial"/>
          <w:color w:val="auto"/>
        </w:rPr>
        <w:t xml:space="preserve"> smlouvy a dílčími platbami poskytnutými objednatelem zhotoviteli dle čl. II odst. </w:t>
      </w:r>
      <w:r w:rsidR="00E249BD">
        <w:rPr>
          <w:rStyle w:val="FontStyle29"/>
          <w:rFonts w:ascii="Arial" w:hAnsi="Arial" w:cs="Arial"/>
          <w:color w:val="auto"/>
        </w:rPr>
        <w:t>2</w:t>
      </w:r>
      <w:r w:rsidRPr="00733A27">
        <w:rPr>
          <w:rStyle w:val="FontStyle29"/>
          <w:rFonts w:ascii="Arial" w:hAnsi="Arial" w:cs="Arial"/>
          <w:color w:val="auto"/>
        </w:rPr>
        <w:t>.</w:t>
      </w:r>
      <w:r w:rsidR="00E249BD">
        <w:rPr>
          <w:rStyle w:val="FontStyle29"/>
          <w:rFonts w:ascii="Arial" w:hAnsi="Arial" w:cs="Arial"/>
          <w:color w:val="auto"/>
        </w:rPr>
        <w:t>8</w:t>
      </w:r>
      <w:r w:rsidRPr="00733A27">
        <w:rPr>
          <w:rStyle w:val="FontStyle29"/>
          <w:rFonts w:ascii="Arial" w:hAnsi="Arial" w:cs="Arial"/>
          <w:color w:val="auto"/>
        </w:rPr>
        <w:t xml:space="preserve"> smlouvy. Dílčí faktury a konečný daňový doklad (faktura) budou mít splatnost </w:t>
      </w:r>
      <w:r w:rsidR="00AB1F61">
        <w:rPr>
          <w:rStyle w:val="FontStyle29"/>
          <w:rFonts w:ascii="Arial" w:hAnsi="Arial" w:cs="Arial"/>
          <w:color w:val="auto"/>
        </w:rPr>
        <w:t>patnáct</w:t>
      </w:r>
      <w:r w:rsidR="00963E1B">
        <w:rPr>
          <w:rStyle w:val="FontStyle29"/>
          <w:rFonts w:ascii="Arial" w:hAnsi="Arial" w:cs="Arial"/>
          <w:color w:val="auto"/>
        </w:rPr>
        <w:t xml:space="preserve"> (</w:t>
      </w:r>
      <w:r w:rsidR="00AB1F61">
        <w:rPr>
          <w:rStyle w:val="FontStyle29"/>
          <w:rFonts w:ascii="Arial" w:hAnsi="Arial" w:cs="Arial"/>
          <w:color w:val="auto"/>
        </w:rPr>
        <w:t>15</w:t>
      </w:r>
      <w:r w:rsidR="00963E1B">
        <w:rPr>
          <w:rStyle w:val="FontStyle29"/>
          <w:rFonts w:ascii="Arial" w:hAnsi="Arial" w:cs="Arial"/>
          <w:color w:val="auto"/>
        </w:rPr>
        <w:t>)</w:t>
      </w:r>
      <w:r w:rsidRPr="00733A27">
        <w:rPr>
          <w:rStyle w:val="FontStyle29"/>
          <w:rFonts w:ascii="Arial" w:hAnsi="Arial" w:cs="Arial"/>
          <w:color w:val="auto"/>
        </w:rPr>
        <w:t xml:space="preserve"> </w:t>
      </w:r>
      <w:r w:rsidR="00AB1F61">
        <w:rPr>
          <w:rStyle w:val="FontStyle29"/>
          <w:rFonts w:ascii="Arial" w:hAnsi="Arial" w:cs="Arial"/>
          <w:color w:val="auto"/>
        </w:rPr>
        <w:t xml:space="preserve">kalendářních </w:t>
      </w:r>
      <w:r w:rsidRPr="00733A27">
        <w:rPr>
          <w:rStyle w:val="FontStyle29"/>
          <w:rFonts w:ascii="Arial" w:hAnsi="Arial" w:cs="Arial"/>
          <w:color w:val="auto"/>
        </w:rPr>
        <w:t xml:space="preserve">dní ode dne řádného předání objednateli. Výše uvedená fakturovaná částka bude navýšena o náklady dle odst. </w:t>
      </w:r>
      <w:r w:rsidR="00963E1B">
        <w:rPr>
          <w:rStyle w:val="FontStyle29"/>
          <w:rFonts w:ascii="Arial" w:hAnsi="Arial" w:cs="Arial"/>
          <w:color w:val="auto"/>
        </w:rPr>
        <w:t>2</w:t>
      </w:r>
      <w:r w:rsidRPr="00733A27">
        <w:rPr>
          <w:rStyle w:val="FontStyle29"/>
          <w:rFonts w:ascii="Arial" w:hAnsi="Arial" w:cs="Arial"/>
          <w:color w:val="auto"/>
        </w:rPr>
        <w:t xml:space="preserve">.10 smlouvy. V každé dílčí i v konečné faktuře zhotovitel uvede fakturovanou část ceny za provedení díla bez DPH a DPH, stanovenou ve smyslu zákona </w:t>
      </w:r>
      <w:r w:rsidR="00A67779">
        <w:rPr>
          <w:rStyle w:val="FontStyle29"/>
          <w:rFonts w:ascii="Arial" w:hAnsi="Arial" w:cs="Arial"/>
          <w:color w:val="auto"/>
        </w:rPr>
        <w:t>o DPH</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w:t>
      </w:r>
    </w:p>
    <w:p w14:paraId="4FEC46D5" w14:textId="77777777"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xml:space="preserve">. Zaplacení částky ve výši daně objednatelem správci daně pak bude smluvními stranami považováno za splnění závazku uhradit sjednanou cenu, resp. její </w:t>
      </w:r>
      <w:r w:rsidRPr="00733A27">
        <w:rPr>
          <w:rStyle w:val="FontStyle29"/>
          <w:rFonts w:ascii="Arial" w:hAnsi="Arial" w:cs="Arial"/>
          <w:color w:val="auto"/>
        </w:rPr>
        <w:lastRenderedPageBreak/>
        <w:t>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36122A">
      <w:pPr>
        <w:pStyle w:val="Nadpis1"/>
        <w:numPr>
          <w:ilvl w:val="0"/>
          <w:numId w:val="6"/>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335E82A3" w14:textId="1CCA367C" w:rsidR="003C1446" w:rsidRDefault="003C1446" w:rsidP="00AB1F61">
      <w:pPr>
        <w:pStyle w:val="Zkladntext2"/>
        <w:tabs>
          <w:tab w:val="left" w:pos="5387"/>
        </w:tabs>
        <w:spacing w:after="120" w:line="259" w:lineRule="exact"/>
        <w:ind w:left="680"/>
        <w:rPr>
          <w:rStyle w:val="FontStyle29"/>
          <w:rFonts w:ascii="Arial" w:hAnsi="Arial" w:cs="Arial"/>
          <w:color w:val="auto"/>
        </w:rPr>
      </w:pPr>
      <w:r w:rsidRPr="00750386">
        <w:rPr>
          <w:rStyle w:val="FontStyle29"/>
          <w:rFonts w:ascii="Arial" w:hAnsi="Arial" w:cs="Arial"/>
          <w:color w:val="auto"/>
        </w:rPr>
        <w:t xml:space="preserve">Termín </w:t>
      </w:r>
      <w:r w:rsidR="007E102A">
        <w:rPr>
          <w:rStyle w:val="FontStyle29"/>
          <w:rFonts w:ascii="Arial" w:hAnsi="Arial" w:cs="Arial"/>
          <w:color w:val="auto"/>
        </w:rPr>
        <w:t>plnění</w:t>
      </w:r>
      <w:r w:rsidR="00475414">
        <w:rPr>
          <w:rStyle w:val="FontStyle29"/>
          <w:rFonts w:ascii="Arial" w:hAnsi="Arial" w:cs="Arial"/>
          <w:color w:val="auto"/>
        </w:rPr>
        <w:t xml:space="preserve"> PD:</w:t>
      </w:r>
    </w:p>
    <w:p w14:paraId="25C4A1D8" w14:textId="72B001AA" w:rsidR="00475414" w:rsidRDefault="00475414" w:rsidP="00AB1F61">
      <w:pPr>
        <w:pStyle w:val="Zkladntext2"/>
        <w:numPr>
          <w:ilvl w:val="0"/>
          <w:numId w:val="14"/>
        </w:numPr>
        <w:tabs>
          <w:tab w:val="left" w:pos="5387"/>
        </w:tabs>
        <w:spacing w:after="120" w:line="259" w:lineRule="exact"/>
        <w:rPr>
          <w:rStyle w:val="FontStyle29"/>
          <w:rFonts w:ascii="Arial" w:hAnsi="Arial" w:cs="Arial"/>
          <w:color w:val="auto"/>
        </w:rPr>
      </w:pPr>
      <w:r>
        <w:rPr>
          <w:rStyle w:val="FontStyle29"/>
          <w:rFonts w:ascii="Arial" w:hAnsi="Arial" w:cs="Arial"/>
          <w:color w:val="auto"/>
        </w:rPr>
        <w:t>Zahá</w:t>
      </w:r>
      <w:r w:rsidR="00AB1F61">
        <w:rPr>
          <w:rStyle w:val="FontStyle29"/>
          <w:rFonts w:ascii="Arial" w:hAnsi="Arial" w:cs="Arial"/>
          <w:color w:val="auto"/>
        </w:rPr>
        <w:t xml:space="preserve">jení plnění následující den </w:t>
      </w:r>
      <w:r>
        <w:rPr>
          <w:rStyle w:val="FontStyle29"/>
          <w:rFonts w:ascii="Arial" w:hAnsi="Arial" w:cs="Arial"/>
          <w:color w:val="auto"/>
        </w:rPr>
        <w:t>od účinnosti smlouvy;</w:t>
      </w:r>
    </w:p>
    <w:p w14:paraId="1AF0BD96" w14:textId="36442D01" w:rsidR="00475414" w:rsidRDefault="00475414" w:rsidP="00AB1F61">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Dokončení plnění PD:</w:t>
      </w:r>
    </w:p>
    <w:p w14:paraId="6014E4D3" w14:textId="121E59C4" w:rsidR="007E102A" w:rsidRDefault="007E102A" w:rsidP="00AB1F61">
      <w:pPr>
        <w:pStyle w:val="Zkladntext2"/>
        <w:tabs>
          <w:tab w:val="left" w:pos="5387"/>
        </w:tabs>
        <w:spacing w:after="120" w:line="259" w:lineRule="exact"/>
        <w:ind w:left="680"/>
        <w:rPr>
          <w:rStyle w:val="FontStyle29"/>
          <w:rFonts w:ascii="Arial" w:hAnsi="Arial" w:cs="Arial"/>
          <w:color w:val="auto"/>
        </w:rPr>
      </w:pPr>
      <w:r w:rsidRPr="00475414">
        <w:rPr>
          <w:rStyle w:val="FontStyle29"/>
          <w:rFonts w:ascii="Arial" w:hAnsi="Arial" w:cs="Arial"/>
          <w:color w:val="auto"/>
        </w:rPr>
        <w:t xml:space="preserve">Projektová dokumentace včetně výkazu výměr a kontrolního rozpočtu do 65 kalendářních dnů od </w:t>
      </w:r>
      <w:r w:rsidR="00475414" w:rsidRPr="00475414">
        <w:rPr>
          <w:rStyle w:val="FontStyle29"/>
          <w:rFonts w:ascii="Arial" w:hAnsi="Arial" w:cs="Arial"/>
          <w:color w:val="auto"/>
        </w:rPr>
        <w:t>účinnosti</w:t>
      </w:r>
      <w:r w:rsidR="009A62C5" w:rsidRPr="00475414">
        <w:rPr>
          <w:rStyle w:val="FontStyle29"/>
          <w:rFonts w:ascii="Arial" w:hAnsi="Arial" w:cs="Arial"/>
          <w:color w:val="auto"/>
        </w:rPr>
        <w:t xml:space="preserve"> smlouvy.</w:t>
      </w:r>
    </w:p>
    <w:p w14:paraId="31667C5C" w14:textId="58C12792" w:rsidR="00475414" w:rsidRDefault="00475414" w:rsidP="00AB1F61">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Termín plnění autorský dozor:</w:t>
      </w:r>
    </w:p>
    <w:p w14:paraId="0517F64B" w14:textId="28B94876" w:rsidR="00475414" w:rsidRDefault="00475414" w:rsidP="00AB1F61">
      <w:pPr>
        <w:pStyle w:val="Zkladntext2"/>
        <w:numPr>
          <w:ilvl w:val="0"/>
          <w:numId w:val="14"/>
        </w:numPr>
        <w:tabs>
          <w:tab w:val="left" w:pos="5387"/>
        </w:tabs>
        <w:spacing w:after="120" w:line="259" w:lineRule="exact"/>
        <w:rPr>
          <w:rStyle w:val="FontStyle29"/>
          <w:rFonts w:ascii="Arial" w:hAnsi="Arial" w:cs="Arial"/>
          <w:color w:val="auto"/>
        </w:rPr>
      </w:pPr>
      <w:r>
        <w:rPr>
          <w:rStyle w:val="FontStyle29"/>
          <w:rFonts w:ascii="Arial" w:hAnsi="Arial" w:cs="Arial"/>
          <w:color w:val="auto"/>
        </w:rPr>
        <w:t>Zahájení plnění na písemnou výzvu objednatele;</w:t>
      </w:r>
    </w:p>
    <w:p w14:paraId="671D95BB" w14:textId="203AB8E4" w:rsidR="00475414" w:rsidRDefault="00475414" w:rsidP="00AB1F61">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Dokončení plnění autorský dozor:</w:t>
      </w:r>
    </w:p>
    <w:p w14:paraId="07D3D793" w14:textId="25555DCF" w:rsidR="00475414" w:rsidRPr="00577C9E" w:rsidRDefault="00475414" w:rsidP="00AB1F61">
      <w:pPr>
        <w:pStyle w:val="Zkladntext2"/>
        <w:tabs>
          <w:tab w:val="left" w:pos="5387"/>
        </w:tabs>
        <w:spacing w:after="120" w:line="259" w:lineRule="exact"/>
        <w:ind w:left="680"/>
        <w:rPr>
          <w:rFonts w:ascii="Arial" w:hAnsi="Arial" w:cs="Arial"/>
          <w:color w:val="auto"/>
          <w:sz w:val="20"/>
          <w:szCs w:val="20"/>
        </w:rPr>
      </w:pPr>
      <w:r w:rsidRPr="00475414">
        <w:rPr>
          <w:rFonts w:ascii="Arial" w:hAnsi="Arial" w:cs="Arial"/>
          <w:bCs/>
          <w:color w:val="auto"/>
          <w:sz w:val="20"/>
          <w:szCs w:val="20"/>
        </w:rPr>
        <w:t>P</w:t>
      </w:r>
      <w:r w:rsidRPr="00AB1F61">
        <w:rPr>
          <w:rFonts w:ascii="Arial" w:hAnsi="Arial" w:cs="Arial"/>
          <w:bCs/>
          <w:color w:val="auto"/>
          <w:sz w:val="20"/>
          <w:szCs w:val="20"/>
        </w:rPr>
        <w:t>o dokončení a předání všech dodávek, služeb a stavebních prací, předpokládaných příslušnou projektovou dokumentací a po kolaudaci vlastní stavby, realizované na základě zpracované PD.</w:t>
      </w:r>
    </w:p>
    <w:p w14:paraId="5444A14D" w14:textId="77777777" w:rsidR="00475414" w:rsidRPr="003C1446" w:rsidRDefault="00475414" w:rsidP="00AB1F61">
      <w:pPr>
        <w:pStyle w:val="Zkladntext2"/>
        <w:tabs>
          <w:tab w:val="left" w:pos="5387"/>
        </w:tabs>
        <w:spacing w:after="120" w:line="259" w:lineRule="exact"/>
        <w:ind w:left="680"/>
        <w:rPr>
          <w:rStyle w:val="FontStyle29"/>
          <w:rFonts w:ascii="Arial" w:hAnsi="Arial" w:cs="Arial"/>
          <w:color w:val="auto"/>
        </w:rPr>
      </w:pPr>
    </w:p>
    <w:p w14:paraId="187D1155" w14:textId="6C758482" w:rsidR="003C1446" w:rsidRPr="003C144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14:paraId="785B81DE" w14:textId="2C1BC4E6" w:rsidR="003C144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15 % z </w:t>
      </w:r>
      <w:r w:rsidR="00A67779">
        <w:rPr>
          <w:rFonts w:ascii="Arial" w:hAnsi="Arial" w:cs="Arial"/>
          <w:sz w:val="20"/>
          <w:szCs w:val="20"/>
        </w:rPr>
        <w:t>C</w:t>
      </w:r>
      <w:r w:rsidRPr="00750386">
        <w:rPr>
          <w:rFonts w:ascii="Arial" w:hAnsi="Arial" w:cs="Arial"/>
          <w:sz w:val="20"/>
          <w:szCs w:val="20"/>
        </w:rPr>
        <w:t>eny včetně DPH.</w:t>
      </w:r>
    </w:p>
    <w:p w14:paraId="767763ED" w14:textId="562454AB" w:rsidR="00DF342A" w:rsidRPr="00750386" w:rsidRDefault="00DF342A" w:rsidP="00DF342A">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w:t>
      </w:r>
      <w:r>
        <w:rPr>
          <w:rFonts w:ascii="Arial" w:hAnsi="Arial" w:cs="Arial"/>
          <w:sz w:val="20"/>
          <w:szCs w:val="20"/>
        </w:rPr>
        <w:t xml:space="preserve">projektové </w:t>
      </w:r>
      <w:r w:rsidRPr="00750386">
        <w:rPr>
          <w:rFonts w:ascii="Arial" w:hAnsi="Arial" w:cs="Arial"/>
          <w:sz w:val="20"/>
          <w:szCs w:val="20"/>
        </w:rPr>
        <w:t>dokumentace</w:t>
      </w:r>
      <w:r w:rsidR="00463D16">
        <w:rPr>
          <w:rFonts w:ascii="Arial" w:hAnsi="Arial" w:cs="Arial"/>
          <w:sz w:val="20"/>
          <w:szCs w:val="20"/>
        </w:rPr>
        <w:t xml:space="preserve"> pro provádění stavby</w:t>
      </w:r>
      <w:r>
        <w:rPr>
          <w:rFonts w:ascii="Arial" w:hAnsi="Arial" w:cs="Arial"/>
          <w:sz w:val="20"/>
          <w:szCs w:val="20"/>
        </w:rPr>
        <w:t xml:space="preserve"> včetně výkazů výměr a souhrnného rozpočtu</w:t>
      </w:r>
      <w:r w:rsidRPr="00750386">
        <w:rPr>
          <w:rFonts w:ascii="Arial" w:hAnsi="Arial" w:cs="Arial"/>
          <w:sz w:val="20"/>
          <w:szCs w:val="20"/>
        </w:rPr>
        <w:t xml:space="preserve"> v tištěné i elektronické podobě</w:t>
      </w:r>
      <w:r>
        <w:rPr>
          <w:rFonts w:ascii="Arial" w:hAnsi="Arial" w:cs="Arial"/>
          <w:sz w:val="20"/>
          <w:szCs w:val="20"/>
        </w:rPr>
        <w:t xml:space="preserve"> </w:t>
      </w:r>
      <w:r w:rsidRPr="00750386">
        <w:rPr>
          <w:rFonts w:ascii="Arial" w:hAnsi="Arial" w:cs="Arial"/>
          <w:sz w:val="20"/>
          <w:szCs w:val="20"/>
        </w:rPr>
        <w:t xml:space="preserve">- platba 45 % z </w:t>
      </w:r>
      <w:r>
        <w:rPr>
          <w:rFonts w:ascii="Arial" w:hAnsi="Arial" w:cs="Arial"/>
          <w:sz w:val="20"/>
          <w:szCs w:val="20"/>
        </w:rPr>
        <w:t>C</w:t>
      </w:r>
      <w:r w:rsidRPr="00750386">
        <w:rPr>
          <w:rFonts w:ascii="Arial" w:hAnsi="Arial" w:cs="Arial"/>
          <w:sz w:val="20"/>
          <w:szCs w:val="20"/>
        </w:rPr>
        <w:t>eny včetně DPH.</w:t>
      </w:r>
    </w:p>
    <w:p w14:paraId="22DC5FF7" w14:textId="4406A81F"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w:t>
      </w:r>
      <w:r w:rsidR="00DF342A">
        <w:rPr>
          <w:rFonts w:ascii="Arial" w:hAnsi="Arial" w:cs="Arial"/>
          <w:sz w:val="20"/>
          <w:szCs w:val="20"/>
        </w:rPr>
        <w:t xml:space="preserve">výsledků </w:t>
      </w:r>
      <w:r w:rsidRPr="00750386">
        <w:rPr>
          <w:rFonts w:ascii="Arial" w:hAnsi="Arial" w:cs="Arial"/>
          <w:sz w:val="20"/>
          <w:szCs w:val="20"/>
        </w:rPr>
        <w:t xml:space="preserve">inženýrské činnosti při obstarání všech stanovisek účastníků řízení ve věci povolení předmětné stavby, včetně zpracování příslušných žádostí ke stavebnímu úřadu a zajištění stavebních povolení - dílčí platba 40 % z </w:t>
      </w:r>
      <w:r w:rsidR="00A67779">
        <w:rPr>
          <w:rFonts w:ascii="Arial" w:hAnsi="Arial" w:cs="Arial"/>
          <w:sz w:val="20"/>
          <w:szCs w:val="20"/>
        </w:rPr>
        <w:t>C</w:t>
      </w:r>
      <w:r w:rsidRPr="00750386">
        <w:rPr>
          <w:rFonts w:ascii="Arial" w:hAnsi="Arial" w:cs="Arial"/>
          <w:sz w:val="20"/>
          <w:szCs w:val="20"/>
        </w:rPr>
        <w:t>eny včetně DPH.</w:t>
      </w:r>
    </w:p>
    <w:p w14:paraId="61B375EB" w14:textId="77777777" w:rsidR="003C1446" w:rsidRPr="0075038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14:paraId="3CBFB341" w14:textId="77777777" w:rsidR="003C1446" w:rsidRPr="0075038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214C9A42" w14:textId="56E500CD" w:rsidR="003C144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36122A">
      <w:pPr>
        <w:pStyle w:val="Nadpis1"/>
        <w:numPr>
          <w:ilvl w:val="0"/>
          <w:numId w:val="6"/>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18D40943" w:rsidR="00750386" w:rsidRPr="00A67779" w:rsidRDefault="00750386" w:rsidP="001557C4">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w:t>
      </w:r>
      <w:r w:rsidRPr="00A67779">
        <w:rPr>
          <w:rStyle w:val="FontStyle29"/>
          <w:rFonts w:ascii="Arial" w:hAnsi="Arial" w:cs="Arial"/>
          <w:color w:val="auto"/>
        </w:rPr>
        <w:lastRenderedPageBreak/>
        <w:t xml:space="preserve">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17FD9E3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prohlašuje, že dílo vytvořené na základě této smlouvy není dílem ve smyslu zákona č. 121/2000 Sb., autorský zákon, ve znění pozdějších předpisů.</w:t>
      </w:r>
    </w:p>
    <w:p w14:paraId="0BEC5199"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7CD014C4" w:rsidR="00D80BCE" w:rsidRDefault="00D80BCE" w:rsidP="00A67779">
      <w:pPr>
        <w:pStyle w:val="Zkladntext2"/>
        <w:numPr>
          <w:ilvl w:val="0"/>
          <w:numId w:val="16"/>
        </w:numPr>
        <w:tabs>
          <w:tab w:val="left" w:pos="5387"/>
        </w:tabs>
        <w:spacing w:after="120" w:line="259" w:lineRule="exact"/>
        <w:rPr>
          <w:rStyle w:val="FontStyle29"/>
          <w:rFonts w:ascii="Arial" w:hAnsi="Arial" w:cs="Arial"/>
          <w:color w:val="auto"/>
        </w:rPr>
      </w:pPr>
      <w:r w:rsidRPr="00D80BCE">
        <w:rPr>
          <w:rStyle w:val="FontStyle29"/>
          <w:rFonts w:ascii="Arial" w:hAnsi="Arial" w:cs="Arial"/>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w:t>
      </w:r>
      <w:r w:rsidRPr="00D80BCE">
        <w:rPr>
          <w:rStyle w:val="FontStyle29"/>
          <w:rFonts w:ascii="Arial" w:hAnsi="Arial" w:cs="Arial"/>
        </w:rPr>
        <w:lastRenderedPageBreak/>
        <w:t>ostatní doklady vrátit na výzvu objednatele, a to nejpozději ke dni řádného předání díla, s výjimkou těch, které prokazatelně a oprávněně spotřeboval k naplnění svých závazků z této smlouvy.</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8AA94C8" w14:textId="30001D47" w:rsid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pracovních dní od doručení reklamace, projedná s objednatelem reklamovanou vadu a způsob jejího odstranění. Neodstraní-li zhotovitel vady díla jím zaviněné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2A1BB551" w14:textId="0F6FF567" w:rsidR="009A2C84" w:rsidRPr="009A2C84" w:rsidRDefault="009A2C84" w:rsidP="009A2C84">
      <w:pPr>
        <w:pStyle w:val="Zkladntext2"/>
        <w:numPr>
          <w:ilvl w:val="0"/>
          <w:numId w:val="1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lastRenderedPageBreak/>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77777777" w:rsidR="0043439A" w:rsidRP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Obě smluvní strany sjednávají ve smyslu ustanovení § 2048 a násl. občanského zákoníku smluvní pokutu za porušení závazků vyplývajících z této smlouvy takto:</w:t>
      </w:r>
    </w:p>
    <w:p w14:paraId="4ABB1AAB" w14:textId="52523568"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prodlení objednatele s placením faktur má zhotovitel vůči objednateli nárok na smluvní pokutu ve výši 0,02 % (slovy: dvě </w:t>
      </w:r>
      <w:r w:rsidR="004C2A3B">
        <w:rPr>
          <w:rFonts w:ascii="Arial" w:hAnsi="Arial" w:cs="Arial"/>
          <w:sz w:val="20"/>
          <w:szCs w:val="20"/>
        </w:rPr>
        <w:t>setiny</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277840C3"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smlouvy má objednatel vůči zhotoviteli nárok na smluvní pokutu ve výši 0,</w:t>
      </w:r>
      <w:r w:rsidR="007C2424">
        <w:rPr>
          <w:rFonts w:ascii="Arial" w:hAnsi="Arial" w:cs="Arial"/>
          <w:sz w:val="20"/>
          <w:szCs w:val="20"/>
        </w:rPr>
        <w:t>2</w:t>
      </w:r>
      <w:r w:rsidRPr="0043439A">
        <w:rPr>
          <w:rFonts w:ascii="Arial" w:hAnsi="Arial" w:cs="Arial"/>
          <w:sz w:val="20"/>
          <w:szCs w:val="20"/>
        </w:rPr>
        <w:t xml:space="preserve"> % (slovy: </w:t>
      </w:r>
      <w:r w:rsidR="007C2424">
        <w:rPr>
          <w:rFonts w:ascii="Arial" w:hAnsi="Arial" w:cs="Arial"/>
          <w:sz w:val="20"/>
          <w:szCs w:val="20"/>
        </w:rPr>
        <w:t>dvě desetiny</w:t>
      </w:r>
      <w:r w:rsidRPr="0043439A">
        <w:rPr>
          <w:rFonts w:ascii="Arial" w:hAnsi="Arial" w:cs="Arial"/>
          <w:sz w:val="20"/>
          <w:szCs w:val="20"/>
        </w:rPr>
        <w:t xml:space="preserve"> procenta) z </w:t>
      </w:r>
      <w:r>
        <w:rPr>
          <w:rFonts w:ascii="Arial" w:hAnsi="Arial" w:cs="Arial"/>
          <w:sz w:val="20"/>
          <w:szCs w:val="20"/>
        </w:rPr>
        <w:t>Ceny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093E23E8"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v případě, že zhotovitel neodstraní vady v dohodnutém termínu dle čl. V. této smlouvy, má objednatel vůči zhotoviteli nárok na smluvní pokutu ve výši 10.000,- Kč (slovy: deset tisíc korun českých) za každý i započatý den prodlení a zhotovitel je povinen tuto smluvní pokutu zaplatit</w:t>
      </w:r>
    </w:p>
    <w:p w14:paraId="48425FE9" w14:textId="7BD115EF"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Pr="0043439A">
        <w:rPr>
          <w:rFonts w:ascii="Arial" w:hAnsi="Arial" w:cs="Arial"/>
          <w:sz w:val="20"/>
          <w:szCs w:val="20"/>
        </w:rPr>
        <w:t xml:space="preserve">, má objednatel vůči zhotoviteli nárok na smluvní pokutu ve výši </w:t>
      </w:r>
      <w:r w:rsidR="008B4F2B">
        <w:rPr>
          <w:rFonts w:ascii="Arial" w:hAnsi="Arial" w:cs="Arial"/>
          <w:sz w:val="20"/>
          <w:szCs w:val="20"/>
        </w:rPr>
        <w:t>5</w:t>
      </w:r>
      <w:r w:rsidRPr="0043439A">
        <w:rPr>
          <w:rFonts w:ascii="Arial" w:hAnsi="Arial" w:cs="Arial"/>
          <w:sz w:val="20"/>
          <w:szCs w:val="20"/>
        </w:rPr>
        <w:t xml:space="preserve">% (slovy: </w:t>
      </w:r>
      <w:r w:rsidR="008B4F2B">
        <w:rPr>
          <w:rFonts w:ascii="Arial" w:hAnsi="Arial" w:cs="Arial"/>
          <w:sz w:val="20"/>
          <w:szCs w:val="20"/>
        </w:rPr>
        <w:t xml:space="preserve">pět </w:t>
      </w:r>
      <w:r w:rsidRPr="0043439A">
        <w:rPr>
          <w:rFonts w:ascii="Arial" w:hAnsi="Arial" w:cs="Arial"/>
          <w:sz w:val="20"/>
          <w:szCs w:val="20"/>
        </w:rPr>
        <w:t xml:space="preserve">procent) z </w:t>
      </w:r>
      <w:r w:rsidR="00AC00E7">
        <w:rPr>
          <w:rFonts w:ascii="Arial" w:hAnsi="Arial" w:cs="Arial"/>
          <w:sz w:val="20"/>
          <w:szCs w:val="20"/>
        </w:rPr>
        <w:t>Ceny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48D514A3"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v případě neúplného nebo vadného zpracování výkresové či textové části projektové dokumentace či výkazu výměr, které z tohoto důvodu nebude odpovídat požadavkům zák. č. 134/2016 Sb., o zadávání veřejných zakázek,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w:t>
      </w:r>
      <w:r w:rsidR="00F47B2E">
        <w:rPr>
          <w:rFonts w:ascii="Arial" w:hAnsi="Arial" w:cs="Arial"/>
          <w:sz w:val="20"/>
          <w:szCs w:val="20"/>
        </w:rPr>
        <w:t xml:space="preserve"> </w:t>
      </w:r>
      <w:proofErr w:type="gramStart"/>
      <w:r w:rsidR="00F47B2E">
        <w:rPr>
          <w:rFonts w:ascii="Arial" w:hAnsi="Arial" w:cs="Arial"/>
          <w:sz w:val="20"/>
          <w:szCs w:val="20"/>
        </w:rPr>
        <w:t>2%</w:t>
      </w:r>
      <w:r w:rsidRPr="0043439A">
        <w:rPr>
          <w:rFonts w:ascii="Arial" w:hAnsi="Arial" w:cs="Arial"/>
          <w:sz w:val="20"/>
          <w:szCs w:val="20"/>
        </w:rPr>
        <w:t xml:space="preserve"> </w:t>
      </w:r>
      <w:r w:rsidR="008B4F2B">
        <w:rPr>
          <w:rFonts w:ascii="Arial" w:hAnsi="Arial" w:cs="Arial"/>
          <w:sz w:val="20"/>
          <w:szCs w:val="20"/>
        </w:rPr>
        <w:t xml:space="preserve"> (slovy</w:t>
      </w:r>
      <w:proofErr w:type="gramEnd"/>
      <w:r w:rsidR="008B4F2B">
        <w:rPr>
          <w:rFonts w:ascii="Arial" w:hAnsi="Arial" w:cs="Arial"/>
          <w:sz w:val="20"/>
          <w:szCs w:val="20"/>
        </w:rPr>
        <w:t xml:space="preserve">: </w:t>
      </w:r>
      <w:r w:rsidR="00F47B2E">
        <w:rPr>
          <w:rFonts w:ascii="Arial" w:hAnsi="Arial" w:cs="Arial"/>
          <w:sz w:val="20"/>
          <w:szCs w:val="20"/>
        </w:rPr>
        <w:t xml:space="preserve">dvě </w:t>
      </w:r>
      <w:r w:rsidRPr="0043439A">
        <w:rPr>
          <w:rFonts w:ascii="Arial" w:hAnsi="Arial" w:cs="Arial"/>
          <w:sz w:val="20"/>
          <w:szCs w:val="20"/>
        </w:rPr>
        <w:t>procent</w:t>
      </w:r>
      <w:r w:rsidR="00F47B2E">
        <w:rPr>
          <w:rFonts w:ascii="Arial" w:hAnsi="Arial" w:cs="Arial"/>
          <w:sz w:val="20"/>
          <w:szCs w:val="20"/>
        </w:rPr>
        <w:t>a</w:t>
      </w:r>
      <w:r w:rsidRPr="0043439A">
        <w:rPr>
          <w:rFonts w:ascii="Arial" w:hAnsi="Arial" w:cs="Arial"/>
          <w:sz w:val="20"/>
          <w:szCs w:val="20"/>
        </w:rPr>
        <w: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3049EC4A" w14:textId="7BEB7965"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8B4F2B">
        <w:rPr>
          <w:rFonts w:ascii="Arial" w:hAnsi="Arial" w:cs="Arial"/>
          <w:sz w:val="20"/>
          <w:szCs w:val="20"/>
        </w:rPr>
        <w:t xml:space="preserve">10 % (slovy: deset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1EFA98A5" w14:textId="26676D66"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v případě, že zhotovitel poruší čl</w:t>
      </w:r>
      <w:r w:rsidRPr="007C2424">
        <w:rPr>
          <w:rFonts w:ascii="Arial" w:hAnsi="Arial" w:cs="Arial"/>
          <w:sz w:val="20"/>
          <w:szCs w:val="20"/>
        </w:rPr>
        <w:t>. X</w:t>
      </w:r>
      <w:r w:rsidR="007C2424" w:rsidRPr="007C2424">
        <w:rPr>
          <w:rFonts w:ascii="Arial" w:hAnsi="Arial" w:cs="Arial"/>
          <w:sz w:val="20"/>
          <w:szCs w:val="20"/>
        </w:rPr>
        <w:t>I</w:t>
      </w:r>
      <w:r w:rsidRPr="007C2424">
        <w:rPr>
          <w:rFonts w:ascii="Arial" w:hAnsi="Arial" w:cs="Arial"/>
          <w:sz w:val="20"/>
          <w:szCs w:val="20"/>
        </w:rPr>
        <w:t xml:space="preserve"> odst. 1</w:t>
      </w:r>
      <w:r w:rsidR="007C2424" w:rsidRPr="007C2424">
        <w:rPr>
          <w:rFonts w:ascii="Arial" w:hAnsi="Arial" w:cs="Arial"/>
          <w:sz w:val="20"/>
          <w:szCs w:val="20"/>
        </w:rPr>
        <w:t>1</w:t>
      </w:r>
      <w:r w:rsidRPr="007C2424">
        <w:rPr>
          <w:rFonts w:ascii="Arial" w:hAnsi="Arial" w:cs="Arial"/>
          <w:sz w:val="20"/>
          <w:szCs w:val="20"/>
        </w:rPr>
        <w:t>. 2 smlouvy</w:t>
      </w:r>
      <w:r w:rsidRPr="0043439A">
        <w:rPr>
          <w:rFonts w:ascii="Arial" w:hAnsi="Arial" w:cs="Arial"/>
          <w:sz w:val="20"/>
          <w:szCs w:val="20"/>
        </w:rPr>
        <w:t>, je objednatel oprávněn uplatnit vůči zhot</w:t>
      </w:r>
      <w:r w:rsidR="00AC00E7">
        <w:rPr>
          <w:rFonts w:ascii="Arial" w:hAnsi="Arial" w:cs="Arial"/>
          <w:sz w:val="20"/>
          <w:szCs w:val="20"/>
        </w:rPr>
        <w:t>oviteli smluvní pokutu ve výši 1</w:t>
      </w:r>
      <w:r w:rsidRPr="0043439A">
        <w:rPr>
          <w:rFonts w:ascii="Arial" w:hAnsi="Arial" w:cs="Arial"/>
          <w:sz w:val="20"/>
          <w:szCs w:val="20"/>
        </w:rPr>
        <w:t xml:space="preserve">5 % (slovy: </w:t>
      </w:r>
      <w:r w:rsidR="00AC00E7">
        <w:rPr>
          <w:rFonts w:ascii="Arial" w:hAnsi="Arial" w:cs="Arial"/>
          <w:sz w:val="20"/>
          <w:szCs w:val="20"/>
        </w:rPr>
        <w:t>patnáct</w:t>
      </w:r>
      <w:r w:rsidRPr="0043439A">
        <w:rPr>
          <w:rFonts w:ascii="Arial" w:hAnsi="Arial" w:cs="Arial"/>
          <w:sz w:val="20"/>
          <w:szCs w:val="20"/>
        </w:rPr>
        <w:t xml:space="preserve"> 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0EBEA98B" w14:textId="079874AD"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dílo bude mít vady, které brání samy o sobě nebo ve spojení s jinými jeho řádnému použití k zamýšlenému účelu – tj. zadání a realizaci následujících stavebních prací, má objednatel nárok na zaplacení smluvní pokuty ve výši </w:t>
      </w:r>
      <w:r w:rsidR="008B4F2B">
        <w:rPr>
          <w:rFonts w:ascii="Arial" w:hAnsi="Arial" w:cs="Arial"/>
          <w:sz w:val="20"/>
          <w:szCs w:val="20"/>
        </w:rPr>
        <w:t>15</w:t>
      </w:r>
      <w:r w:rsidRPr="0043439A">
        <w:rPr>
          <w:rFonts w:ascii="Arial" w:hAnsi="Arial" w:cs="Arial"/>
          <w:sz w:val="20"/>
          <w:szCs w:val="20"/>
        </w:rPr>
        <w:t xml:space="preserve">% (slovy: </w:t>
      </w:r>
      <w:r w:rsidR="008B4F2B">
        <w:rPr>
          <w:rFonts w:ascii="Arial" w:hAnsi="Arial" w:cs="Arial"/>
          <w:sz w:val="20"/>
          <w:szCs w:val="20"/>
        </w:rPr>
        <w:t xml:space="preserve">patnáct </w:t>
      </w:r>
      <w:r w:rsidRPr="0043439A">
        <w:rPr>
          <w:rFonts w:ascii="Arial" w:hAnsi="Arial" w:cs="Arial"/>
          <w:sz w:val="20"/>
          <w:szCs w:val="20"/>
        </w:rPr>
        <w:t xml:space="preserve">procent) z ceny díla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 xml:space="preserve">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nebo takové zadávací řízení zrušit, pro vyloučení pochybností strany sjednávají, že tato pokuta se může uplatnit i vedle pokuty dle písm. </w:t>
      </w:r>
      <w:r w:rsidR="00EA1C21">
        <w:rPr>
          <w:rFonts w:ascii="Arial" w:hAnsi="Arial" w:cs="Arial"/>
          <w:sz w:val="20"/>
          <w:szCs w:val="20"/>
        </w:rPr>
        <w:t>e</w:t>
      </w:r>
      <w:r w:rsidRPr="0043439A">
        <w:rPr>
          <w:rFonts w:ascii="Arial" w:hAnsi="Arial" w:cs="Arial"/>
          <w:sz w:val="20"/>
          <w:szCs w:val="20"/>
        </w:rPr>
        <w:t xml:space="preserve">) </w:t>
      </w:r>
      <w:r w:rsidR="00EA1C21">
        <w:rPr>
          <w:rFonts w:ascii="Arial" w:hAnsi="Arial" w:cs="Arial"/>
          <w:sz w:val="20"/>
          <w:szCs w:val="20"/>
        </w:rPr>
        <w:t xml:space="preserve">a f) </w:t>
      </w:r>
      <w:r w:rsidRPr="0043439A">
        <w:rPr>
          <w:rFonts w:ascii="Arial" w:hAnsi="Arial" w:cs="Arial"/>
          <w:sz w:val="20"/>
          <w:szCs w:val="20"/>
        </w:rPr>
        <w:t>tohoto článku;</w:t>
      </w:r>
    </w:p>
    <w:p w14:paraId="437AE46E" w14:textId="5D0EFAB2" w:rsidR="0043439A" w:rsidRPr="0043439A" w:rsidRDefault="0043439A" w:rsidP="00EA1C21">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w:t>
      </w:r>
      <w:r w:rsidRPr="0043439A">
        <w:rPr>
          <w:rFonts w:ascii="Arial" w:hAnsi="Arial" w:cs="Arial"/>
          <w:sz w:val="20"/>
          <w:szCs w:val="20"/>
        </w:rPr>
        <w:lastRenderedPageBreak/>
        <w:t xml:space="preserve">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ke zvýšení nákladů stavby, je objednatel oprávněn požadovat po zhotoviteli smluvní pokutu ve výši 20 % z navýšených nákladů stavby a zhotovitel je povinen tuto smluvní pokutu zaplatit.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xml:space="preserve">) </w:t>
      </w:r>
      <w:r w:rsidR="00EA1C21">
        <w:rPr>
          <w:rFonts w:ascii="Arial" w:hAnsi="Arial" w:cs="Arial"/>
          <w:sz w:val="20"/>
          <w:szCs w:val="20"/>
        </w:rPr>
        <w:t xml:space="preserve">a f) </w:t>
      </w:r>
      <w:r w:rsidR="00EA1C21" w:rsidRPr="0043439A">
        <w:rPr>
          <w:rFonts w:ascii="Arial" w:hAnsi="Arial" w:cs="Arial"/>
          <w:sz w:val="20"/>
          <w:szCs w:val="20"/>
        </w:rPr>
        <w:t>tohoto článku</w:t>
      </w:r>
      <w:r w:rsidRPr="0043439A">
        <w:rPr>
          <w:rFonts w:ascii="Arial" w:hAnsi="Arial" w:cs="Arial"/>
          <w:sz w:val="20"/>
          <w:szCs w:val="20"/>
        </w:rPr>
        <w:t>;</w:t>
      </w:r>
    </w:p>
    <w:p w14:paraId="38C7C92A" w14:textId="42CDD8D4" w:rsidR="007C2424" w:rsidRPr="0043439A" w:rsidRDefault="007C2424" w:rsidP="007C2424">
      <w:pPr>
        <w:pStyle w:val="Zkladntextodsazen"/>
        <w:widowControl w:val="0"/>
        <w:numPr>
          <w:ilvl w:val="0"/>
          <w:numId w:val="23"/>
        </w:numPr>
        <w:suppressAutoHyphens/>
        <w:ind w:left="1276"/>
        <w:jc w:val="both"/>
        <w:rPr>
          <w:rFonts w:ascii="Arial" w:hAnsi="Arial" w:cs="Arial"/>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ve smyslu ustanovení § 2048 a násl. zákona č. 89/2012 Sb., občanský zákoník, smluvní pokutu ve výši </w:t>
      </w:r>
      <w:r>
        <w:rPr>
          <w:rFonts w:ascii="Arial" w:hAnsi="Arial" w:cs="Arial"/>
          <w:sz w:val="20"/>
          <w:szCs w:val="20"/>
        </w:rPr>
        <w:t>1.000,-</w:t>
      </w:r>
      <w:r w:rsidRPr="007C2424">
        <w:rPr>
          <w:rFonts w:ascii="Arial" w:hAnsi="Arial" w:cs="Arial"/>
          <w:sz w:val="20"/>
          <w:szCs w:val="20"/>
        </w:rPr>
        <w:t xml:space="preserve"> Kč (slovy: </w:t>
      </w:r>
      <w:r>
        <w:rPr>
          <w:rFonts w:ascii="Arial" w:hAnsi="Arial" w:cs="Arial"/>
          <w:sz w:val="20"/>
          <w:szCs w:val="20"/>
        </w:rPr>
        <w:t>jeden tisíc</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35F5AD59" w14:textId="77777777" w:rsidR="0043439A" w:rsidRP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36122A">
      <w:pPr>
        <w:pStyle w:val="Nadpis1"/>
        <w:numPr>
          <w:ilvl w:val="0"/>
          <w:numId w:val="6"/>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ED7D150"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bude na zhotovitele podán insolvenční návrh ve smyslu zákona č. 182/2006 Sb.,  insolvenční zákon; </w:t>
      </w:r>
    </w:p>
    <w:p w14:paraId="35D5881B"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505D48E5" w:rsidR="00E67CF3" w:rsidRPr="0036122A" w:rsidRDefault="00EA1C21" w:rsidP="0036122A">
      <w:pPr>
        <w:pStyle w:val="Zkladntextodsazen"/>
        <w:widowControl w:val="0"/>
        <w:numPr>
          <w:ilvl w:val="0"/>
          <w:numId w:val="28"/>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devadesát </w:t>
      </w:r>
      <w:r w:rsidR="00E67CF3">
        <w:rPr>
          <w:rFonts w:ascii="Arial" w:hAnsi="Arial" w:cs="Arial"/>
          <w:sz w:val="20"/>
          <w:szCs w:val="20"/>
        </w:rPr>
        <w:t xml:space="preserve">(90) </w:t>
      </w:r>
      <w:r w:rsidRPr="00E67CF3">
        <w:rPr>
          <w:rFonts w:ascii="Arial" w:hAnsi="Arial" w:cs="Arial"/>
          <w:sz w:val="20"/>
          <w:szCs w:val="20"/>
        </w:rPr>
        <w:t>dní.</w:t>
      </w:r>
    </w:p>
    <w:p w14:paraId="2186FA8F" w14:textId="4AF49613" w:rsidR="00E67CF3" w:rsidRDefault="00E67CF3" w:rsidP="00E67CF3">
      <w:pPr>
        <w:pStyle w:val="Zkladntext2"/>
        <w:numPr>
          <w:ilvl w:val="0"/>
          <w:numId w:val="26"/>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36122A">
      <w:pPr>
        <w:pStyle w:val="Nadpis1"/>
        <w:numPr>
          <w:ilvl w:val="0"/>
          <w:numId w:val="6"/>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EFC1969" w14:textId="269DD18F" w:rsidR="00E67CF3"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lastRenderedPageBreak/>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0F7D0F2D" w14:textId="4BBBFBFA" w:rsidR="00D80BCE" w:rsidRDefault="00D80BCE" w:rsidP="00D80BCE">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931149">
      <w:pPr>
        <w:pStyle w:val="Nadpis1"/>
        <w:numPr>
          <w:ilvl w:val="0"/>
          <w:numId w:val="6"/>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284CE574" w14:textId="1FE72FDC" w:rsidR="00446BF3" w:rsidRDefault="00446BF3" w:rsidP="00AC2634">
      <w:pPr>
        <w:pStyle w:val="Zkladntext2"/>
        <w:numPr>
          <w:ilvl w:val="0"/>
          <w:numId w:val="37"/>
        </w:numPr>
        <w:tabs>
          <w:tab w:val="left" w:pos="5387"/>
        </w:tabs>
        <w:spacing w:after="120" w:line="259" w:lineRule="exact"/>
        <w:rPr>
          <w:rFonts w:ascii="Arial" w:hAnsi="Arial" w:cs="Arial"/>
          <w:sz w:val="20"/>
          <w:szCs w:val="20"/>
        </w:rPr>
      </w:pPr>
      <w:r w:rsidRPr="00446BF3">
        <w:rPr>
          <w:rFonts w:ascii="Arial" w:hAnsi="Arial" w:cs="Arial"/>
          <w:sz w:val="20"/>
          <w:szCs w:val="20"/>
        </w:rPr>
        <w:t>Zhotovitel se zavazuje uzavřít pojistnou smlouvu pro případ pojistné události související s provedením díla, a to zejména a minimálně v rozsahu: pojištění odpovědnosti za škody způsobené činností zhotovitele při provedení díla (tzv. profesní odpovědnost autorizovaných osob ve smyslu zák. č.360/1992 Sb.), a to na limi</w:t>
      </w:r>
      <w:r w:rsidR="00EE75DB">
        <w:rPr>
          <w:rFonts w:ascii="Arial" w:hAnsi="Arial" w:cs="Arial"/>
          <w:sz w:val="20"/>
          <w:szCs w:val="20"/>
        </w:rPr>
        <w:t xml:space="preserve">t pojistného plnění minimálně </w:t>
      </w:r>
      <w:r w:rsidR="00966344">
        <w:rPr>
          <w:rFonts w:ascii="Arial" w:hAnsi="Arial" w:cs="Arial"/>
          <w:sz w:val="20"/>
          <w:szCs w:val="20"/>
        </w:rPr>
        <w:t>2</w:t>
      </w:r>
      <w:r w:rsidRPr="00446BF3">
        <w:rPr>
          <w:rFonts w:ascii="Arial" w:hAnsi="Arial" w:cs="Arial"/>
          <w:sz w:val="20"/>
          <w:szCs w:val="20"/>
        </w:rPr>
        <w:t>.000.00</w:t>
      </w:r>
      <w:r w:rsidR="00EE75DB">
        <w:rPr>
          <w:rFonts w:ascii="Arial" w:hAnsi="Arial" w:cs="Arial"/>
          <w:sz w:val="20"/>
          <w:szCs w:val="20"/>
        </w:rPr>
        <w:t xml:space="preserve">0,- Kč (slovy: </w:t>
      </w:r>
      <w:proofErr w:type="spellStart"/>
      <w:r w:rsidR="00966344">
        <w:rPr>
          <w:rFonts w:ascii="Arial" w:hAnsi="Arial" w:cs="Arial"/>
          <w:sz w:val="20"/>
          <w:szCs w:val="20"/>
        </w:rPr>
        <w:t>dva</w:t>
      </w:r>
      <w:r w:rsidRPr="00446BF3">
        <w:rPr>
          <w:rFonts w:ascii="Arial" w:hAnsi="Arial" w:cs="Arial"/>
          <w:sz w:val="20"/>
          <w:szCs w:val="20"/>
        </w:rPr>
        <w:t>milión</w:t>
      </w:r>
      <w:r w:rsidR="00966344">
        <w:rPr>
          <w:rFonts w:ascii="Arial" w:hAnsi="Arial" w:cs="Arial"/>
          <w:sz w:val="20"/>
          <w:szCs w:val="20"/>
        </w:rPr>
        <w:t>y</w:t>
      </w:r>
      <w:proofErr w:type="spellEnd"/>
      <w:r>
        <w:rPr>
          <w:rFonts w:ascii="Arial" w:hAnsi="Arial" w:cs="Arial"/>
          <w:sz w:val="20"/>
          <w:szCs w:val="20"/>
        </w:rPr>
        <w:t xml:space="preserve"> </w:t>
      </w:r>
      <w:r w:rsidRPr="00446BF3">
        <w:rPr>
          <w:rFonts w:ascii="Arial" w:hAnsi="Arial" w:cs="Arial"/>
          <w:sz w:val="20"/>
          <w:szCs w:val="20"/>
        </w:rPr>
        <w:t>korun</w:t>
      </w:r>
      <w:r>
        <w:rPr>
          <w:rFonts w:ascii="Arial" w:hAnsi="Arial" w:cs="Arial"/>
          <w:sz w:val="20"/>
          <w:szCs w:val="20"/>
        </w:rPr>
        <w:t xml:space="preserve"> </w:t>
      </w:r>
      <w:r w:rsidRPr="00446BF3">
        <w:rPr>
          <w:rFonts w:ascii="Arial" w:hAnsi="Arial" w:cs="Arial"/>
          <w:sz w:val="20"/>
          <w:szCs w:val="20"/>
        </w:rPr>
        <w:t>českých). Pojištění se současně musí vztahovat na případy vyplývající z chyby nebo opomenutí v projektové dokumentaci, která z tohoto důvodu nebude odpovídat požadavkům smlouvy, a to na limi</w:t>
      </w:r>
      <w:r w:rsidR="00EE75DB">
        <w:rPr>
          <w:rFonts w:ascii="Arial" w:hAnsi="Arial" w:cs="Arial"/>
          <w:sz w:val="20"/>
          <w:szCs w:val="20"/>
        </w:rPr>
        <w:t xml:space="preserve">t pojistného plnění minimálně </w:t>
      </w:r>
      <w:r w:rsidR="00966344">
        <w:rPr>
          <w:rFonts w:ascii="Arial" w:hAnsi="Arial" w:cs="Arial"/>
          <w:sz w:val="20"/>
          <w:szCs w:val="20"/>
        </w:rPr>
        <w:t>2</w:t>
      </w:r>
      <w:r w:rsidRPr="00446BF3">
        <w:rPr>
          <w:rFonts w:ascii="Arial" w:hAnsi="Arial" w:cs="Arial"/>
          <w:sz w:val="20"/>
          <w:szCs w:val="20"/>
        </w:rPr>
        <w:t>.0</w:t>
      </w:r>
      <w:r w:rsidR="00EE75DB">
        <w:rPr>
          <w:rFonts w:ascii="Arial" w:hAnsi="Arial" w:cs="Arial"/>
          <w:sz w:val="20"/>
          <w:szCs w:val="20"/>
        </w:rPr>
        <w:t>00.000,- Kč (</w:t>
      </w:r>
      <w:proofErr w:type="gramStart"/>
      <w:r w:rsidR="00EE75DB">
        <w:rPr>
          <w:rFonts w:ascii="Arial" w:hAnsi="Arial" w:cs="Arial"/>
          <w:sz w:val="20"/>
          <w:szCs w:val="20"/>
        </w:rPr>
        <w:t xml:space="preserve">slovy: </w:t>
      </w:r>
      <w:r w:rsidR="00966344">
        <w:rPr>
          <w:rFonts w:ascii="Arial" w:hAnsi="Arial" w:cs="Arial"/>
          <w:sz w:val="20"/>
          <w:szCs w:val="20"/>
        </w:rPr>
        <w:t xml:space="preserve"> dva</w:t>
      </w:r>
      <w:proofErr w:type="gramEnd"/>
      <w:r>
        <w:rPr>
          <w:rFonts w:ascii="Arial" w:hAnsi="Arial" w:cs="Arial"/>
          <w:sz w:val="20"/>
          <w:szCs w:val="20"/>
        </w:rPr>
        <w:t xml:space="preserve"> </w:t>
      </w:r>
      <w:r w:rsidRPr="00446BF3">
        <w:rPr>
          <w:rFonts w:ascii="Arial" w:hAnsi="Arial" w:cs="Arial"/>
          <w:sz w:val="20"/>
          <w:szCs w:val="20"/>
        </w:rPr>
        <w:t>milion</w:t>
      </w:r>
      <w:r w:rsidR="00966344">
        <w:rPr>
          <w:rFonts w:ascii="Arial" w:hAnsi="Arial" w:cs="Arial"/>
          <w:sz w:val="20"/>
          <w:szCs w:val="20"/>
        </w:rPr>
        <w:t>y</w:t>
      </w:r>
      <w:r>
        <w:rPr>
          <w:rFonts w:ascii="Arial" w:hAnsi="Arial" w:cs="Arial"/>
          <w:sz w:val="20"/>
          <w:szCs w:val="20"/>
        </w:rPr>
        <w:t xml:space="preserve"> </w:t>
      </w:r>
      <w:r w:rsidRPr="00446BF3">
        <w:rPr>
          <w:rFonts w:ascii="Arial" w:hAnsi="Arial" w:cs="Arial"/>
          <w:sz w:val="20"/>
          <w:szCs w:val="20"/>
        </w:rPr>
        <w:t>korun</w:t>
      </w:r>
      <w:r>
        <w:rPr>
          <w:rFonts w:ascii="Arial" w:hAnsi="Arial" w:cs="Arial"/>
          <w:sz w:val="20"/>
          <w:szCs w:val="20"/>
        </w:rPr>
        <w:t xml:space="preserve"> </w:t>
      </w:r>
      <w:r w:rsidRPr="00446BF3">
        <w:rPr>
          <w:rFonts w:ascii="Arial" w:hAnsi="Arial" w:cs="Arial"/>
          <w:sz w:val="20"/>
          <w:szCs w:val="20"/>
        </w:rPr>
        <w:t>českých).</w:t>
      </w:r>
    </w:p>
    <w:p w14:paraId="594323D1" w14:textId="77777777" w:rsidR="00EE75DB" w:rsidRPr="00EE75DB" w:rsidRDefault="00EE75DB" w:rsidP="00EE75DB">
      <w:pPr>
        <w:pStyle w:val="Zkladntext2"/>
        <w:tabs>
          <w:tab w:val="left" w:pos="5387"/>
        </w:tabs>
        <w:spacing w:after="120" w:line="259" w:lineRule="exact"/>
        <w:ind w:left="680"/>
        <w:rPr>
          <w:rStyle w:val="FontStyle29"/>
          <w:rFonts w:ascii="Arial" w:hAnsi="Arial" w:cs="Arial"/>
        </w:rPr>
      </w:pPr>
    </w:p>
    <w:p w14:paraId="292D7C28" w14:textId="696AB672"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A53E4D">
      <w:pPr>
        <w:pStyle w:val="Nadpis1"/>
        <w:numPr>
          <w:ilvl w:val="0"/>
          <w:numId w:val="6"/>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C36C903"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7701F7B3" w:rsidR="00D80BCE" w:rsidRPr="00A53E4D" w:rsidRDefault="00620668" w:rsidP="00A53E4D">
      <w:pPr>
        <w:pStyle w:val="Zkladntextodsazen"/>
        <w:widowControl w:val="0"/>
        <w:numPr>
          <w:ilvl w:val="0"/>
          <w:numId w:val="39"/>
        </w:numPr>
        <w:suppressAutoHyphens/>
        <w:ind w:left="1276"/>
        <w:jc w:val="both"/>
        <w:rPr>
          <w:rFonts w:ascii="Arial" w:hAnsi="Arial" w:cs="Arial"/>
          <w:sz w:val="20"/>
          <w:szCs w:val="20"/>
        </w:rPr>
      </w:pPr>
      <w:r>
        <w:rPr>
          <w:rFonts w:ascii="Arial" w:hAnsi="Arial" w:cs="Arial"/>
          <w:sz w:val="20"/>
          <w:szCs w:val="20"/>
        </w:rPr>
        <w:t xml:space="preserve">Mgr. Hana Švejstilová, </w:t>
      </w:r>
      <w:proofErr w:type="gramStart"/>
      <w:r>
        <w:rPr>
          <w:rFonts w:ascii="Arial" w:hAnsi="Arial" w:cs="Arial"/>
          <w:sz w:val="20"/>
          <w:szCs w:val="20"/>
        </w:rPr>
        <w:t xml:space="preserve">tel. </w:t>
      </w:r>
      <w:r w:rsidR="00DB4C5A">
        <w:rPr>
          <w:rFonts w:ascii="Arial" w:hAnsi="Arial" w:cs="Arial"/>
          <w:sz w:val="20"/>
          <w:szCs w:val="20"/>
        </w:rPr>
        <w:t xml:space="preserve">                 </w:t>
      </w:r>
      <w:r w:rsidR="00D80BCE" w:rsidRPr="00A53E4D">
        <w:rPr>
          <w:rFonts w:ascii="Arial" w:hAnsi="Arial" w:cs="Arial"/>
          <w:sz w:val="20"/>
          <w:szCs w:val="20"/>
        </w:rPr>
        <w:t xml:space="preserve"> – za</w:t>
      </w:r>
      <w:proofErr w:type="gramEnd"/>
      <w:r w:rsidR="00D80BCE" w:rsidRPr="00A53E4D">
        <w:rPr>
          <w:rFonts w:ascii="Arial" w:hAnsi="Arial" w:cs="Arial"/>
          <w:sz w:val="20"/>
          <w:szCs w:val="20"/>
        </w:rPr>
        <w:t xml:space="preserve"> objednatele</w:t>
      </w:r>
    </w:p>
    <w:p w14:paraId="181B7300" w14:textId="57700B9B" w:rsidR="00D80BCE" w:rsidRPr="00A53E4D" w:rsidRDefault="00966344" w:rsidP="00A53E4D">
      <w:pPr>
        <w:pStyle w:val="Zkladntextodsazen"/>
        <w:widowControl w:val="0"/>
        <w:numPr>
          <w:ilvl w:val="0"/>
          <w:numId w:val="39"/>
        </w:numPr>
        <w:suppressAutoHyphens/>
        <w:ind w:left="1276"/>
        <w:jc w:val="both"/>
        <w:rPr>
          <w:rFonts w:ascii="Arial" w:hAnsi="Arial" w:cs="Arial"/>
          <w:sz w:val="20"/>
          <w:szCs w:val="20"/>
        </w:rPr>
      </w:pPr>
      <w:r>
        <w:rPr>
          <w:rFonts w:ascii="Arial" w:hAnsi="Arial" w:cs="Arial"/>
          <w:sz w:val="20"/>
          <w:szCs w:val="20"/>
        </w:rPr>
        <w:t xml:space="preserve">Ing. Miroslav </w:t>
      </w:r>
      <w:proofErr w:type="spellStart"/>
      <w:r>
        <w:rPr>
          <w:rFonts w:ascii="Arial" w:hAnsi="Arial" w:cs="Arial"/>
          <w:sz w:val="20"/>
          <w:szCs w:val="20"/>
        </w:rPr>
        <w:t>Harzer</w:t>
      </w:r>
      <w:proofErr w:type="spellEnd"/>
      <w:r>
        <w:rPr>
          <w:rFonts w:ascii="Arial" w:hAnsi="Arial" w:cs="Arial"/>
          <w:sz w:val="20"/>
          <w:szCs w:val="20"/>
        </w:rPr>
        <w:t xml:space="preserve">, tel. </w:t>
      </w:r>
      <w:r w:rsidR="00DB4C5A">
        <w:rPr>
          <w:rFonts w:ascii="Arial" w:hAnsi="Arial" w:cs="Arial"/>
          <w:sz w:val="20"/>
          <w:szCs w:val="20"/>
        </w:rPr>
        <w:t xml:space="preserve">                    </w:t>
      </w:r>
      <w:r>
        <w:rPr>
          <w:rFonts w:ascii="Arial" w:hAnsi="Arial" w:cs="Arial"/>
          <w:sz w:val="20"/>
          <w:szCs w:val="20"/>
        </w:rPr>
        <w:t xml:space="preserve"> </w:t>
      </w:r>
      <w:r w:rsidR="00D80BCE" w:rsidRPr="00A53E4D">
        <w:rPr>
          <w:rFonts w:ascii="Arial" w:hAnsi="Arial" w:cs="Arial"/>
          <w:sz w:val="20"/>
          <w:szCs w:val="20"/>
        </w:rPr>
        <w:t>-  za zhotovitele</w:t>
      </w:r>
    </w:p>
    <w:p w14:paraId="701781D1"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14:paraId="50DC1F51" w14:textId="34E446DD"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24E63069" w:rsidR="00D80BCE" w:rsidRPr="00A53E4D" w:rsidRDefault="00620668" w:rsidP="00A53E4D">
      <w:pPr>
        <w:pStyle w:val="Zkladntextodsazen"/>
        <w:widowControl w:val="0"/>
        <w:numPr>
          <w:ilvl w:val="0"/>
          <w:numId w:val="41"/>
        </w:numPr>
        <w:suppressAutoHyphens/>
        <w:ind w:left="1276"/>
        <w:jc w:val="both"/>
        <w:rPr>
          <w:rFonts w:ascii="Arial" w:hAnsi="Arial" w:cs="Arial"/>
          <w:sz w:val="20"/>
          <w:szCs w:val="20"/>
        </w:rPr>
      </w:pPr>
      <w:r>
        <w:rPr>
          <w:rFonts w:ascii="Arial" w:hAnsi="Arial" w:cs="Arial"/>
          <w:sz w:val="20"/>
          <w:szCs w:val="20"/>
        </w:rPr>
        <w:t xml:space="preserve">Ing. Antonín Nováček, TDI </w:t>
      </w:r>
      <w:r w:rsidR="00D80BCE" w:rsidRPr="00A53E4D">
        <w:rPr>
          <w:rFonts w:ascii="Arial" w:hAnsi="Arial" w:cs="Arial"/>
          <w:sz w:val="20"/>
          <w:szCs w:val="20"/>
        </w:rPr>
        <w:t>– za objednatele</w:t>
      </w:r>
    </w:p>
    <w:p w14:paraId="1B98D477" w14:textId="5AB69780" w:rsidR="00D80BCE" w:rsidRPr="00A53E4D" w:rsidRDefault="00966344" w:rsidP="00A53E4D">
      <w:pPr>
        <w:pStyle w:val="Zkladntextodsazen"/>
        <w:widowControl w:val="0"/>
        <w:numPr>
          <w:ilvl w:val="0"/>
          <w:numId w:val="41"/>
        </w:numPr>
        <w:suppressAutoHyphens/>
        <w:ind w:left="1276"/>
        <w:jc w:val="both"/>
        <w:rPr>
          <w:rStyle w:val="FontStyle29"/>
          <w:rFonts w:ascii="Arial" w:hAnsi="Arial" w:cs="Arial"/>
        </w:rPr>
      </w:pPr>
      <w:r>
        <w:rPr>
          <w:rFonts w:ascii="Arial" w:hAnsi="Arial" w:cs="Arial"/>
          <w:sz w:val="20"/>
          <w:szCs w:val="20"/>
        </w:rPr>
        <w:t xml:space="preserve">Ing. Miroslav </w:t>
      </w:r>
      <w:proofErr w:type="spellStart"/>
      <w:r>
        <w:rPr>
          <w:rFonts w:ascii="Arial" w:hAnsi="Arial" w:cs="Arial"/>
          <w:sz w:val="20"/>
          <w:szCs w:val="20"/>
        </w:rPr>
        <w:t>Harzer</w:t>
      </w:r>
      <w:proofErr w:type="spellEnd"/>
      <w:r>
        <w:rPr>
          <w:rFonts w:ascii="Arial" w:hAnsi="Arial" w:cs="Arial"/>
          <w:sz w:val="20"/>
          <w:szCs w:val="20"/>
        </w:rPr>
        <w:t xml:space="preserve">, </w:t>
      </w:r>
      <w:proofErr w:type="gramStart"/>
      <w:r>
        <w:rPr>
          <w:rFonts w:ascii="Arial" w:hAnsi="Arial" w:cs="Arial"/>
          <w:sz w:val="20"/>
          <w:szCs w:val="20"/>
        </w:rPr>
        <w:t xml:space="preserve">tel. </w:t>
      </w:r>
      <w:r w:rsidR="00DB4C5A">
        <w:rPr>
          <w:rFonts w:ascii="Arial" w:hAnsi="Arial" w:cs="Arial"/>
          <w:sz w:val="20"/>
          <w:szCs w:val="20"/>
        </w:rPr>
        <w:t xml:space="preserve">           </w:t>
      </w:r>
      <w:r w:rsidR="00685BD1">
        <w:rPr>
          <w:rFonts w:ascii="Arial" w:hAnsi="Arial" w:cs="Arial"/>
          <w:sz w:val="20"/>
          <w:szCs w:val="20"/>
        </w:rPr>
        <w:t>, Martin</w:t>
      </w:r>
      <w:proofErr w:type="gramEnd"/>
      <w:r w:rsidR="00685BD1">
        <w:rPr>
          <w:rFonts w:ascii="Arial" w:hAnsi="Arial" w:cs="Arial"/>
          <w:sz w:val="20"/>
          <w:szCs w:val="20"/>
        </w:rPr>
        <w:t xml:space="preserve"> Šafařík, tel. </w:t>
      </w:r>
      <w:r w:rsidR="00DB4C5A">
        <w:rPr>
          <w:rFonts w:ascii="Arial" w:hAnsi="Arial" w:cs="Arial"/>
          <w:sz w:val="20"/>
          <w:szCs w:val="20"/>
        </w:rPr>
        <w:t xml:space="preserve">            </w:t>
      </w:r>
      <w:r w:rsidR="00685BD1">
        <w:rPr>
          <w:rFonts w:ascii="Arial" w:hAnsi="Arial" w:cs="Arial"/>
          <w:sz w:val="20"/>
          <w:szCs w:val="20"/>
        </w:rPr>
        <w:t xml:space="preserve"> </w:t>
      </w:r>
      <w:r w:rsidR="00D80BCE" w:rsidRPr="00A53E4D">
        <w:rPr>
          <w:rFonts w:ascii="Arial" w:hAnsi="Arial" w:cs="Arial"/>
          <w:sz w:val="20"/>
          <w:szCs w:val="20"/>
        </w:rPr>
        <w:t>– za zhotovitele</w:t>
      </w:r>
    </w:p>
    <w:p w14:paraId="28F4AD4C" w14:textId="247B7558" w:rsidR="00D80BCE" w:rsidRPr="00A53E4D" w:rsidRDefault="00D80BCE" w:rsidP="00A53E4D">
      <w:pPr>
        <w:pStyle w:val="Zkladntext2"/>
        <w:numPr>
          <w:ilvl w:val="0"/>
          <w:numId w:val="40"/>
        </w:numPr>
        <w:tabs>
          <w:tab w:val="left" w:pos="5387"/>
        </w:tabs>
        <w:spacing w:after="120" w:line="259" w:lineRule="exact"/>
        <w:rPr>
          <w:rFonts w:ascii="Arial" w:hAnsi="Arial" w:cs="Arial"/>
          <w:sz w:val="20"/>
          <w:szCs w:val="20"/>
        </w:rPr>
      </w:pPr>
      <w:r w:rsidRPr="00A53E4D">
        <w:rPr>
          <w:rStyle w:val="FontStyle29"/>
          <w:rFonts w:ascii="Arial" w:hAnsi="Arial" w:cs="Arial"/>
        </w:rPr>
        <w:lastRenderedPageBreak/>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A53E4D">
      <w:pPr>
        <w:pStyle w:val="Zkladntextodsazen"/>
        <w:widowControl w:val="0"/>
        <w:numPr>
          <w:ilvl w:val="0"/>
          <w:numId w:val="4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A53E4D">
      <w:pPr>
        <w:pStyle w:val="Zkladntextodsazen"/>
        <w:widowControl w:val="0"/>
        <w:numPr>
          <w:ilvl w:val="0"/>
          <w:numId w:val="42"/>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5D2FD8D6"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i stavební deník. </w:t>
      </w:r>
    </w:p>
    <w:p w14:paraId="0F9E677B" w14:textId="2706876A" w:rsidR="00D80BCE"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77777777"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14:paraId="06C2AF47" w14:textId="77777777"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Zhotovitel není oprávněn projektovou dokumentaci dle této smlouvy poskytnout třetí osobě či využít jinak, než ve prospěch objednatele v souladu s touto smlouvou.</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260DE19A"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14:paraId="7AF221E8" w14:textId="791B6360" w:rsidR="009F7D47" w:rsidRPr="009F7D47" w:rsidRDefault="009F7D47" w:rsidP="009F7D47">
      <w:pPr>
        <w:pStyle w:val="Zkladntext2"/>
        <w:numPr>
          <w:ilvl w:val="0"/>
          <w:numId w:val="46"/>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B62247D" w14:textId="01A67786" w:rsidR="009F7D47" w:rsidRDefault="009F7D47" w:rsidP="009F7D47">
      <w:pPr>
        <w:pStyle w:val="Zkladntext2"/>
        <w:numPr>
          <w:ilvl w:val="0"/>
          <w:numId w:val="46"/>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76AAA3FD"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4B3AB4C3"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p>
    <w:p w14:paraId="6A6D5605"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V případě neplatnosti nebo neúčinnosti některého ustanovení této smlouvy nebudou dotčena ostatní ustanovení této smlouvy.</w:t>
      </w:r>
    </w:p>
    <w:p w14:paraId="7F89F9AB"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5825F446" w14:textId="77777777" w:rsidR="00CA5B55" w:rsidRPr="007818F9" w:rsidRDefault="00CA5B55" w:rsidP="007818F9">
      <w:pPr>
        <w:pStyle w:val="Zkladntext2"/>
        <w:numPr>
          <w:ilvl w:val="0"/>
          <w:numId w:val="46"/>
        </w:numPr>
        <w:tabs>
          <w:tab w:val="left" w:pos="5387"/>
        </w:tabs>
        <w:spacing w:after="120" w:line="259" w:lineRule="exact"/>
        <w:rPr>
          <w:rStyle w:val="FontStyle29"/>
          <w:rFonts w:ascii="Arial" w:hAnsi="Arial" w:cs="Arial"/>
        </w:rPr>
      </w:pPr>
      <w:r w:rsidRPr="007818F9">
        <w:rPr>
          <w:rStyle w:val="FontStyle29"/>
          <w:rFonts w:ascii="Arial" w:hAnsi="Arial" w:cs="Arial"/>
        </w:rPr>
        <w:t xml:space="preserve">Nedílnou součást této smlouvy tvoří tyto přílohy: </w:t>
      </w:r>
    </w:p>
    <w:p w14:paraId="0C4F1E52" w14:textId="77777777" w:rsidR="00CA5B55" w:rsidRPr="00CA5B55" w:rsidRDefault="00CA5B55" w:rsidP="00CA5B55">
      <w:pPr>
        <w:pStyle w:val="Odstavecseseznamem"/>
        <w:spacing w:after="120"/>
        <w:ind w:left="1134"/>
        <w:jc w:val="both"/>
        <w:rPr>
          <w:rFonts w:ascii="Arial" w:hAnsi="Arial" w:cs="Arial"/>
          <w:sz w:val="20"/>
          <w:szCs w:val="20"/>
        </w:rPr>
      </w:pPr>
      <w:r w:rsidRPr="00CA5B55">
        <w:rPr>
          <w:rFonts w:ascii="Arial" w:hAnsi="Arial" w:cs="Arial"/>
          <w:sz w:val="20"/>
          <w:szCs w:val="20"/>
        </w:rPr>
        <w:t>Externí přílohy – uloženo u objednatele:</w:t>
      </w:r>
    </w:p>
    <w:p w14:paraId="524AE104" w14:textId="1D6F6E13" w:rsidR="00CA5B55" w:rsidRPr="00CA5B55" w:rsidRDefault="00CA5B55" w:rsidP="00CA5B55">
      <w:pPr>
        <w:pStyle w:val="Odstavecseseznamem"/>
        <w:numPr>
          <w:ilvl w:val="0"/>
          <w:numId w:val="48"/>
        </w:numPr>
        <w:spacing w:after="120"/>
        <w:ind w:left="1843"/>
        <w:jc w:val="both"/>
        <w:rPr>
          <w:rFonts w:ascii="Arial" w:hAnsi="Arial" w:cs="Arial"/>
          <w:sz w:val="20"/>
          <w:szCs w:val="20"/>
        </w:rPr>
      </w:pPr>
      <w:r w:rsidRPr="00CA5B55">
        <w:rPr>
          <w:rFonts w:ascii="Arial" w:hAnsi="Arial" w:cs="Arial"/>
          <w:sz w:val="20"/>
          <w:szCs w:val="20"/>
        </w:rPr>
        <w:t>Nabídka zhotovitele</w:t>
      </w:r>
      <w:r w:rsidR="00EE75DB">
        <w:rPr>
          <w:rFonts w:ascii="Arial" w:hAnsi="Arial" w:cs="Arial"/>
          <w:sz w:val="20"/>
          <w:szCs w:val="20"/>
        </w:rPr>
        <w:t>, harmonogram plnění</w:t>
      </w:r>
      <w:r w:rsidRPr="00CA5B55">
        <w:rPr>
          <w:rFonts w:ascii="Arial" w:hAnsi="Arial" w:cs="Arial"/>
          <w:sz w:val="20"/>
          <w:szCs w:val="20"/>
        </w:rPr>
        <w:t xml:space="preserve"> </w:t>
      </w:r>
    </w:p>
    <w:p w14:paraId="7C7DB223" w14:textId="0D45A22E"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436B782E" w14:textId="3F3E7439" w:rsidR="009F7D47" w:rsidRDefault="009F7D47" w:rsidP="009F7D47">
      <w:pPr>
        <w:pStyle w:val="Zkladntext2"/>
        <w:tabs>
          <w:tab w:val="left" w:pos="5387"/>
        </w:tabs>
        <w:spacing w:after="120" w:line="259" w:lineRule="exact"/>
        <w:ind w:left="680"/>
        <w:rPr>
          <w:rStyle w:val="FontStyle29"/>
          <w:rFonts w:ascii="Arial" w:hAnsi="Arial" w:cs="Arial"/>
        </w:rPr>
      </w:pPr>
    </w:p>
    <w:p w14:paraId="6605BBED" w14:textId="05077301" w:rsidR="009F7D47" w:rsidRDefault="009F7D47" w:rsidP="009F7D47">
      <w:pPr>
        <w:pStyle w:val="Zkladntext2"/>
        <w:tabs>
          <w:tab w:val="left" w:pos="5387"/>
        </w:tabs>
        <w:spacing w:after="120" w:line="259" w:lineRule="exact"/>
        <w:ind w:left="680"/>
        <w:rPr>
          <w:rStyle w:val="FontStyle29"/>
          <w:rFonts w:ascii="Arial" w:hAnsi="Arial" w:cs="Arial"/>
        </w:rPr>
      </w:pPr>
    </w:p>
    <w:p w14:paraId="09D3A32A" w14:textId="172745C5" w:rsidR="009F7D47" w:rsidRDefault="009F7D47" w:rsidP="009F7D47">
      <w:pPr>
        <w:pStyle w:val="Zkladntext2"/>
        <w:tabs>
          <w:tab w:val="left" w:pos="5387"/>
        </w:tabs>
        <w:spacing w:after="120" w:line="259" w:lineRule="exact"/>
        <w:ind w:left="680"/>
        <w:rPr>
          <w:rStyle w:val="FontStyle29"/>
          <w:rFonts w:ascii="Arial" w:hAnsi="Arial" w:cs="Arial"/>
        </w:rPr>
      </w:pPr>
    </w:p>
    <w:p w14:paraId="58AC634B" w14:textId="77777777" w:rsidR="009F7D47" w:rsidRDefault="009F7D47" w:rsidP="009F7D47">
      <w:pPr>
        <w:pStyle w:val="Zkladntext2"/>
        <w:tabs>
          <w:tab w:val="left" w:pos="5387"/>
        </w:tabs>
        <w:spacing w:after="120" w:line="259" w:lineRule="exact"/>
        <w:ind w:left="680"/>
        <w:rPr>
          <w:rStyle w:val="FontStyle29"/>
          <w:rFonts w:ascii="Arial" w:hAnsi="Arial" w:cs="Arial"/>
        </w:rPr>
      </w:pPr>
    </w:p>
    <w:p w14:paraId="304FBBD1" w14:textId="66B0437F" w:rsidR="009F7D47" w:rsidRDefault="009F7D47" w:rsidP="009F7D47">
      <w:pPr>
        <w:pStyle w:val="Zkladntext2"/>
        <w:tabs>
          <w:tab w:val="left" w:pos="5387"/>
        </w:tabs>
        <w:spacing w:after="120" w:line="259" w:lineRule="exact"/>
        <w:ind w:left="680"/>
        <w:rPr>
          <w:rStyle w:val="FontStyle29"/>
          <w:rFonts w:ascii="Arial" w:hAnsi="Arial" w:cs="Arial"/>
        </w:rPr>
      </w:pPr>
    </w:p>
    <w:p w14:paraId="6405241F" w14:textId="04A75DD8" w:rsidR="009F7D47" w:rsidRPr="009F7D47" w:rsidRDefault="00620668" w:rsidP="009F7D47">
      <w:pPr>
        <w:jc w:val="both"/>
        <w:rPr>
          <w:rFonts w:ascii="Arial" w:hAnsi="Arial" w:cs="Arial"/>
          <w:b/>
          <w:color w:val="auto"/>
          <w:sz w:val="20"/>
          <w:szCs w:val="20"/>
        </w:rPr>
      </w:pPr>
      <w:r>
        <w:rPr>
          <w:rFonts w:ascii="Arial" w:hAnsi="Arial" w:cs="Arial"/>
          <w:color w:val="auto"/>
          <w:sz w:val="20"/>
          <w:szCs w:val="20"/>
        </w:rPr>
        <w:t xml:space="preserve">V Karlových Varech dne </w:t>
      </w:r>
      <w:r w:rsidR="009F7D47" w:rsidRPr="009F7D47">
        <w:rPr>
          <w:rFonts w:ascii="Arial" w:hAnsi="Arial" w:cs="Arial"/>
          <w:color w:val="auto"/>
          <w:sz w:val="20"/>
          <w:szCs w:val="20"/>
        </w:rPr>
        <w:tab/>
      </w:r>
      <w:r w:rsidR="009F7D47" w:rsidRPr="009F7D47">
        <w:rPr>
          <w:rFonts w:ascii="Arial" w:hAnsi="Arial" w:cs="Arial"/>
          <w:color w:val="auto"/>
          <w:sz w:val="20"/>
          <w:szCs w:val="20"/>
        </w:rPr>
        <w:tab/>
      </w:r>
      <w:r w:rsidR="00771FFE">
        <w:rPr>
          <w:rFonts w:ascii="Arial" w:hAnsi="Arial" w:cs="Arial"/>
          <w:color w:val="auto"/>
          <w:sz w:val="20"/>
          <w:szCs w:val="20"/>
        </w:rPr>
        <w:t xml:space="preserve">      </w:t>
      </w:r>
      <w:r w:rsidR="009F7D47" w:rsidRPr="009F7D47">
        <w:rPr>
          <w:rFonts w:ascii="Arial" w:hAnsi="Arial" w:cs="Arial"/>
          <w:color w:val="auto"/>
          <w:sz w:val="20"/>
          <w:szCs w:val="20"/>
        </w:rPr>
        <w:tab/>
      </w:r>
      <w:r>
        <w:rPr>
          <w:rFonts w:ascii="Arial" w:hAnsi="Arial" w:cs="Arial"/>
          <w:color w:val="auto"/>
          <w:sz w:val="20"/>
          <w:szCs w:val="20"/>
        </w:rPr>
        <w:t xml:space="preserve">V Karlových Varech dne </w:t>
      </w:r>
      <w:bookmarkStart w:id="0" w:name="_GoBack"/>
      <w:bookmarkEnd w:id="0"/>
    </w:p>
    <w:p w14:paraId="3447A53C" w14:textId="77777777" w:rsidR="009F7D47" w:rsidRDefault="009F7D47" w:rsidP="009F7D47">
      <w:pPr>
        <w:jc w:val="both"/>
        <w:rPr>
          <w:rFonts w:ascii="Arial" w:hAnsi="Arial" w:cs="Arial"/>
          <w:b/>
          <w:color w:val="auto"/>
          <w:sz w:val="20"/>
          <w:szCs w:val="20"/>
        </w:rPr>
      </w:pPr>
    </w:p>
    <w:p w14:paraId="01EEE5B0" w14:textId="77777777" w:rsidR="00530A46" w:rsidRPr="009F7D47" w:rsidRDefault="00530A46" w:rsidP="009F7D47">
      <w:pPr>
        <w:jc w:val="both"/>
        <w:rPr>
          <w:rFonts w:ascii="Arial" w:hAnsi="Arial" w:cs="Arial"/>
          <w:b/>
          <w:color w:val="auto"/>
          <w:sz w:val="20"/>
          <w:szCs w:val="20"/>
        </w:rPr>
      </w:pPr>
    </w:p>
    <w:p w14:paraId="3E846A97" w14:textId="77777777" w:rsidR="00530A46" w:rsidRDefault="00530A46" w:rsidP="009F7D47">
      <w:pPr>
        <w:jc w:val="both"/>
        <w:rPr>
          <w:rFonts w:ascii="Arial" w:hAnsi="Arial" w:cs="Arial"/>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31C70AC0"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w:t>
      </w:r>
      <w:proofErr w:type="gramStart"/>
      <w:r w:rsidRPr="009F7D47">
        <w:rPr>
          <w:rFonts w:ascii="Arial" w:hAnsi="Arial" w:cs="Arial"/>
          <w:color w:val="auto"/>
          <w:sz w:val="20"/>
          <w:szCs w:val="20"/>
        </w:rPr>
        <w:t>objednatel                                                                           zhotovitel</w:t>
      </w:r>
      <w:proofErr w:type="gramEnd"/>
    </w:p>
    <w:sectPr w:rsidR="000460C0" w:rsidRPr="00124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09AA0215"/>
    <w:multiLevelType w:val="hybridMultilevel"/>
    <w:tmpl w:val="078E3EA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E120FB4">
      <w:numFmt w:val="bullet"/>
      <w:lvlText w:val="-"/>
      <w:lvlJc w:val="left"/>
      <w:pPr>
        <w:ind w:left="2160" w:hanging="360"/>
      </w:pPr>
      <w:rPr>
        <w:rFonts w:ascii="Calibri" w:eastAsia="Times New Roman"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8" w15:restartNumberingAfterBreak="0">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2"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3"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372DB6"/>
    <w:multiLevelType w:val="hybridMultilevel"/>
    <w:tmpl w:val="9FE0F6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3B2713B2"/>
    <w:multiLevelType w:val="hybridMultilevel"/>
    <w:tmpl w:val="531852A6"/>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E53598"/>
    <w:multiLevelType w:val="hybridMultilevel"/>
    <w:tmpl w:val="7E7A82DE"/>
    <w:lvl w:ilvl="0" w:tplc="1C6A7A08">
      <w:start w:val="1"/>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E45057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5BF04E04"/>
    <w:multiLevelType w:val="hybridMultilevel"/>
    <w:tmpl w:val="4E78ACF8"/>
    <w:lvl w:ilvl="0" w:tplc="04050003">
      <w:start w:val="1"/>
      <w:numFmt w:val="bullet"/>
      <w:lvlText w:val="o"/>
      <w:lvlJc w:val="left"/>
      <w:pPr>
        <w:ind w:left="1260" w:hanging="360"/>
      </w:pPr>
      <w:rPr>
        <w:rFonts w:ascii="Courier New" w:hAnsi="Courier New" w:cs="Courier New"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7" w15:restartNumberingAfterBreak="0">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43"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45"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6"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9"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42"/>
  </w:num>
  <w:num w:numId="3">
    <w:abstractNumId w:val="6"/>
  </w:num>
  <w:num w:numId="4">
    <w:abstractNumId w:val="38"/>
  </w:num>
  <w:num w:numId="5">
    <w:abstractNumId w:val="19"/>
  </w:num>
  <w:num w:numId="6">
    <w:abstractNumId w:val="50"/>
  </w:num>
  <w:num w:numId="7">
    <w:abstractNumId w:val="40"/>
  </w:num>
  <w:num w:numId="8">
    <w:abstractNumId w:val="8"/>
  </w:num>
  <w:num w:numId="9">
    <w:abstractNumId w:val="41"/>
  </w:num>
  <w:num w:numId="10">
    <w:abstractNumId w:val="18"/>
  </w:num>
  <w:num w:numId="11">
    <w:abstractNumId w:val="37"/>
  </w:num>
  <w:num w:numId="12">
    <w:abstractNumId w:val="37"/>
    <w:lvlOverride w:ilvl="0">
      <w:startOverride w:val="1"/>
    </w:lvlOverride>
  </w:num>
  <w:num w:numId="13">
    <w:abstractNumId w:val="15"/>
  </w:num>
  <w:num w:numId="14">
    <w:abstractNumId w:val="9"/>
  </w:num>
  <w:num w:numId="15">
    <w:abstractNumId w:val="28"/>
  </w:num>
  <w:num w:numId="16">
    <w:abstractNumId w:val="3"/>
  </w:num>
  <w:num w:numId="17">
    <w:abstractNumId w:val="14"/>
  </w:num>
  <w:num w:numId="18">
    <w:abstractNumId w:val="46"/>
  </w:num>
  <w:num w:numId="19">
    <w:abstractNumId w:val="45"/>
  </w:num>
  <w:num w:numId="20">
    <w:abstractNumId w:val="7"/>
  </w:num>
  <w:num w:numId="21">
    <w:abstractNumId w:val="24"/>
  </w:num>
  <w:num w:numId="22">
    <w:abstractNumId w:val="29"/>
  </w:num>
  <w:num w:numId="23">
    <w:abstractNumId w:val="23"/>
  </w:num>
  <w:num w:numId="24">
    <w:abstractNumId w:val="48"/>
  </w:num>
  <w:num w:numId="25">
    <w:abstractNumId w:val="11"/>
  </w:num>
  <w:num w:numId="26">
    <w:abstractNumId w:val="49"/>
  </w:num>
  <w:num w:numId="27">
    <w:abstractNumId w:val="0"/>
  </w:num>
  <w:num w:numId="28">
    <w:abstractNumId w:val="43"/>
  </w:num>
  <w:num w:numId="29">
    <w:abstractNumId w:val="5"/>
  </w:num>
  <w:num w:numId="30">
    <w:abstractNumId w:val="31"/>
  </w:num>
  <w:num w:numId="31">
    <w:abstractNumId w:val="25"/>
  </w:num>
  <w:num w:numId="32">
    <w:abstractNumId w:val="4"/>
  </w:num>
  <w:num w:numId="33">
    <w:abstractNumId w:val="10"/>
  </w:num>
  <w:num w:numId="34">
    <w:abstractNumId w:val="32"/>
  </w:num>
  <w:num w:numId="35">
    <w:abstractNumId w:val="44"/>
  </w:num>
  <w:num w:numId="36">
    <w:abstractNumId w:val="1"/>
  </w:num>
  <w:num w:numId="37">
    <w:abstractNumId w:val="47"/>
  </w:num>
  <w:num w:numId="38">
    <w:abstractNumId w:val="20"/>
  </w:num>
  <w:num w:numId="39">
    <w:abstractNumId w:val="34"/>
  </w:num>
  <w:num w:numId="40">
    <w:abstractNumId w:val="35"/>
  </w:num>
  <w:num w:numId="41">
    <w:abstractNumId w:val="17"/>
  </w:num>
  <w:num w:numId="42">
    <w:abstractNumId w:val="30"/>
  </w:num>
  <w:num w:numId="43">
    <w:abstractNumId w:val="13"/>
  </w:num>
  <w:num w:numId="44">
    <w:abstractNumId w:val="39"/>
  </w:num>
  <w:num w:numId="45">
    <w:abstractNumId w:val="22"/>
  </w:num>
  <w:num w:numId="46">
    <w:abstractNumId w:val="21"/>
  </w:num>
  <w:num w:numId="47">
    <w:abstractNumId w:val="26"/>
  </w:num>
  <w:num w:numId="48">
    <w:abstractNumId w:val="16"/>
  </w:num>
  <w:num w:numId="49">
    <w:abstractNumId w:val="12"/>
  </w:num>
  <w:num w:numId="50">
    <w:abstractNumId w:val="2"/>
  </w:num>
  <w:num w:numId="51">
    <w:abstractNumId w:val="36"/>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34DBE"/>
    <w:rsid w:val="000460C0"/>
    <w:rsid w:val="0007274A"/>
    <w:rsid w:val="000A1F36"/>
    <w:rsid w:val="000A2317"/>
    <w:rsid w:val="000B7B37"/>
    <w:rsid w:val="000C02DB"/>
    <w:rsid w:val="000E4C88"/>
    <w:rsid w:val="001001BE"/>
    <w:rsid w:val="001242F5"/>
    <w:rsid w:val="001557C4"/>
    <w:rsid w:val="00161F06"/>
    <w:rsid w:val="0019074B"/>
    <w:rsid w:val="001A18A2"/>
    <w:rsid w:val="00286803"/>
    <w:rsid w:val="002A64FF"/>
    <w:rsid w:val="002E354C"/>
    <w:rsid w:val="002E61D9"/>
    <w:rsid w:val="00307612"/>
    <w:rsid w:val="00360AC7"/>
    <w:rsid w:val="0036122A"/>
    <w:rsid w:val="003A3605"/>
    <w:rsid w:val="003C1446"/>
    <w:rsid w:val="003D307D"/>
    <w:rsid w:val="003E3005"/>
    <w:rsid w:val="0043439A"/>
    <w:rsid w:val="00436527"/>
    <w:rsid w:val="004409F1"/>
    <w:rsid w:val="00446BF3"/>
    <w:rsid w:val="00463D16"/>
    <w:rsid w:val="004709BA"/>
    <w:rsid w:val="00475414"/>
    <w:rsid w:val="00484B32"/>
    <w:rsid w:val="004B35AF"/>
    <w:rsid w:val="004C2A3B"/>
    <w:rsid w:val="004C7C4C"/>
    <w:rsid w:val="004E1304"/>
    <w:rsid w:val="00530A46"/>
    <w:rsid w:val="00577C9E"/>
    <w:rsid w:val="00602460"/>
    <w:rsid w:val="00620668"/>
    <w:rsid w:val="00651665"/>
    <w:rsid w:val="00661644"/>
    <w:rsid w:val="00673973"/>
    <w:rsid w:val="00685BD1"/>
    <w:rsid w:val="006A08CF"/>
    <w:rsid w:val="006D6BE1"/>
    <w:rsid w:val="00733A27"/>
    <w:rsid w:val="00750386"/>
    <w:rsid w:val="00755282"/>
    <w:rsid w:val="00771FFE"/>
    <w:rsid w:val="007818F9"/>
    <w:rsid w:val="007A7924"/>
    <w:rsid w:val="007B214A"/>
    <w:rsid w:val="007C2424"/>
    <w:rsid w:val="007E102A"/>
    <w:rsid w:val="008B4F2B"/>
    <w:rsid w:val="008C043D"/>
    <w:rsid w:val="008F60E9"/>
    <w:rsid w:val="00923EF3"/>
    <w:rsid w:val="00931149"/>
    <w:rsid w:val="00963E1B"/>
    <w:rsid w:val="00966344"/>
    <w:rsid w:val="009A2C84"/>
    <w:rsid w:val="009A5397"/>
    <w:rsid w:val="009A62C5"/>
    <w:rsid w:val="009A688F"/>
    <w:rsid w:val="009D3829"/>
    <w:rsid w:val="009D698F"/>
    <w:rsid w:val="009F7D47"/>
    <w:rsid w:val="00A53E4D"/>
    <w:rsid w:val="00A67779"/>
    <w:rsid w:val="00AB1F61"/>
    <w:rsid w:val="00AC00E7"/>
    <w:rsid w:val="00AC2634"/>
    <w:rsid w:val="00AE6915"/>
    <w:rsid w:val="00AF318B"/>
    <w:rsid w:val="00B21BFB"/>
    <w:rsid w:val="00B35571"/>
    <w:rsid w:val="00BC45CB"/>
    <w:rsid w:val="00C424D2"/>
    <w:rsid w:val="00C615FC"/>
    <w:rsid w:val="00CA5B55"/>
    <w:rsid w:val="00CE6327"/>
    <w:rsid w:val="00D10940"/>
    <w:rsid w:val="00D17A30"/>
    <w:rsid w:val="00D674D9"/>
    <w:rsid w:val="00D80BCE"/>
    <w:rsid w:val="00DB4C5A"/>
    <w:rsid w:val="00DF342A"/>
    <w:rsid w:val="00E0239D"/>
    <w:rsid w:val="00E16A90"/>
    <w:rsid w:val="00E249BD"/>
    <w:rsid w:val="00E67CF3"/>
    <w:rsid w:val="00EA1C21"/>
    <w:rsid w:val="00EE75DB"/>
    <w:rsid w:val="00EF3F00"/>
    <w:rsid w:val="00F05727"/>
    <w:rsid w:val="00F2089B"/>
    <w:rsid w:val="00F21C26"/>
    <w:rsid w:val="00F30033"/>
    <w:rsid w:val="00F46F3D"/>
    <w:rsid w:val="00F47A14"/>
    <w:rsid w:val="00F47B2E"/>
    <w:rsid w:val="00F645B1"/>
    <w:rsid w:val="00F96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paragraph" w:styleId="Zhlav">
    <w:name w:val="header"/>
    <w:basedOn w:val="Normln"/>
    <w:link w:val="ZhlavChar"/>
    <w:uiPriority w:val="99"/>
    <w:rsid w:val="004409F1"/>
    <w:pPr>
      <w:tabs>
        <w:tab w:val="center" w:pos="4536"/>
        <w:tab w:val="right" w:pos="9072"/>
      </w:tabs>
    </w:pPr>
    <w:rPr>
      <w:color w:val="auto"/>
    </w:rPr>
  </w:style>
  <w:style w:type="character" w:customStyle="1" w:styleId="ZhlavChar">
    <w:name w:val="Záhlaví Char"/>
    <w:basedOn w:val="Standardnpsmoodstavce"/>
    <w:link w:val="Zhlav"/>
    <w:uiPriority w:val="99"/>
    <w:rsid w:val="004409F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4409F1"/>
    <w:rPr>
      <w:rFonts w:cs="Times New Roman"/>
      <w:color w:val="0000FF"/>
      <w:u w:val="single"/>
    </w:rPr>
  </w:style>
  <w:style w:type="paragraph" w:styleId="Titulek">
    <w:name w:val="caption"/>
    <w:basedOn w:val="Normln"/>
    <w:next w:val="Normln"/>
    <w:uiPriority w:val="99"/>
    <w:qFormat/>
    <w:rsid w:val="004409F1"/>
    <w:pPr>
      <w:jc w:val="center"/>
    </w:pPr>
    <w:rPr>
      <w:b/>
      <w:bCs/>
      <w:color w:val="333399"/>
      <w:sz w:val="22"/>
    </w:rPr>
  </w:style>
  <w:style w:type="paragraph" w:styleId="Revize">
    <w:name w:val="Revision"/>
    <w:hidden/>
    <w:uiPriority w:val="99"/>
    <w:semiHidden/>
    <w:rsid w:val="00661644"/>
    <w:pPr>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96D8-5EA4-455F-917C-740B60380C11}">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2.xml><?xml version="1.0" encoding="utf-8"?>
<ds:datastoreItem xmlns:ds="http://schemas.openxmlformats.org/officeDocument/2006/customXml" ds:itemID="{D0D9D330-B55F-4684-8FBF-E31AF7DC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C540A-21C8-4533-B950-4E82E2BDC60C}">
  <ds:schemaRefs>
    <ds:schemaRef ds:uri="http://schemas.microsoft.com/sharepoint/v3/contenttype/forms"/>
  </ds:schemaRefs>
</ds:datastoreItem>
</file>

<file path=customXml/itemProps4.xml><?xml version="1.0" encoding="utf-8"?>
<ds:datastoreItem xmlns:ds="http://schemas.openxmlformats.org/officeDocument/2006/customXml" ds:itemID="{9CB41C8C-952B-4274-AEA6-768132EE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7365</Words>
  <Characters>43459</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Ladislava Hanousková</cp:lastModifiedBy>
  <cp:revision>6</cp:revision>
  <cp:lastPrinted>2019-06-12T07:36:00Z</cp:lastPrinted>
  <dcterms:created xsi:type="dcterms:W3CDTF">2019-06-13T09:38:00Z</dcterms:created>
  <dcterms:modified xsi:type="dcterms:W3CDTF">2019-06-13T09:47:00Z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