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5ED1" w14:textId="77777777" w:rsidR="00856766" w:rsidRDefault="00856766">
      <w:pPr>
        <w:pStyle w:val="Nzev"/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 M L O U V A </w:t>
      </w:r>
    </w:p>
    <w:p w14:paraId="6DE563AC" w14:textId="77777777" w:rsidR="00856766" w:rsidRDefault="00856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 o umístění a provozování peněžního bankomatu</w:t>
      </w:r>
    </w:p>
    <w:p w14:paraId="142D9EF8" w14:textId="22A5F25C" w:rsidR="00856766" w:rsidRDefault="00856766">
      <w:pPr>
        <w:pStyle w:val="NormlnSpodnadpisem"/>
        <w:keepNext w:val="0"/>
      </w:pPr>
      <w:r>
        <w:t>uzavřená podle zákona č. 89/2012 Sb., občanský zákoník, ve znění pozdějších předpisů</w:t>
      </w:r>
      <w:r w:rsidR="00444BBD">
        <w:t xml:space="preserve"> (dále jen „občanský zákoník“)</w:t>
      </w:r>
    </w:p>
    <w:p w14:paraId="35384FB5" w14:textId="77777777" w:rsidR="00856766" w:rsidRDefault="008567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č. </w:t>
      </w:r>
      <w:proofErr w:type="spellStart"/>
      <w:r>
        <w:rPr>
          <w:rFonts w:ascii="Arial" w:hAnsi="Arial" w:cs="Arial"/>
        </w:rPr>
        <w:t>sml</w:t>
      </w:r>
      <w:proofErr w:type="spellEnd"/>
      <w:r>
        <w:rPr>
          <w:rFonts w:ascii="Arial" w:hAnsi="Arial" w:cs="Arial"/>
        </w:rPr>
        <w:t>. ČS v SAP: 600000……..</w:t>
      </w:r>
      <w:proofErr w:type="spellStart"/>
      <w:r>
        <w:rPr>
          <w:rFonts w:ascii="Arial" w:hAnsi="Arial" w:cs="Arial"/>
        </w:rPr>
        <w:t>evid</w:t>
      </w:r>
      <w:proofErr w:type="spellEnd"/>
      <w:r>
        <w:rPr>
          <w:rFonts w:ascii="Arial" w:hAnsi="Arial" w:cs="Arial"/>
        </w:rPr>
        <w:t>. č. ČS: 2019/2310/…….</w:t>
      </w:r>
    </w:p>
    <w:p w14:paraId="4C56B4C2" w14:textId="77777777" w:rsidR="00856766" w:rsidRDefault="008567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</w:rPr>
        <w:t>“)</w:t>
      </w:r>
    </w:p>
    <w:p w14:paraId="356166CC" w14:textId="77777777" w:rsidR="00856766" w:rsidRDefault="00856766">
      <w:pPr>
        <w:jc w:val="center"/>
        <w:rPr>
          <w:rFonts w:ascii="Arial" w:hAnsi="Arial" w:cs="Arial"/>
          <w:b/>
          <w:sz w:val="24"/>
          <w:szCs w:val="24"/>
        </w:rPr>
      </w:pPr>
    </w:p>
    <w:p w14:paraId="74B15E4C" w14:textId="77777777" w:rsidR="00856766" w:rsidRDefault="00856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14:paraId="537B80AB" w14:textId="77777777" w:rsidR="00856766" w:rsidRDefault="00856766">
      <w:pPr>
        <w:jc w:val="both"/>
        <w:rPr>
          <w:rFonts w:ascii="Arial" w:hAnsi="Arial" w:cs="Arial"/>
          <w:b/>
        </w:rPr>
      </w:pPr>
    </w:p>
    <w:p w14:paraId="44041216" w14:textId="77777777" w:rsidR="00856766" w:rsidRDefault="008567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Nemocnice Jablonec nad Nisou,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</w:p>
    <w:p w14:paraId="6B36BA65" w14:textId="77777777" w:rsidR="00856766" w:rsidRDefault="0085676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se sídlem v </w:t>
      </w:r>
      <w:r>
        <w:rPr>
          <w:rFonts w:ascii="Arial" w:hAnsi="Arial" w:cs="Arial"/>
          <w:color w:val="222222"/>
        </w:rPr>
        <w:t xml:space="preserve">Jablonci nad Nisou, Nemocniční 4446/15, PSČ 466 01 </w:t>
      </w:r>
    </w:p>
    <w:p w14:paraId="2D999DD1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vedeném Krajským soudem v Ústí nad Labem,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107</w:t>
      </w:r>
    </w:p>
    <w:p w14:paraId="79482EC4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  <w:szCs w:val="22"/>
        </w:rPr>
        <w:t>00829838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CZ</w:t>
      </w:r>
      <w:r>
        <w:rPr>
          <w:rFonts w:ascii="Arial" w:hAnsi="Arial" w:cs="Arial"/>
          <w:szCs w:val="22"/>
        </w:rPr>
        <w:t>00829838</w:t>
      </w:r>
    </w:p>
    <w:p w14:paraId="1695992E" w14:textId="12540CB8" w:rsidR="00A0269D" w:rsidRDefault="00A02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 MUDr. Vít Němeček, MBA, ředitel</w:t>
      </w:r>
    </w:p>
    <w:p w14:paraId="61371F38" w14:textId="7D98953E" w:rsidR="001B07A9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proofErr w:type="spellStart"/>
      <w:r w:rsidR="00105A87">
        <w:rPr>
          <w:rFonts w:ascii="Arial" w:hAnsi="Arial" w:cs="Arial"/>
        </w:rPr>
        <w:t>xxxxxxxxxxxxxxxxx</w:t>
      </w:r>
      <w:proofErr w:type="spellEnd"/>
      <w:r>
        <w:rPr>
          <w:rFonts w:ascii="Arial" w:hAnsi="Arial" w:cs="Arial"/>
        </w:rPr>
        <w:t xml:space="preserve"> číslo účtu: </w:t>
      </w:r>
      <w:proofErr w:type="spellStart"/>
      <w:r w:rsidR="00105A87">
        <w:rPr>
          <w:rFonts w:ascii="Arial" w:hAnsi="Arial" w:cs="Arial"/>
        </w:rPr>
        <w:t>xxxxxxxxxxxxxxxxxxx</w:t>
      </w:r>
      <w:proofErr w:type="spellEnd"/>
      <w:r w:rsidR="001B07A9">
        <w:rPr>
          <w:rFonts w:ascii="Arial" w:hAnsi="Arial" w:cs="Arial"/>
        </w:rPr>
        <w:t xml:space="preserve"> </w:t>
      </w:r>
    </w:p>
    <w:p w14:paraId="1AB597AA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</w:t>
      </w:r>
      <w:r>
        <w:rPr>
          <w:rFonts w:ascii="Arial" w:hAnsi="Arial" w:cs="Arial"/>
          <w:b/>
        </w:rPr>
        <w:t xml:space="preserve"> „poskytovatel</w:t>
      </w:r>
      <w:r>
        <w:rPr>
          <w:rFonts w:ascii="Arial" w:hAnsi="Arial" w:cs="Arial"/>
        </w:rPr>
        <w:t xml:space="preserve">“)  </w:t>
      </w:r>
    </w:p>
    <w:p w14:paraId="438812F3" w14:textId="77777777" w:rsidR="00856766" w:rsidRDefault="00856766">
      <w:pPr>
        <w:jc w:val="both"/>
        <w:rPr>
          <w:rFonts w:ascii="Arial" w:hAnsi="Arial" w:cs="Arial"/>
        </w:rPr>
      </w:pPr>
    </w:p>
    <w:p w14:paraId="564BC4F9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3D07659" w14:textId="77777777" w:rsidR="00856766" w:rsidRDefault="00856766">
      <w:pPr>
        <w:jc w:val="both"/>
        <w:rPr>
          <w:rFonts w:ascii="Arial" w:hAnsi="Arial" w:cs="Arial"/>
        </w:rPr>
      </w:pPr>
    </w:p>
    <w:p w14:paraId="5F5911C4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Česká spořitelna, a.s.</w:t>
      </w:r>
      <w:r>
        <w:rPr>
          <w:rFonts w:ascii="Arial" w:hAnsi="Arial" w:cs="Arial"/>
        </w:rPr>
        <w:t xml:space="preserve">  </w:t>
      </w:r>
    </w:p>
    <w:p w14:paraId="770B7972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 v Praze 4, Olbrachtova 1929/62, PSČ 140 00</w:t>
      </w:r>
    </w:p>
    <w:p w14:paraId="0E3F042D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v obchodním rejstříku vedeném Městským soudem v Praze, oddíl B, vložka 1171</w:t>
      </w:r>
    </w:p>
    <w:p w14:paraId="228FEC45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  45244782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  CZ699001261</w:t>
      </w:r>
    </w:p>
    <w:p w14:paraId="0C772207" w14:textId="290FE805" w:rsidR="00A0269D" w:rsidRDefault="00A0269D" w:rsidP="007A48A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zastoupená</w:t>
      </w:r>
      <w:r w:rsidR="00105A87"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, </w:t>
      </w:r>
      <w:r w:rsidRPr="00A0269D">
        <w:rPr>
          <w:rFonts w:ascii="Arial" w:hAnsi="Arial" w:cs="Arial"/>
        </w:rPr>
        <w:t xml:space="preserve">Real </w:t>
      </w:r>
      <w:proofErr w:type="spellStart"/>
      <w:r w:rsidRPr="00A0269D">
        <w:rPr>
          <w:rFonts w:ascii="Arial" w:hAnsi="Arial" w:cs="Arial"/>
        </w:rPr>
        <w:t>Estate</w:t>
      </w:r>
      <w:proofErr w:type="spellEnd"/>
      <w:r w:rsidRPr="00A0269D">
        <w:rPr>
          <w:rFonts w:ascii="Arial" w:hAnsi="Arial" w:cs="Arial"/>
        </w:rPr>
        <w:t xml:space="preserve"> manažer</w:t>
      </w:r>
      <w:r>
        <w:rPr>
          <w:rFonts w:ascii="Arial" w:hAnsi="Arial" w:cs="Arial"/>
        </w:rPr>
        <w:t xml:space="preserve">, na základě </w:t>
      </w:r>
      <w:r w:rsidR="00702F0F">
        <w:rPr>
          <w:rFonts w:ascii="Arial" w:hAnsi="Arial" w:cs="Arial"/>
        </w:rPr>
        <w:t>pověření</w:t>
      </w:r>
      <w:r w:rsidR="007A48AF">
        <w:rPr>
          <w:rFonts w:ascii="Arial" w:hAnsi="Arial" w:cs="Arial"/>
        </w:rPr>
        <w:t xml:space="preserve"> </w:t>
      </w:r>
      <w:proofErr w:type="spellStart"/>
      <w:r w:rsidR="00105A87">
        <w:rPr>
          <w:rFonts w:ascii="Arial" w:hAnsi="Arial" w:cs="Arial"/>
        </w:rPr>
        <w:t>xxxxxxxxxxxxxxx</w:t>
      </w:r>
      <w:proofErr w:type="spellEnd"/>
      <w:r w:rsidR="007A48AF">
        <w:rPr>
          <w:rFonts w:ascii="Arial" w:hAnsi="Arial" w:cs="Arial"/>
        </w:rPr>
        <w:t xml:space="preserve"> </w:t>
      </w:r>
      <w:r w:rsidR="007A48AF" w:rsidRPr="007A48AF">
        <w:rPr>
          <w:rFonts w:ascii="Arial" w:hAnsi="Arial" w:cs="Arial"/>
        </w:rPr>
        <w:t xml:space="preserve">Real </w:t>
      </w:r>
      <w:proofErr w:type="spellStart"/>
      <w:r w:rsidR="007A48AF" w:rsidRPr="007A48AF">
        <w:rPr>
          <w:rFonts w:ascii="Arial" w:hAnsi="Arial" w:cs="Arial"/>
        </w:rPr>
        <w:t>Estate</w:t>
      </w:r>
      <w:proofErr w:type="spellEnd"/>
      <w:r w:rsidR="007A48AF" w:rsidRPr="007A48AF">
        <w:rPr>
          <w:rFonts w:ascii="Arial" w:hAnsi="Arial" w:cs="Arial"/>
        </w:rPr>
        <w:t xml:space="preserve"> specialista</w:t>
      </w:r>
      <w:r w:rsidR="007A48AF">
        <w:rPr>
          <w:rFonts w:ascii="Arial" w:hAnsi="Arial" w:cs="Arial"/>
        </w:rPr>
        <w:t>,</w:t>
      </w:r>
      <w:r w:rsidR="007A48AF" w:rsidRPr="007A48AF">
        <w:rPr>
          <w:rFonts w:ascii="Arial" w:hAnsi="Arial" w:cs="Arial"/>
        </w:rPr>
        <w:t xml:space="preserve"> </w:t>
      </w:r>
      <w:r w:rsidR="007A48AF">
        <w:rPr>
          <w:rFonts w:ascii="Arial" w:hAnsi="Arial" w:cs="Arial"/>
        </w:rPr>
        <w:t>na základě p</w:t>
      </w:r>
      <w:r w:rsidR="00702F0F">
        <w:rPr>
          <w:rFonts w:ascii="Arial" w:hAnsi="Arial" w:cs="Arial"/>
        </w:rPr>
        <w:t>ověření</w:t>
      </w:r>
    </w:p>
    <w:p w14:paraId="0667D635" w14:textId="4FA061CE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proofErr w:type="spellStart"/>
      <w:r w:rsidR="00105A87">
        <w:rPr>
          <w:rFonts w:ascii="Arial" w:hAnsi="Arial" w:cs="Arial"/>
        </w:rPr>
        <w:t>xxxxxxxxxxxxxxxxxxx</w:t>
      </w:r>
      <w:proofErr w:type="spellEnd"/>
      <w:r>
        <w:rPr>
          <w:rFonts w:ascii="Arial" w:hAnsi="Arial" w:cs="Arial"/>
        </w:rPr>
        <w:t xml:space="preserve"> číslo účtu: </w:t>
      </w:r>
      <w:proofErr w:type="spellStart"/>
      <w:r w:rsidR="00105A87">
        <w:rPr>
          <w:rFonts w:ascii="Arial" w:hAnsi="Arial" w:cs="Arial"/>
        </w:rPr>
        <w:t>xxxxxxxxxxxxxxxxxxxxxxxxx</w:t>
      </w:r>
      <w:proofErr w:type="spellEnd"/>
    </w:p>
    <w:p w14:paraId="58915923" w14:textId="77777777" w:rsidR="00856766" w:rsidRDefault="00856766">
      <w:pPr>
        <w:jc w:val="both"/>
        <w:rPr>
          <w:rFonts w:ascii="Arial" w:hAnsi="Arial" w:cs="Arial"/>
        </w:rPr>
      </w:pPr>
    </w:p>
    <w:p w14:paraId="5B158228" w14:textId="77777777" w:rsidR="00856766" w:rsidRDefault="0085676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Osobní kontakt a dodací adresa pro poštovní zásilky:</w:t>
      </w:r>
    </w:p>
    <w:p w14:paraId="632F2EB1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Česká spořitelna, a.s.</w:t>
      </w:r>
    </w:p>
    <w:p w14:paraId="241F274D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 2310</w:t>
      </w:r>
    </w:p>
    <w:p w14:paraId="5A337722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Budějovická 1912/64b</w:t>
      </w:r>
    </w:p>
    <w:p w14:paraId="036E3C1B" w14:textId="77777777" w:rsidR="00856766" w:rsidRDefault="00856766">
      <w:pPr>
        <w:pStyle w:val="muj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140 00 Praha 4</w:t>
      </w:r>
    </w:p>
    <w:p w14:paraId="370488BD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</w:t>
      </w:r>
      <w:r>
        <w:rPr>
          <w:rFonts w:ascii="Arial" w:hAnsi="Arial" w:cs="Arial"/>
          <w:b/>
        </w:rPr>
        <w:t xml:space="preserve"> „uživatel</w:t>
      </w:r>
      <w:r>
        <w:rPr>
          <w:rFonts w:ascii="Arial" w:hAnsi="Arial" w:cs="Arial"/>
        </w:rPr>
        <w:t>“)</w:t>
      </w:r>
    </w:p>
    <w:p w14:paraId="43FE8597" w14:textId="77777777" w:rsidR="00856766" w:rsidRDefault="00856766">
      <w:pPr>
        <w:jc w:val="both"/>
        <w:rPr>
          <w:rFonts w:ascii="Arial" w:hAnsi="Arial" w:cs="Arial"/>
        </w:rPr>
      </w:pPr>
    </w:p>
    <w:p w14:paraId="1657BDE9" w14:textId="38EF9AAB" w:rsidR="00856766" w:rsidRDefault="0019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společně jen „</w:t>
      </w:r>
      <w:r w:rsidRPr="001925E4">
        <w:rPr>
          <w:rFonts w:ascii="Arial" w:hAnsi="Arial" w:cs="Arial"/>
          <w:b/>
        </w:rPr>
        <w:t>smluví strany</w:t>
      </w:r>
      <w:r>
        <w:rPr>
          <w:rFonts w:ascii="Arial" w:hAnsi="Arial" w:cs="Arial"/>
        </w:rPr>
        <w:t>“ nebo kterákoliv z nich „</w:t>
      </w:r>
      <w:r w:rsidRPr="001925E4">
        <w:rPr>
          <w:rFonts w:ascii="Arial" w:hAnsi="Arial" w:cs="Arial"/>
          <w:b/>
        </w:rPr>
        <w:t>smluvní strana</w:t>
      </w:r>
      <w:r>
        <w:rPr>
          <w:rFonts w:ascii="Arial" w:hAnsi="Arial" w:cs="Arial"/>
        </w:rPr>
        <w:t>“)</w:t>
      </w:r>
    </w:p>
    <w:p w14:paraId="3F1D5522" w14:textId="77777777" w:rsidR="00856766" w:rsidRDefault="00856766">
      <w:pPr>
        <w:jc w:val="both"/>
        <w:rPr>
          <w:rFonts w:ascii="Arial" w:hAnsi="Arial" w:cs="Arial"/>
        </w:rPr>
      </w:pPr>
    </w:p>
    <w:p w14:paraId="6357C9BF" w14:textId="77777777" w:rsidR="00856766" w:rsidRDefault="00856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9E3A0C5" w14:textId="77777777" w:rsidR="00856766" w:rsidRDefault="00856766">
      <w:pPr>
        <w:pStyle w:val="Nadpis5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Prohlášení stran</w:t>
      </w:r>
    </w:p>
    <w:p w14:paraId="6C9B6D1F" w14:textId="77777777" w:rsidR="00856766" w:rsidRDefault="00856766"/>
    <w:p w14:paraId="21B62A03" w14:textId="16F73466" w:rsidR="00856766" w:rsidRDefault="00856766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má právo hospodaření s nemovitostí č.p. 4446, umístěného na 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st. 6098 na adrese Nemocniční 4446/15, Jablonec nad Nisou, vše zapsané na listu vlastnictví č. 10001 vedeného u </w:t>
      </w:r>
      <w:r w:rsidR="0055687E">
        <w:rPr>
          <w:rFonts w:ascii="Arial" w:hAnsi="Arial" w:cs="Arial"/>
        </w:rPr>
        <w:t> </w:t>
      </w:r>
      <w:r>
        <w:rPr>
          <w:rFonts w:ascii="Arial" w:hAnsi="Arial" w:cs="Arial"/>
        </w:rPr>
        <w:t>Katastrálního úřadu pro Liberecký kraj,  Katastrální pracoviště Jablonec nad Nisou. Výpis z katastru nemovitostí tvoří přílohu č. 1 této smlouvy. Poskytovatel dále prohlašuje, že poskytnutí níže ve smlouvě specifikovaných prostor sloužících k podnikání k účelu vymezenému touto smlouvou, není v rozporu se stavebnětechnickým určením prostor sloužících k</w:t>
      </w:r>
      <w:r w:rsidR="00CC525A">
        <w:rPr>
          <w:rFonts w:ascii="Arial" w:hAnsi="Arial" w:cs="Arial"/>
        </w:rPr>
        <w:t> </w:t>
      </w:r>
      <w:r>
        <w:rPr>
          <w:rFonts w:ascii="Arial" w:hAnsi="Arial" w:cs="Arial"/>
        </w:rPr>
        <w:t>podnikání</w:t>
      </w:r>
      <w:r w:rsidR="00CC52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že poskytované prostory jsou způsobilé ke smluvenému účelu užívání.</w:t>
      </w:r>
    </w:p>
    <w:p w14:paraId="6476705B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2EC146E6" w14:textId="24CAB3D6" w:rsidR="00856766" w:rsidRDefault="00856766">
      <w:pPr>
        <w:pStyle w:val="Zkladntext21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Uživatel prohlašuje, že je výlučným vlastníkem peněžního bankomatu (dále jen „bankomat“), včetně veškerého jeho příslušenství, jenž bude umístěn v níže specifikovaném prostoru sloužícího k podnikání, </w:t>
      </w:r>
      <w:r w:rsidR="00444BBD">
        <w:rPr>
          <w:rFonts w:ascii="Arial" w:hAnsi="Arial" w:cs="Arial"/>
          <w:sz w:val="20"/>
        </w:rPr>
        <w:t xml:space="preserve">jehož poskytnutí k umístění a provozování bankomatu </w:t>
      </w:r>
      <w:r>
        <w:rPr>
          <w:rFonts w:ascii="Arial" w:hAnsi="Arial" w:cs="Arial"/>
          <w:sz w:val="20"/>
        </w:rPr>
        <w:t>je předmětem této smlouvy, a že je oprávněn k provozování takového bankomatu.</w:t>
      </w:r>
    </w:p>
    <w:p w14:paraId="47C9B85A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20B22386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6D098273" w14:textId="77777777" w:rsidR="00856766" w:rsidRDefault="00856766">
      <w:pPr>
        <w:pStyle w:val="Nadpis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</w:t>
      </w:r>
    </w:p>
    <w:p w14:paraId="20DE6D84" w14:textId="77777777" w:rsidR="00856766" w:rsidRDefault="00856766">
      <w:pPr>
        <w:pStyle w:val="Nadpis5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Účel a předmět smlouvy</w:t>
      </w:r>
    </w:p>
    <w:p w14:paraId="101C1E9F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21CF800C" w14:textId="77777777" w:rsidR="00856766" w:rsidRDefault="00856766">
      <w:pPr>
        <w:pStyle w:val="Zkladntext21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této smlouvy je poskytnutí níže specifikovaného prostoru sloužícího k podnikání uživateli k umístění </w:t>
      </w:r>
      <w:r w:rsidR="00444BBD">
        <w:rPr>
          <w:rFonts w:ascii="Arial" w:hAnsi="Arial" w:cs="Arial"/>
          <w:sz w:val="20"/>
        </w:rPr>
        <w:t xml:space="preserve">a provozování </w:t>
      </w:r>
      <w:r>
        <w:rPr>
          <w:rFonts w:ascii="Arial" w:hAnsi="Arial" w:cs="Arial"/>
          <w:sz w:val="20"/>
        </w:rPr>
        <w:t xml:space="preserve">peněžního bankomatu za účelem rozšíření služeb poskytovateli. Uživatel se zavazuje poskytovat služby peněžního bankomatu za podmínek uvedených v této smlouvě.  </w:t>
      </w:r>
    </w:p>
    <w:p w14:paraId="30700E5F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55E42D53" w14:textId="515B76B6" w:rsidR="00856766" w:rsidRDefault="00856766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tímto přenechává uživateli k umístění a provozování bankomatu prostor sloužící k podnikání v  objektu </w:t>
      </w:r>
      <w:r w:rsidR="0055687E">
        <w:rPr>
          <w:rFonts w:ascii="Arial" w:hAnsi="Arial" w:cs="Arial"/>
        </w:rPr>
        <w:t xml:space="preserve">uvedeném v čl. I. odst. 1 této smlouvy, konkrétně </w:t>
      </w:r>
      <w:r>
        <w:rPr>
          <w:rFonts w:ascii="Arial" w:hAnsi="Arial" w:cs="Arial"/>
        </w:rPr>
        <w:t xml:space="preserve">B01 – </w:t>
      </w:r>
      <w:r w:rsidRPr="00702F0F">
        <w:rPr>
          <w:rFonts w:ascii="Arial" w:hAnsi="Arial" w:cs="Arial"/>
        </w:rPr>
        <w:t>Vstupním vestibulu</w:t>
      </w:r>
      <w:r>
        <w:rPr>
          <w:rFonts w:ascii="Arial" w:hAnsi="Arial" w:cs="Arial"/>
        </w:rPr>
        <w:t xml:space="preserve"> a to prostor (dále jen „prostory sloužící k podnikání“) nacházející se </w:t>
      </w:r>
      <w:r w:rsidRPr="00702F0F">
        <w:rPr>
          <w:rFonts w:ascii="Arial" w:hAnsi="Arial" w:cs="Arial"/>
        </w:rPr>
        <w:t>v 1. NP objektu</w:t>
      </w:r>
      <w:r>
        <w:rPr>
          <w:rFonts w:ascii="Arial" w:hAnsi="Arial" w:cs="Arial"/>
        </w:rPr>
        <w:t xml:space="preserve"> B01 a uživatel od poskytovatele tento prostor sloužící k podnikání do užívání přijímá. Bližší specifikace užívaného prostoru sloužícího k podnikání je uvedena v plánku, který tvoří přílohu č. 3 této smlouvy.  </w:t>
      </w:r>
    </w:p>
    <w:p w14:paraId="2DABA8B0" w14:textId="77777777" w:rsidR="00856766" w:rsidRDefault="00856766">
      <w:pPr>
        <w:jc w:val="both"/>
        <w:rPr>
          <w:rFonts w:ascii="Arial" w:hAnsi="Arial" w:cs="Arial"/>
        </w:rPr>
      </w:pPr>
    </w:p>
    <w:p w14:paraId="2D73321E" w14:textId="77777777" w:rsidR="00856766" w:rsidRDefault="00856766">
      <w:pPr>
        <w:pStyle w:val="Zkladntext21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Uživatel prohlašuje, že se plně seznámil se stavem prostoru sloužícího k podnikání před podpisem této smlouvy, že za podmínek daných touto smlouvou využije daný prostor k umístění a provozování bankomatu a prohlašuje, že předmětný prostor je k tomuto účelu vhodný.  </w:t>
      </w:r>
    </w:p>
    <w:p w14:paraId="08BCDFC7" w14:textId="77777777" w:rsidR="001925E4" w:rsidRDefault="001925E4" w:rsidP="001925E4">
      <w:pPr>
        <w:pStyle w:val="Odstavecseseznamem"/>
        <w:rPr>
          <w:rFonts w:ascii="Arial" w:hAnsi="Arial" w:cs="Arial"/>
        </w:rPr>
      </w:pPr>
    </w:p>
    <w:p w14:paraId="6D08E16C" w14:textId="22FF4388" w:rsidR="001925E4" w:rsidRDefault="001925E4">
      <w:pPr>
        <w:pStyle w:val="Zkladntext21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dohodly, že v případě zájmu poskytovatele o rozšíření prostor sloužících k podnikání </w:t>
      </w:r>
      <w:r w:rsidR="00E162B0">
        <w:rPr>
          <w:rFonts w:ascii="Arial" w:hAnsi="Arial" w:cs="Arial"/>
          <w:sz w:val="20"/>
        </w:rPr>
        <w:t>poskytnutých</w:t>
      </w:r>
      <w:r>
        <w:rPr>
          <w:rFonts w:ascii="Arial" w:hAnsi="Arial" w:cs="Arial"/>
          <w:sz w:val="20"/>
        </w:rPr>
        <w:t xml:space="preserve"> uživateli k užívání poskytovatel zašle uživateli písemnou žádost o takovém rozšíření formou e-mailu na kontakt uvedený v čl. VI. odst. 4 této smlouvy, přičemž o takovém rozšíření bude uzavřen písemný dodatek k této smlouvě podepsaný oprávněnými zástupci obou smluvních stran.   </w:t>
      </w:r>
    </w:p>
    <w:p w14:paraId="37567BFF" w14:textId="77777777" w:rsidR="00856766" w:rsidRDefault="00856766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0BDFA9FA" w14:textId="77777777" w:rsidR="00856766" w:rsidRDefault="00856766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1E88821C" w14:textId="77777777" w:rsidR="00856766" w:rsidRDefault="00856766">
      <w:pPr>
        <w:pStyle w:val="Zkladntext2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14:paraId="75F43F0A" w14:textId="77777777" w:rsidR="00856766" w:rsidRDefault="00856766">
      <w:pPr>
        <w:pStyle w:val="Zkladntext21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Doba užívání </w:t>
      </w:r>
    </w:p>
    <w:p w14:paraId="36235ECA" w14:textId="77777777" w:rsidR="00856766" w:rsidRDefault="00856766">
      <w:pPr>
        <w:pStyle w:val="Zkladntext21"/>
        <w:jc w:val="center"/>
        <w:rPr>
          <w:rFonts w:ascii="Arial" w:hAnsi="Arial" w:cs="Arial"/>
          <w:b/>
          <w:sz w:val="20"/>
          <w:u w:val="single"/>
        </w:rPr>
      </w:pPr>
    </w:p>
    <w:p w14:paraId="05F8447A" w14:textId="2BA9382E" w:rsidR="00856766" w:rsidRDefault="00856766" w:rsidP="002321C7">
      <w:pPr>
        <w:numPr>
          <w:ilvl w:val="0"/>
          <w:numId w:val="20"/>
        </w:numPr>
        <w:spacing w:beforeLines="50" w:before="120"/>
        <w:ind w:right="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Smlouva je uzavřena na dobu ne</w:t>
      </w:r>
      <w:r>
        <w:rPr>
          <w:rFonts w:ascii="Arial" w:hAnsi="Arial" w:cs="Arial"/>
          <w:b/>
        </w:rPr>
        <w:t xml:space="preserve">určitou a </w:t>
      </w:r>
      <w:r w:rsidR="00444BBD">
        <w:rPr>
          <w:rFonts w:ascii="Arial" w:hAnsi="Arial" w:cs="Arial"/>
          <w:b/>
        </w:rPr>
        <w:t xml:space="preserve">nabývá účinnosti </w:t>
      </w:r>
      <w:r w:rsidR="00444BBD" w:rsidRPr="00583DB0">
        <w:rPr>
          <w:rFonts w:ascii="Arial" w:hAnsi="Arial" w:cs="Arial"/>
          <w:b/>
        </w:rPr>
        <w:t>dnem uveřejnění v registru smluv v souladu s ustanovením § 6 odst. 1 zákona č. 340/2015 Sb.</w:t>
      </w:r>
      <w:r w:rsidR="00064D71" w:rsidRPr="00702F0F">
        <w:rPr>
          <w:rFonts w:ascii="Arial" w:hAnsi="Arial" w:cs="Arial"/>
          <w:b/>
        </w:rPr>
        <w:t>,</w:t>
      </w:r>
      <w:r w:rsidR="00444BBD" w:rsidRPr="00583DB0">
        <w:rPr>
          <w:rFonts w:ascii="Arial" w:hAnsi="Arial" w:cs="Arial"/>
          <w:b/>
        </w:rPr>
        <w:t xml:space="preserve"> o zvláštních podmínkách účinnosti některých smluv, uveřejňování těchto smluv a o registru smluv (dále je</w:t>
      </w:r>
      <w:r w:rsidR="001A5312" w:rsidRPr="00702F0F">
        <w:rPr>
          <w:rFonts w:ascii="Arial" w:hAnsi="Arial" w:cs="Arial"/>
          <w:b/>
        </w:rPr>
        <w:t>n</w:t>
      </w:r>
      <w:r w:rsidR="00444BBD" w:rsidRPr="00583DB0">
        <w:rPr>
          <w:rFonts w:ascii="Arial" w:hAnsi="Arial" w:cs="Arial"/>
          <w:b/>
        </w:rPr>
        <w:t xml:space="preserve"> „zákon o registru smluv“)</w:t>
      </w:r>
      <w:r w:rsidRPr="00583DB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p w14:paraId="2067AEAD" w14:textId="77777777" w:rsidR="00856766" w:rsidRDefault="00856766" w:rsidP="002321C7">
      <w:pPr>
        <w:numPr>
          <w:ilvl w:val="0"/>
          <w:numId w:val="20"/>
        </w:numPr>
        <w:spacing w:beforeLines="50" w:before="120"/>
        <w:ind w:right="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Každé předání a převzetí prostor sloužících k podnikání bude provedeno formou písemného zápisu, který bude obsahovat všechny podstatné skutečnosti zjištěné při tomto úkonu.</w:t>
      </w:r>
    </w:p>
    <w:p w14:paraId="44A4D8B9" w14:textId="77777777" w:rsidR="00856766" w:rsidRDefault="00856766" w:rsidP="002321C7">
      <w:pPr>
        <w:numPr>
          <w:ilvl w:val="0"/>
          <w:numId w:val="20"/>
        </w:numPr>
        <w:spacing w:beforeLines="50"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jsou oprávněny tuto smlouvu ukončit kdykoli písemnou dohodou obou smluvních stran bez udání důvodu</w:t>
      </w:r>
      <w:r w:rsidR="0097669B">
        <w:rPr>
          <w:rFonts w:ascii="Arial" w:hAnsi="Arial" w:cs="Arial"/>
        </w:rPr>
        <w:t>, anebo písemnou výpovědí bez udání důvodu</w:t>
      </w:r>
      <w:r>
        <w:rPr>
          <w:rFonts w:ascii="Arial" w:hAnsi="Arial" w:cs="Arial"/>
        </w:rPr>
        <w:t xml:space="preserve"> v šestiměsíční výpovědní lhůtě, která počíná běžet prvním dnem měsíce následujícího po doručení výpovědi druhé smluvní straně. </w:t>
      </w:r>
    </w:p>
    <w:p w14:paraId="031AFBB1" w14:textId="2EE55ADC" w:rsidR="00856766" w:rsidRDefault="00856766" w:rsidP="002321C7">
      <w:pPr>
        <w:numPr>
          <w:ilvl w:val="0"/>
          <w:numId w:val="20"/>
        </w:numPr>
        <w:spacing w:beforeLines="50"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</w:t>
      </w:r>
      <w:r w:rsidR="001A5312">
        <w:rPr>
          <w:rFonts w:ascii="Arial" w:hAnsi="Arial" w:cs="Arial"/>
        </w:rPr>
        <w:t xml:space="preserve">i poskytovatel </w:t>
      </w:r>
      <w:r>
        <w:rPr>
          <w:rFonts w:ascii="Arial" w:hAnsi="Arial" w:cs="Arial"/>
        </w:rPr>
        <w:t>může písemně vypovědět tuto smlouvu v jednoměsíční výpovědní lhůtě, a to z těchto důvodů:</w:t>
      </w:r>
    </w:p>
    <w:p w14:paraId="3D36578B" w14:textId="77777777" w:rsidR="00856766" w:rsidRDefault="00856766">
      <w:pPr>
        <w:numPr>
          <w:ilvl w:val="1"/>
          <w:numId w:val="20"/>
        </w:numPr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ztratí způsobilost k provozování činnosti, za jejímž účelem prostor sloužící k podnikání užívá, nebo</w:t>
      </w:r>
    </w:p>
    <w:p w14:paraId="68C949B6" w14:textId="77777777" w:rsidR="00856766" w:rsidRDefault="00856766">
      <w:pPr>
        <w:numPr>
          <w:ilvl w:val="1"/>
          <w:numId w:val="20"/>
        </w:numPr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>prostor sloužící k podnikání se stane bez zavinění uživatele nezpůsobilý ke smluvenému užívání.</w:t>
      </w:r>
    </w:p>
    <w:p w14:paraId="0D1DB046" w14:textId="77777777" w:rsidR="00856766" w:rsidRDefault="00856766" w:rsidP="002321C7">
      <w:pPr>
        <w:numPr>
          <w:ilvl w:val="0"/>
          <w:numId w:val="20"/>
        </w:numPr>
        <w:spacing w:beforeLines="50"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lhůta podle této smlouvy počíná běžet prvním dnem měsíce následujícího po doručení výpovědi druhé smluvní straně. Výpověď musí být vyhotovena v písemné formě a doručena druhé smluvní straně.</w:t>
      </w:r>
    </w:p>
    <w:p w14:paraId="2A3B75BE" w14:textId="647D5F8E" w:rsidR="007A4256" w:rsidRDefault="007A4256" w:rsidP="002321C7">
      <w:pPr>
        <w:numPr>
          <w:ilvl w:val="0"/>
          <w:numId w:val="20"/>
        </w:numPr>
        <w:spacing w:beforeLines="50"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Kterákoli ze s</w:t>
      </w:r>
      <w:r w:rsidRPr="007A4256">
        <w:rPr>
          <w:rFonts w:ascii="Arial" w:hAnsi="Arial" w:cs="Arial"/>
        </w:rPr>
        <w:t xml:space="preserve">mluvních stran je oprávněna </w:t>
      </w:r>
      <w:r>
        <w:rPr>
          <w:rFonts w:ascii="Arial" w:hAnsi="Arial" w:cs="Arial"/>
        </w:rPr>
        <w:t>od této s</w:t>
      </w:r>
      <w:r w:rsidRPr="007A4256">
        <w:rPr>
          <w:rFonts w:ascii="Arial" w:hAnsi="Arial" w:cs="Arial"/>
        </w:rPr>
        <w:t xml:space="preserve">mlouvy okamžitě odstoupit, poruší-li druhá </w:t>
      </w:r>
      <w:r>
        <w:rPr>
          <w:rFonts w:ascii="Arial" w:hAnsi="Arial" w:cs="Arial"/>
        </w:rPr>
        <w:t>s</w:t>
      </w:r>
      <w:r w:rsidRPr="007A4256">
        <w:rPr>
          <w:rFonts w:ascii="Arial" w:hAnsi="Arial" w:cs="Arial"/>
        </w:rPr>
        <w:t xml:space="preserve">mluvní </w:t>
      </w:r>
      <w:r>
        <w:rPr>
          <w:rFonts w:ascii="Arial" w:hAnsi="Arial" w:cs="Arial"/>
        </w:rPr>
        <w:t>strana s</w:t>
      </w:r>
      <w:r w:rsidRPr="007A4256">
        <w:rPr>
          <w:rFonts w:ascii="Arial" w:hAnsi="Arial" w:cs="Arial"/>
        </w:rPr>
        <w:t>mlouvu podstatným způsobem</w:t>
      </w:r>
      <w:r w:rsidR="001A5312">
        <w:rPr>
          <w:rFonts w:ascii="Arial" w:hAnsi="Arial" w:cs="Arial"/>
        </w:rPr>
        <w:t xml:space="preserve"> či</w:t>
      </w:r>
      <w:r>
        <w:rPr>
          <w:rFonts w:ascii="Arial" w:hAnsi="Arial" w:cs="Arial"/>
        </w:rPr>
        <w:t xml:space="preserve"> v případech uvedených v této smlouvě</w:t>
      </w:r>
      <w:r w:rsidRPr="007A4256">
        <w:rPr>
          <w:rFonts w:ascii="Arial" w:hAnsi="Arial" w:cs="Arial"/>
        </w:rPr>
        <w:t xml:space="preserve">.  Za podstatné porušení se na straně </w:t>
      </w:r>
      <w:r>
        <w:rPr>
          <w:rFonts w:ascii="Arial" w:hAnsi="Arial" w:cs="Arial"/>
        </w:rPr>
        <w:t xml:space="preserve">uživatele považuje zejména </w:t>
      </w:r>
      <w:r w:rsidRPr="007A4256">
        <w:rPr>
          <w:rFonts w:ascii="Arial" w:hAnsi="Arial" w:cs="Arial"/>
        </w:rPr>
        <w:t xml:space="preserve">prodlení s úhradou </w:t>
      </w:r>
      <w:r>
        <w:rPr>
          <w:rFonts w:ascii="Arial" w:hAnsi="Arial" w:cs="Arial"/>
        </w:rPr>
        <w:t>služeb dle čl. IV. této smlouvy</w:t>
      </w:r>
      <w:r w:rsidRPr="007A4256">
        <w:rPr>
          <w:rFonts w:ascii="Arial" w:hAnsi="Arial" w:cs="Arial"/>
        </w:rPr>
        <w:t xml:space="preserve"> déle jak 21 dnů</w:t>
      </w:r>
      <w:r>
        <w:rPr>
          <w:rFonts w:ascii="Arial" w:hAnsi="Arial" w:cs="Arial"/>
        </w:rPr>
        <w:t>; porušení čl. V. odst. 1 či čl. VIII. odst. 3 této smlouvy. Každá ze smluvních stran je oprávněna od s</w:t>
      </w:r>
      <w:r w:rsidRPr="007A4256">
        <w:rPr>
          <w:rFonts w:ascii="Arial" w:hAnsi="Arial" w:cs="Arial"/>
        </w:rPr>
        <w:t>mlouvy okamžitě odstoupit v případě vydání pravomocného rozhodnutí o úp</w:t>
      </w:r>
      <w:r>
        <w:rPr>
          <w:rFonts w:ascii="Arial" w:hAnsi="Arial" w:cs="Arial"/>
        </w:rPr>
        <w:t>adku druhé s</w:t>
      </w:r>
      <w:r w:rsidRPr="007A4256">
        <w:rPr>
          <w:rFonts w:ascii="Arial" w:hAnsi="Arial" w:cs="Arial"/>
        </w:rPr>
        <w:t xml:space="preserve">mluvní strany dle zákona č. 182/2006 Sb., insolvenční zákon. </w:t>
      </w:r>
      <w:r>
        <w:rPr>
          <w:rFonts w:ascii="Arial" w:hAnsi="Arial" w:cs="Arial"/>
          <w:bCs/>
        </w:rPr>
        <w:t>Kterákoli ze s</w:t>
      </w:r>
      <w:r w:rsidRPr="007A4256">
        <w:rPr>
          <w:rFonts w:ascii="Arial" w:hAnsi="Arial" w:cs="Arial"/>
          <w:bCs/>
        </w:rPr>
        <w:t>mluvn</w:t>
      </w:r>
      <w:r>
        <w:rPr>
          <w:rFonts w:ascii="Arial" w:hAnsi="Arial" w:cs="Arial"/>
          <w:bCs/>
        </w:rPr>
        <w:t>ích stran je oprávněna od této s</w:t>
      </w:r>
      <w:r w:rsidRPr="007A4256">
        <w:rPr>
          <w:rFonts w:ascii="Arial" w:hAnsi="Arial" w:cs="Arial"/>
          <w:bCs/>
        </w:rPr>
        <w:t xml:space="preserve">mlouvy </w:t>
      </w:r>
      <w:r>
        <w:rPr>
          <w:rFonts w:ascii="Arial" w:hAnsi="Arial" w:cs="Arial"/>
          <w:bCs/>
        </w:rPr>
        <w:t>odstoupit, jestliže druhá smluvní strana poruší tuto s</w:t>
      </w:r>
      <w:r w:rsidRPr="007A4256">
        <w:rPr>
          <w:rFonts w:ascii="Arial" w:hAnsi="Arial" w:cs="Arial"/>
          <w:bCs/>
        </w:rPr>
        <w:t xml:space="preserve">mlouvu nepodstatným způsobem a nesjedná nápravu ve lhůtě třiceti (30) dnů od jejího písemného oznámení s uvedením úplných informací o porušení a požadavkem na sjednání nápravy spolu s úmyslem v případě nesjednání nápravy od </w:t>
      </w:r>
      <w:r>
        <w:rPr>
          <w:rFonts w:ascii="Arial" w:hAnsi="Arial" w:cs="Arial"/>
          <w:bCs/>
        </w:rPr>
        <w:t>s</w:t>
      </w:r>
      <w:r w:rsidRPr="007A4256">
        <w:rPr>
          <w:rFonts w:ascii="Arial" w:hAnsi="Arial" w:cs="Arial"/>
          <w:bCs/>
        </w:rPr>
        <w:t>mlouvy odstoupit.</w:t>
      </w:r>
      <w:r w:rsidRPr="007A4256">
        <w:rPr>
          <w:rFonts w:ascii="Arial" w:hAnsi="Arial" w:cs="Arial"/>
        </w:rPr>
        <w:t xml:space="preserve"> Odstoupením </w:t>
      </w:r>
      <w:r>
        <w:rPr>
          <w:rFonts w:ascii="Arial" w:hAnsi="Arial" w:cs="Arial"/>
        </w:rPr>
        <w:t>s</w:t>
      </w:r>
      <w:r w:rsidRPr="007A4256">
        <w:rPr>
          <w:rFonts w:ascii="Arial" w:hAnsi="Arial" w:cs="Arial"/>
        </w:rPr>
        <w:t xml:space="preserve">mlouva zaniká ke dni doručení projevu vůle směřujícího k odstoupení od </w:t>
      </w:r>
      <w:r>
        <w:rPr>
          <w:rFonts w:ascii="Arial" w:hAnsi="Arial" w:cs="Arial"/>
        </w:rPr>
        <w:t>s</w:t>
      </w:r>
      <w:r w:rsidRPr="007A4256">
        <w:rPr>
          <w:rFonts w:ascii="Arial" w:hAnsi="Arial" w:cs="Arial"/>
        </w:rPr>
        <w:t>mlouvy</w:t>
      </w:r>
      <w:r>
        <w:rPr>
          <w:rFonts w:ascii="Arial" w:hAnsi="Arial" w:cs="Arial"/>
        </w:rPr>
        <w:t>.</w:t>
      </w:r>
    </w:p>
    <w:p w14:paraId="47002926" w14:textId="77777777" w:rsidR="00856766" w:rsidRDefault="00856766" w:rsidP="002321C7">
      <w:pPr>
        <w:numPr>
          <w:ilvl w:val="0"/>
          <w:numId w:val="20"/>
        </w:numPr>
        <w:spacing w:beforeLines="50" w:before="12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ukončení smlouvy je uživatel povinen předat poskytovateli prostor sloužící k podnikání ve lhůtě 14 dnů od skončení platnosti, a to v odpovídajícím stavu s přihlédnutím k běžnému opotřebení. </w:t>
      </w:r>
    </w:p>
    <w:p w14:paraId="6C3767BA" w14:textId="77777777" w:rsidR="00856766" w:rsidRDefault="00856766">
      <w:pPr>
        <w:jc w:val="center"/>
        <w:rPr>
          <w:rFonts w:ascii="Arial" w:hAnsi="Arial" w:cs="Arial"/>
          <w:b/>
        </w:rPr>
      </w:pPr>
    </w:p>
    <w:p w14:paraId="24932B01" w14:textId="77777777" w:rsidR="00856766" w:rsidRDefault="00856766">
      <w:pPr>
        <w:jc w:val="center"/>
        <w:rPr>
          <w:rFonts w:ascii="Arial" w:hAnsi="Arial" w:cs="Arial"/>
          <w:b/>
        </w:rPr>
      </w:pPr>
    </w:p>
    <w:p w14:paraId="3CE59683" w14:textId="77777777" w:rsidR="00856766" w:rsidRDefault="00856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4ECBEE90" w14:textId="77777777" w:rsidR="00856766" w:rsidRDefault="00856766">
      <w:pPr>
        <w:pStyle w:val="Nadpis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Úhrady za služby</w:t>
      </w:r>
    </w:p>
    <w:p w14:paraId="008BF564" w14:textId="77777777" w:rsidR="00856766" w:rsidRDefault="00856766"/>
    <w:p w14:paraId="1451A019" w14:textId="5AC2F2E8" w:rsidR="00856766" w:rsidRDefault="0085676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</w:t>
      </w:r>
      <w:r w:rsidR="001A5312">
        <w:rPr>
          <w:rFonts w:ascii="Arial" w:hAnsi="Arial" w:cs="Arial"/>
        </w:rPr>
        <w:t xml:space="preserve">užívání </w:t>
      </w:r>
      <w:r>
        <w:rPr>
          <w:rFonts w:ascii="Arial" w:hAnsi="Arial" w:cs="Arial"/>
        </w:rPr>
        <w:t xml:space="preserve">prostoru sloužícího k podnikání </w:t>
      </w:r>
      <w:r w:rsidR="001A5312">
        <w:rPr>
          <w:rFonts w:ascii="Arial" w:hAnsi="Arial" w:cs="Arial"/>
        </w:rPr>
        <w:t xml:space="preserve">pro umístění a provozování peněžního bankomatu </w:t>
      </w:r>
      <w:r>
        <w:rPr>
          <w:rFonts w:ascii="Arial" w:hAnsi="Arial" w:cs="Arial"/>
        </w:rPr>
        <w:t>je bezplatné.</w:t>
      </w:r>
    </w:p>
    <w:p w14:paraId="1A779D5A" w14:textId="77777777" w:rsidR="00856766" w:rsidRDefault="00856766">
      <w:pPr>
        <w:jc w:val="both"/>
        <w:rPr>
          <w:rFonts w:ascii="Arial" w:hAnsi="Arial" w:cs="Arial"/>
        </w:rPr>
      </w:pPr>
    </w:p>
    <w:p w14:paraId="79DC427F" w14:textId="30E76CE9" w:rsidR="00856766" w:rsidRDefault="00856766">
      <w:pPr>
        <w:pStyle w:val="Zkladntext2"/>
        <w:numPr>
          <w:ilvl w:val="0"/>
          <w:numId w:val="12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Uživatel se zavazuje hradit poskytovateli za spotřebovanou elektrickou energii paušální částku ve výši 1</w:t>
      </w:r>
      <w:r w:rsidR="00DD31F7">
        <w:rPr>
          <w:rFonts w:ascii="Arial" w:hAnsi="Arial" w:cs="Arial"/>
          <w:b w:val="0"/>
          <w:sz w:val="20"/>
        </w:rPr>
        <w:t>.2</w:t>
      </w:r>
      <w:r>
        <w:rPr>
          <w:rFonts w:ascii="Arial" w:hAnsi="Arial" w:cs="Arial"/>
          <w:b w:val="0"/>
          <w:sz w:val="20"/>
        </w:rPr>
        <w:t>00,- Kč vč. DPH za kalendářní měsíc, a to měsíčně, formou bezhotovostního převodu na účet poskytovatele uvedený v</w:t>
      </w:r>
      <w:r w:rsidR="006402EC">
        <w:rPr>
          <w:rFonts w:ascii="Arial" w:hAnsi="Arial" w:cs="Arial"/>
          <w:b w:val="0"/>
          <w:sz w:val="20"/>
        </w:rPr>
        <w:t xml:space="preserve"> záhlaví </w:t>
      </w:r>
      <w:r>
        <w:rPr>
          <w:rFonts w:ascii="Arial" w:hAnsi="Arial" w:cs="Arial"/>
          <w:b w:val="0"/>
          <w:sz w:val="20"/>
        </w:rPr>
        <w:t>této smlouvy, a to vždy do 28. dne příslušného měsíce na základě evidenčního listu, který bude obsahovat náležitosti vyžadované pro daňový doklad dle zvláštního předpisu. Uvedená částka je vč. DPH v souladu s platnou právní úpravou. Evidenční list je přílohou č. 4 této smlouvy.</w:t>
      </w:r>
    </w:p>
    <w:p w14:paraId="11EFFE8F" w14:textId="77777777" w:rsidR="00856766" w:rsidRDefault="00856766">
      <w:pPr>
        <w:pStyle w:val="Odstavecseseznamem"/>
        <w:rPr>
          <w:rFonts w:ascii="Arial" w:hAnsi="Arial" w:cs="Arial"/>
          <w:b/>
        </w:rPr>
      </w:pPr>
    </w:p>
    <w:p w14:paraId="3F056BEC" w14:textId="77777777" w:rsidR="00856766" w:rsidRDefault="00856766">
      <w:pPr>
        <w:pStyle w:val="Zkladntext2"/>
        <w:numPr>
          <w:ilvl w:val="0"/>
          <w:numId w:val="12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 případě prodlení s úhradou jakékoliv platby dle tohoto článku se uživatel zavazuje uhradit poskytovateli smluvní pokutu ve výši 0,01% z dlužné částky za každý den prodlení.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 w:val="0"/>
          <w:snapToGrid w:val="0"/>
          <w:sz w:val="20"/>
        </w:rPr>
        <w:t>Splatnost této pokuty je 14 kalendářních dnů ode dne doručení výzvy k zaplacení.</w:t>
      </w:r>
      <w:r>
        <w:rPr>
          <w:rFonts w:ascii="Arial" w:hAnsi="Arial" w:cs="Arial"/>
          <w:b w:val="0"/>
          <w:sz w:val="20"/>
        </w:rPr>
        <w:t xml:space="preserve"> </w:t>
      </w:r>
    </w:p>
    <w:p w14:paraId="4E0A0A82" w14:textId="77777777" w:rsidR="00856766" w:rsidRDefault="00856766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72420BE5" w14:textId="77777777" w:rsidR="00856766" w:rsidRDefault="00856766" w:rsidP="00715B5C">
      <w:pPr>
        <w:pStyle w:val="Zkladntext21"/>
        <w:keepNext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V.</w:t>
      </w:r>
    </w:p>
    <w:p w14:paraId="6ACF34E5" w14:textId="77777777" w:rsidR="00856766" w:rsidRDefault="00856766" w:rsidP="00715B5C">
      <w:pPr>
        <w:pStyle w:val="Zkladntext21"/>
        <w:keepNext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Práva a povinnosti uživatele</w:t>
      </w:r>
    </w:p>
    <w:p w14:paraId="2A2D13D4" w14:textId="77777777" w:rsidR="00856766" w:rsidRDefault="00856766" w:rsidP="00715B5C">
      <w:pPr>
        <w:pStyle w:val="Zkladntext21"/>
        <w:keepNext/>
        <w:jc w:val="center"/>
        <w:rPr>
          <w:rFonts w:ascii="Arial" w:hAnsi="Arial" w:cs="Arial"/>
          <w:b/>
          <w:sz w:val="20"/>
          <w:u w:val="single"/>
        </w:rPr>
      </w:pPr>
    </w:p>
    <w:p w14:paraId="1E5E6F61" w14:textId="03ED9157" w:rsidR="00856766" w:rsidRDefault="00856766" w:rsidP="00715B5C">
      <w:pPr>
        <w:pStyle w:val="Zkladntext21"/>
        <w:keepNext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Uživatel je oprávněn užívat prostory sloužící k podnikání </w:t>
      </w:r>
      <w:r w:rsidR="0004279B">
        <w:rPr>
          <w:rFonts w:ascii="Arial" w:hAnsi="Arial" w:cs="Arial"/>
          <w:sz w:val="20"/>
        </w:rPr>
        <w:t xml:space="preserve">řádně a v souladu s touto smlouvou, dbát o jejich dobrý stav a užívat je </w:t>
      </w:r>
      <w:r>
        <w:rPr>
          <w:rFonts w:ascii="Arial" w:hAnsi="Arial" w:cs="Arial"/>
          <w:sz w:val="20"/>
        </w:rPr>
        <w:t>pouze k účelům sjednaným touto smlouvou a</w:t>
      </w:r>
      <w:r w:rsidR="0097669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současně přitom dodržovat předpisy v oblasti bezpečnosti a ochrany zdraví, hygienické a protipožární předpisy. </w:t>
      </w:r>
      <w:r w:rsidR="0004279B">
        <w:rPr>
          <w:rFonts w:ascii="Arial" w:hAnsi="Arial" w:cs="Arial"/>
          <w:sz w:val="20"/>
        </w:rPr>
        <w:t xml:space="preserve">Pokud dojde porušením smluvní či zákonné povinnosti uživatele ke škodám na majetku poskytovatele, je uživatel povinen tyto škody nahradit, a to především uvedením do původního stavu, nebude-li poskytovatel požadovat jinak. </w:t>
      </w:r>
    </w:p>
    <w:p w14:paraId="27E39B08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61BF3D9F" w14:textId="77777777" w:rsidR="00856766" w:rsidRDefault="00856766">
      <w:pPr>
        <w:pStyle w:val="Zkladntext21"/>
        <w:numPr>
          <w:ilvl w:val="0"/>
          <w:numId w:val="23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Uživatel se zavazuje nepostoupit práva a povinnosti z této smlouvy, a to ani jejich část, na jakoukoli třetí osobu bez předchozího písemného souhlasu poskytovatele. </w:t>
      </w:r>
    </w:p>
    <w:p w14:paraId="00ABF40D" w14:textId="77777777" w:rsidR="00856766" w:rsidRDefault="00856766">
      <w:pPr>
        <w:pStyle w:val="Zkladntext21"/>
        <w:tabs>
          <w:tab w:val="left" w:pos="567"/>
        </w:tabs>
        <w:rPr>
          <w:rFonts w:ascii="Arial" w:hAnsi="Arial" w:cs="Arial"/>
          <w:sz w:val="20"/>
        </w:rPr>
      </w:pPr>
    </w:p>
    <w:p w14:paraId="5FBE50CA" w14:textId="795877F3" w:rsidR="00856766" w:rsidRDefault="00856766" w:rsidP="00DD31F7">
      <w:pPr>
        <w:pStyle w:val="Zkladntext21"/>
        <w:numPr>
          <w:ilvl w:val="0"/>
          <w:numId w:val="23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účelem zachování provozu bankomatu, jeho údržby a oprav jsou příslušní zaměstnanci uživatele, popř. třetího subjektu pověřeného uživatelem k provádění těchto činností, oprávněni vstupovat v provozní době poskytovatele do prostoru</w:t>
      </w:r>
      <w:r w:rsidR="0097669B">
        <w:rPr>
          <w:rFonts w:ascii="Arial" w:hAnsi="Arial" w:cs="Arial"/>
          <w:sz w:val="20"/>
        </w:rPr>
        <w:t xml:space="preserve"> sloužícího podnikání</w:t>
      </w:r>
      <w:r>
        <w:rPr>
          <w:rFonts w:ascii="Arial" w:hAnsi="Arial" w:cs="Arial"/>
          <w:sz w:val="20"/>
        </w:rPr>
        <w:t xml:space="preserve">. </w:t>
      </w:r>
      <w:r w:rsidR="00DD31F7">
        <w:rPr>
          <w:rFonts w:ascii="Arial" w:hAnsi="Arial" w:cs="Arial"/>
          <w:sz w:val="20"/>
        </w:rPr>
        <w:t>Uživatel je povinen zajistit, že t</w:t>
      </w:r>
      <w:r w:rsidR="00DD31F7" w:rsidRPr="00DD31F7">
        <w:rPr>
          <w:rFonts w:ascii="Arial" w:hAnsi="Arial" w:cs="Arial"/>
          <w:sz w:val="20"/>
        </w:rPr>
        <w:t xml:space="preserve">ito </w:t>
      </w:r>
      <w:r w:rsidR="00DD31F7">
        <w:rPr>
          <w:rFonts w:ascii="Arial" w:hAnsi="Arial" w:cs="Arial"/>
          <w:sz w:val="20"/>
        </w:rPr>
        <w:t>zaměstnanci</w:t>
      </w:r>
      <w:r w:rsidR="00DD31F7" w:rsidRPr="00DD31F7">
        <w:rPr>
          <w:rFonts w:ascii="Arial" w:hAnsi="Arial" w:cs="Arial"/>
          <w:sz w:val="20"/>
        </w:rPr>
        <w:t xml:space="preserve"> </w:t>
      </w:r>
      <w:r w:rsidR="00DD31F7">
        <w:rPr>
          <w:rFonts w:ascii="Arial" w:hAnsi="Arial" w:cs="Arial"/>
          <w:sz w:val="20"/>
        </w:rPr>
        <w:t xml:space="preserve">budou seznámeni </w:t>
      </w:r>
      <w:r w:rsidR="0088311B">
        <w:rPr>
          <w:rFonts w:ascii="Arial" w:hAnsi="Arial" w:cs="Arial"/>
          <w:sz w:val="20"/>
        </w:rPr>
        <w:t>a budou dodržovat příslušné</w:t>
      </w:r>
      <w:r w:rsidR="00DD31F7">
        <w:rPr>
          <w:rFonts w:ascii="Arial" w:hAnsi="Arial" w:cs="Arial"/>
          <w:sz w:val="20"/>
        </w:rPr>
        <w:t xml:space="preserve"> </w:t>
      </w:r>
      <w:r w:rsidR="0088311B">
        <w:rPr>
          <w:rFonts w:ascii="Arial" w:hAnsi="Arial" w:cs="Arial"/>
          <w:sz w:val="20"/>
        </w:rPr>
        <w:t>vnitřní</w:t>
      </w:r>
      <w:r w:rsidR="00DD31F7">
        <w:rPr>
          <w:rFonts w:ascii="Arial" w:hAnsi="Arial" w:cs="Arial"/>
          <w:sz w:val="20"/>
        </w:rPr>
        <w:t xml:space="preserve"> předpisy poskytovatele ohledně </w:t>
      </w:r>
      <w:r w:rsidR="0088311B">
        <w:rPr>
          <w:rFonts w:ascii="Arial" w:hAnsi="Arial" w:cs="Arial"/>
          <w:sz w:val="20"/>
        </w:rPr>
        <w:t>bezpečnosti a ochrany zdraví při práci, požární ochrany a bezpečností pravidla, které jsou přílohou č. 7 této smlouvy</w:t>
      </w:r>
      <w:r w:rsidR="00DD31F7" w:rsidRPr="00DD31F7">
        <w:rPr>
          <w:rFonts w:ascii="Arial" w:hAnsi="Arial" w:cs="Arial"/>
          <w:sz w:val="20"/>
        </w:rPr>
        <w:t>.</w:t>
      </w:r>
    </w:p>
    <w:p w14:paraId="232E4CD2" w14:textId="77777777" w:rsidR="00856766" w:rsidRDefault="00856766">
      <w:pPr>
        <w:pStyle w:val="Zkladntext21"/>
        <w:tabs>
          <w:tab w:val="left" w:pos="567"/>
        </w:tabs>
        <w:rPr>
          <w:rFonts w:ascii="Arial" w:hAnsi="Arial" w:cs="Arial"/>
          <w:sz w:val="20"/>
        </w:rPr>
      </w:pPr>
    </w:p>
    <w:p w14:paraId="4245E7C2" w14:textId="1D70C312" w:rsidR="00856766" w:rsidRDefault="00856766">
      <w:pPr>
        <w:numPr>
          <w:ilvl w:val="0"/>
          <w:numId w:val="23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je povinen uzavřít po dobu trvání této smlouvy a udržovat v platnosti pojištění odpovědnosti uživatele za škody a v souladu s předpisy obecně závaznými nahradit poskytovateli či třetím osobám případné škody vzniklé při užívání prostoru</w:t>
      </w:r>
      <w:r w:rsidR="0097669B">
        <w:rPr>
          <w:rFonts w:ascii="Arial" w:hAnsi="Arial" w:cs="Arial"/>
        </w:rPr>
        <w:t xml:space="preserve"> sloužícího podnikání</w:t>
      </w:r>
      <w:r>
        <w:rPr>
          <w:rFonts w:ascii="Arial" w:hAnsi="Arial" w:cs="Arial"/>
        </w:rPr>
        <w:t>, jakož i škody, které vzniknou v souvislosti s</w:t>
      </w:r>
      <w:r w:rsidR="0018722F">
        <w:rPr>
          <w:rFonts w:ascii="Arial" w:hAnsi="Arial" w:cs="Arial"/>
        </w:rPr>
        <w:t xml:space="preserve"> umístěním, </w:t>
      </w:r>
      <w:r>
        <w:rPr>
          <w:rFonts w:ascii="Arial" w:hAnsi="Arial" w:cs="Arial"/>
        </w:rPr>
        <w:t>provozem a</w:t>
      </w:r>
      <w:r w:rsidR="0097669B">
        <w:rPr>
          <w:rFonts w:ascii="Arial" w:hAnsi="Arial" w:cs="Arial"/>
        </w:rPr>
        <w:t> </w:t>
      </w:r>
      <w:r>
        <w:rPr>
          <w:rFonts w:ascii="Arial" w:hAnsi="Arial" w:cs="Arial"/>
        </w:rPr>
        <w:t>obsluhou bankomatu</w:t>
      </w:r>
      <w:r w:rsidR="00923052">
        <w:rPr>
          <w:rFonts w:ascii="Arial" w:hAnsi="Arial" w:cs="Arial"/>
        </w:rPr>
        <w:t xml:space="preserve"> a toto pojištění poskytovateli na jeho žádost kdykoliv předložit</w:t>
      </w:r>
      <w:r>
        <w:rPr>
          <w:rFonts w:ascii="Arial" w:hAnsi="Arial" w:cs="Arial"/>
        </w:rPr>
        <w:t>.</w:t>
      </w:r>
      <w:r w:rsidR="00923052">
        <w:rPr>
          <w:rFonts w:ascii="Arial" w:hAnsi="Arial" w:cs="Arial"/>
        </w:rPr>
        <w:t xml:space="preserve"> V případě porušení povinnosti uživatele uvedené v tomto článku odst. 4 smlouvy a nezjednání nápravy ve lhůtě stanovené v písemné výzvě poskytovatele je poskytovatel oprávněn od této smlouvy odstoupit</w:t>
      </w:r>
      <w:r w:rsidR="00923052" w:rsidRPr="00923052">
        <w:rPr>
          <w:rFonts w:ascii="Arial" w:hAnsi="Arial" w:cs="Arial"/>
        </w:rPr>
        <w:t xml:space="preserve"> </w:t>
      </w:r>
      <w:r w:rsidR="00923052">
        <w:rPr>
          <w:rFonts w:ascii="Arial" w:hAnsi="Arial" w:cs="Arial"/>
        </w:rPr>
        <w:t xml:space="preserve">s účinností ke dni doručení odstoupení uživateli. </w:t>
      </w:r>
      <w:r>
        <w:rPr>
          <w:rFonts w:ascii="Arial" w:hAnsi="Arial" w:cs="Arial"/>
        </w:rPr>
        <w:t xml:space="preserve"> </w:t>
      </w:r>
    </w:p>
    <w:p w14:paraId="0ED8E4A8" w14:textId="77777777" w:rsidR="00856766" w:rsidRDefault="00856766">
      <w:pPr>
        <w:jc w:val="both"/>
        <w:rPr>
          <w:rFonts w:ascii="Arial" w:hAnsi="Arial" w:cs="Arial"/>
        </w:rPr>
      </w:pPr>
    </w:p>
    <w:p w14:paraId="52F63499" w14:textId="035A468C" w:rsidR="00EC3FF3" w:rsidRDefault="00EC3FF3" w:rsidP="00806A7F">
      <w:pPr>
        <w:numPr>
          <w:ilvl w:val="0"/>
          <w:numId w:val="23"/>
        </w:numPr>
        <w:ind w:firstLine="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Pouze s předchozím písemným souhlasem poskytovatele je u</w:t>
      </w:r>
      <w:r w:rsidR="00856766">
        <w:rPr>
          <w:rFonts w:ascii="Arial" w:hAnsi="Arial" w:cs="Arial"/>
        </w:rPr>
        <w:t xml:space="preserve">živatel oprávněn </w:t>
      </w:r>
      <w:r>
        <w:rPr>
          <w:rFonts w:ascii="Arial" w:hAnsi="Arial" w:cs="Arial"/>
        </w:rPr>
        <w:t xml:space="preserve">(i) </w:t>
      </w:r>
      <w:r w:rsidR="00856766">
        <w:rPr>
          <w:rFonts w:ascii="Arial" w:hAnsi="Arial" w:cs="Arial"/>
        </w:rPr>
        <w:t>označit prostory sloužící k</w:t>
      </w:r>
      <w:r w:rsidR="0018722F">
        <w:rPr>
          <w:rFonts w:ascii="Arial" w:hAnsi="Arial" w:cs="Arial"/>
        </w:rPr>
        <w:t> </w:t>
      </w:r>
      <w:r w:rsidR="00856766">
        <w:rPr>
          <w:rFonts w:ascii="Arial" w:hAnsi="Arial" w:cs="Arial"/>
        </w:rPr>
        <w:t>podnikání nápisy nebo deskami uvádějícími obchodní firmu a logo v souladu a za podmínek daných touto smlouvou a</w:t>
      </w:r>
      <w:r w:rsidR="0097669B">
        <w:rPr>
          <w:rFonts w:ascii="Arial" w:hAnsi="Arial" w:cs="Arial"/>
        </w:rPr>
        <w:t> </w:t>
      </w:r>
      <w:r w:rsidR="00856766">
        <w:rPr>
          <w:rFonts w:ascii="Arial" w:hAnsi="Arial" w:cs="Arial"/>
        </w:rPr>
        <w:t>předpisy obecně závaznými</w:t>
      </w:r>
      <w:r>
        <w:rPr>
          <w:rFonts w:ascii="Arial" w:hAnsi="Arial" w:cs="Arial"/>
        </w:rPr>
        <w:t>;</w:t>
      </w:r>
      <w:r w:rsidR="0085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 umístit j</w:t>
      </w:r>
      <w:r w:rsidR="00856766">
        <w:rPr>
          <w:rFonts w:ascii="Arial" w:hAnsi="Arial" w:cs="Arial"/>
        </w:rPr>
        <w:t>akýkoli jiný nápis či označení v</w:t>
      </w:r>
      <w:r>
        <w:rPr>
          <w:rFonts w:ascii="Arial" w:hAnsi="Arial" w:cs="Arial"/>
        </w:rPr>
        <w:t> </w:t>
      </w:r>
      <w:r w:rsidR="00856766">
        <w:rPr>
          <w:rFonts w:ascii="Arial" w:hAnsi="Arial" w:cs="Arial"/>
        </w:rPr>
        <w:t>prostorách</w:t>
      </w:r>
      <w:r>
        <w:rPr>
          <w:rFonts w:ascii="Arial" w:hAnsi="Arial" w:cs="Arial"/>
        </w:rPr>
        <w:t xml:space="preserve"> sloužících k podnikání</w:t>
      </w:r>
      <w:r w:rsidR="00856766">
        <w:rPr>
          <w:rFonts w:ascii="Arial" w:hAnsi="Arial" w:cs="Arial"/>
        </w:rPr>
        <w:t xml:space="preserve">, </w:t>
      </w:r>
      <w:r w:rsidRPr="00702F0F">
        <w:rPr>
          <w:rFonts w:ascii="Arial" w:hAnsi="Arial" w:cs="Arial"/>
        </w:rPr>
        <w:t>včetně vývěsek oznamující klientům informace o provozu bankomatu</w:t>
      </w:r>
      <w:r w:rsidRPr="00CC525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856766">
        <w:rPr>
          <w:rFonts w:ascii="Arial" w:hAnsi="Arial" w:cs="Arial"/>
        </w:rPr>
        <w:t xml:space="preserve">event. </w:t>
      </w:r>
      <w:r w:rsidR="0097669B">
        <w:rPr>
          <w:rFonts w:ascii="Arial" w:hAnsi="Arial" w:cs="Arial"/>
        </w:rPr>
        <w:t xml:space="preserve">je uživatel povinen </w:t>
      </w:r>
      <w:r w:rsidR="00856766">
        <w:rPr>
          <w:rFonts w:ascii="Arial" w:hAnsi="Arial" w:cs="Arial"/>
        </w:rPr>
        <w:t>požádat příslušné státní orgány o vydání souhlasu s jeho instalací</w:t>
      </w:r>
      <w:r w:rsidR="0097669B">
        <w:rPr>
          <w:rFonts w:ascii="Arial" w:hAnsi="Arial" w:cs="Arial"/>
        </w:rPr>
        <w:t>, pokud je tak vyžadováno právními předpisy</w:t>
      </w:r>
      <w:r w:rsidR="00856766">
        <w:rPr>
          <w:rFonts w:ascii="Arial" w:hAnsi="Arial" w:cs="Arial"/>
        </w:rPr>
        <w:t>.</w:t>
      </w:r>
      <w:r>
        <w:rPr>
          <w:rFonts w:ascii="Arial" w:hAnsi="Arial" w:cs="Arial"/>
          <w:snapToGrid w:val="0"/>
        </w:rPr>
        <w:t xml:space="preserve"> </w:t>
      </w:r>
      <w:r w:rsidR="000D3E56">
        <w:rPr>
          <w:rFonts w:ascii="Arial" w:hAnsi="Arial" w:cs="Arial"/>
          <w:snapToGrid w:val="0"/>
        </w:rPr>
        <w:t xml:space="preserve">K umístění vývěsek oznamující klientům informace o provozu bankomatu postačuje předchozí písemný souhlas poskytovatele ve formě e-mailu na kontaktu uvedeném v čl. VI. odst. 4 této smlouvy. </w:t>
      </w:r>
      <w:r w:rsidR="00856766" w:rsidRPr="00EC3FF3">
        <w:rPr>
          <w:rFonts w:ascii="Arial" w:hAnsi="Arial" w:cs="Arial"/>
          <w:snapToGrid w:val="0"/>
        </w:rPr>
        <w:t xml:space="preserve">Demontáž a zpětná montáž prvků firemního označení uživatele v případě stavebních prací vyvolaných poskytovatelem bude provedena odbornou firmou nařízenou uživatelem </w:t>
      </w:r>
      <w:r w:rsidRPr="006402EC">
        <w:rPr>
          <w:rFonts w:ascii="Arial" w:hAnsi="Arial" w:cs="Arial"/>
          <w:snapToGrid w:val="0"/>
        </w:rPr>
        <w:t xml:space="preserve">po předchozím písemném odsouhlasení poskytovatelem </w:t>
      </w:r>
      <w:r w:rsidR="00856766" w:rsidRPr="006402EC">
        <w:rPr>
          <w:rFonts w:ascii="Arial" w:hAnsi="Arial" w:cs="Arial"/>
          <w:snapToGrid w:val="0"/>
        </w:rPr>
        <w:t xml:space="preserve">na náklady poskytovatele. Pokud poskytovatel svou stavební nebo jinou činností poškodí firemní označení uživatele, nařízený dodavatel uživatele </w:t>
      </w:r>
      <w:r w:rsidRPr="007A48AF">
        <w:rPr>
          <w:rFonts w:ascii="Arial" w:hAnsi="Arial" w:cs="Arial"/>
          <w:snapToGrid w:val="0"/>
        </w:rPr>
        <w:t xml:space="preserve">po předchozím písemném odsouhlasení poskytovatelem </w:t>
      </w:r>
      <w:r w:rsidR="00856766" w:rsidRPr="007A48AF">
        <w:rPr>
          <w:rFonts w:ascii="Arial" w:hAnsi="Arial" w:cs="Arial"/>
          <w:snapToGrid w:val="0"/>
        </w:rPr>
        <w:t xml:space="preserve">provede opravu na náklady poskytovatele. </w:t>
      </w:r>
    </w:p>
    <w:p w14:paraId="17737C47" w14:textId="77777777" w:rsidR="00856766" w:rsidRPr="00EC3FF3" w:rsidRDefault="00856766" w:rsidP="00806A7F">
      <w:pPr>
        <w:ind w:left="60"/>
        <w:jc w:val="both"/>
        <w:rPr>
          <w:rFonts w:ascii="Arial" w:hAnsi="Arial" w:cs="Arial"/>
        </w:rPr>
      </w:pPr>
    </w:p>
    <w:p w14:paraId="44736EA8" w14:textId="77777777" w:rsidR="00856766" w:rsidRDefault="0085676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se zavazuje provést na vlastní náklad stavební úpravy a inženýrské činnosti spojené s instalací bankomatu a jeho připojením na příslušný systém uživatele.</w:t>
      </w:r>
    </w:p>
    <w:p w14:paraId="1B690C15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28014E6F" w14:textId="79258DBE" w:rsidR="00856766" w:rsidRDefault="0085676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je oprávněn po předchozím </w:t>
      </w:r>
      <w:r w:rsidR="00EC3FF3">
        <w:rPr>
          <w:rFonts w:ascii="Arial" w:hAnsi="Arial" w:cs="Arial"/>
        </w:rPr>
        <w:t xml:space="preserve">písemném </w:t>
      </w:r>
      <w:r>
        <w:rPr>
          <w:rFonts w:ascii="Arial" w:hAnsi="Arial" w:cs="Arial"/>
        </w:rPr>
        <w:t>oznámení poskytovateli:</w:t>
      </w:r>
    </w:p>
    <w:p w14:paraId="552AB2C4" w14:textId="776B6392" w:rsidR="00856766" w:rsidRDefault="00856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v případě potřeby instalovat a provozovat na své náklady zabezpečovací zařízení a spojové zařízení pro bezdrátový přenos dat včetně antény na střeše objektu s příslušným svodem do prostor bankomatu, a to jako zařízení nezbytná pro účely, ke kterým byl prostor sloužící k podnikání poskytnut.</w:t>
      </w:r>
      <w:r w:rsidR="00EC3FF3">
        <w:rPr>
          <w:rFonts w:ascii="Arial" w:hAnsi="Arial" w:cs="Arial"/>
        </w:rPr>
        <w:t xml:space="preserve"> Uživatel je povinen zajistit, že zabezpečovací zařízení a spojové zařízení pro bezdrátový přenos dat včetně antény na střeše objektu s příslušným s</w:t>
      </w:r>
      <w:r w:rsidR="0080474F">
        <w:rPr>
          <w:rFonts w:ascii="Arial" w:hAnsi="Arial" w:cs="Arial"/>
        </w:rPr>
        <w:t>vodem do prostor bankomatu nebude</w:t>
      </w:r>
      <w:r w:rsidR="00EC3FF3">
        <w:rPr>
          <w:rFonts w:ascii="Arial" w:hAnsi="Arial" w:cs="Arial"/>
        </w:rPr>
        <w:t xml:space="preserve"> narušovat nebo omezovat provoz poskytovatele. Při instalaci výše uvedeného zařízení je uživatel povinen dodržovat veškeré příslušné právní předpisy a poskytovateli na jeho výzvu doložit výchozí revizi. </w:t>
      </w:r>
      <w:r w:rsidR="0080474F">
        <w:rPr>
          <w:rFonts w:ascii="Arial" w:hAnsi="Arial" w:cs="Arial"/>
        </w:rPr>
        <w:t>Pokud bude zjištěno, že zařízení způsobují rušení nebo omezení provozu poskytovatele, zavazuje se uživatel takový závadný stav neprodleně odstranit na vlastní náklady. V případě porušení této povinnosti uživatele uvedené v tomto článku odst. 7 smlouvy a nezjednání nápravy ve lhůtě stanovené v písemné výzvě poskytovatele, je poskytovatel oprávněn od této smlouvy odstoupit s</w:t>
      </w:r>
      <w:r w:rsidR="00B435E6">
        <w:rPr>
          <w:rFonts w:ascii="Arial" w:hAnsi="Arial" w:cs="Arial"/>
        </w:rPr>
        <w:t> účinností ke dni doručení odstoupení uživateli.</w:t>
      </w:r>
      <w:r>
        <w:rPr>
          <w:rFonts w:ascii="Arial" w:hAnsi="Arial" w:cs="Arial"/>
        </w:rPr>
        <w:t xml:space="preserve"> </w:t>
      </w:r>
    </w:p>
    <w:p w14:paraId="6218FD1E" w14:textId="77777777" w:rsidR="00856766" w:rsidRDefault="00856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3B341A9" w14:textId="5D0BD503" w:rsidR="00856766" w:rsidRDefault="00856766" w:rsidP="00DD31F7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je povinen provádět revize a technickou péči u vyhrazených technických zařízení, požárně bezpečnostních zařízení a věcných prostředků PO podle platných právních předpisů o požární ochraně a</w:t>
      </w:r>
      <w:r w:rsidR="006402EC">
        <w:rPr>
          <w:rFonts w:ascii="Arial" w:hAnsi="Arial" w:cs="Arial"/>
        </w:rPr>
        <w:t> </w:t>
      </w:r>
      <w:r>
        <w:rPr>
          <w:rFonts w:ascii="Arial" w:hAnsi="Arial" w:cs="Arial"/>
        </w:rPr>
        <w:t>bezpečnosti práce pouze u vlastních zařízení instalovaných v</w:t>
      </w:r>
      <w:r w:rsidR="00EC3FF3">
        <w:rPr>
          <w:rFonts w:ascii="Arial" w:hAnsi="Arial" w:cs="Arial"/>
        </w:rPr>
        <w:t> </w:t>
      </w:r>
      <w:r>
        <w:rPr>
          <w:rFonts w:ascii="Arial" w:hAnsi="Arial" w:cs="Arial"/>
        </w:rPr>
        <w:t>prostorech</w:t>
      </w:r>
      <w:r w:rsidR="00EC3FF3">
        <w:rPr>
          <w:rFonts w:ascii="Arial" w:hAnsi="Arial" w:cs="Arial"/>
        </w:rPr>
        <w:t xml:space="preserve"> sloužících k podnikání,</w:t>
      </w:r>
      <w:r>
        <w:rPr>
          <w:rFonts w:ascii="Arial" w:hAnsi="Arial" w:cs="Arial"/>
        </w:rPr>
        <w:t xml:space="preserve"> a to na vlastní náklady.</w:t>
      </w:r>
      <w:r w:rsidR="00DD31F7" w:rsidRPr="00DD31F7">
        <w:t xml:space="preserve"> </w:t>
      </w:r>
      <w:r w:rsidR="00DD31F7" w:rsidRPr="00DD31F7">
        <w:rPr>
          <w:rFonts w:ascii="Arial" w:hAnsi="Arial" w:cs="Arial"/>
        </w:rPr>
        <w:t>Kopie revizních protokolů se uživatel zavazuje zasílat bez vyzvání na kontaktní e-mailovou adresu poskytovatele</w:t>
      </w:r>
      <w:r w:rsidR="00DD31F7">
        <w:rPr>
          <w:rFonts w:ascii="Arial" w:hAnsi="Arial" w:cs="Arial"/>
        </w:rPr>
        <w:t xml:space="preserve"> uvedený v čl. VI. odst. 4 této smlouvy</w:t>
      </w:r>
      <w:r w:rsidR="00DD31F7" w:rsidRPr="00DD31F7">
        <w:rPr>
          <w:rFonts w:ascii="Arial" w:hAnsi="Arial" w:cs="Arial"/>
        </w:rPr>
        <w:t>.</w:t>
      </w:r>
    </w:p>
    <w:p w14:paraId="3EEAE176" w14:textId="77777777" w:rsidR="00856766" w:rsidRDefault="00856766">
      <w:pPr>
        <w:jc w:val="both"/>
        <w:rPr>
          <w:rFonts w:ascii="Arial" w:hAnsi="Arial" w:cs="Arial"/>
        </w:rPr>
      </w:pPr>
    </w:p>
    <w:p w14:paraId="53D84974" w14:textId="77777777" w:rsidR="00856766" w:rsidRDefault="00856766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je povinen pravidelně servisovat, opravovat a doplňovat bankomat hotovostí. V případě závady či nefunkčnosti bankomatu se uživatel zavazuje provést opravu, pokud je to technicky možné, do 24 hodin ode dne nahlášení. </w:t>
      </w:r>
    </w:p>
    <w:p w14:paraId="2B86BBF6" w14:textId="77777777" w:rsidR="00856766" w:rsidRDefault="00856766">
      <w:pPr>
        <w:pStyle w:val="Odstavecseseznamem"/>
        <w:rPr>
          <w:rFonts w:ascii="Arial" w:hAnsi="Arial" w:cs="Arial"/>
        </w:rPr>
      </w:pPr>
    </w:p>
    <w:p w14:paraId="6AE59785" w14:textId="77777777" w:rsidR="00856766" w:rsidRDefault="00856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F2AA47" w14:textId="77777777" w:rsidR="00856766" w:rsidRDefault="00856766">
      <w:pPr>
        <w:pStyle w:val="Zkladntext2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14:paraId="6C7B1B11" w14:textId="77777777" w:rsidR="00856766" w:rsidRDefault="00856766">
      <w:pPr>
        <w:pStyle w:val="Zkladntext21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Práva a povinnosti poskytovatele </w:t>
      </w:r>
    </w:p>
    <w:p w14:paraId="49CA3AA2" w14:textId="77777777" w:rsidR="00856766" w:rsidRDefault="00856766">
      <w:pPr>
        <w:pStyle w:val="Zkladntext21"/>
        <w:rPr>
          <w:rFonts w:ascii="Arial" w:hAnsi="Arial" w:cs="Arial"/>
          <w:sz w:val="20"/>
          <w:u w:val="single"/>
        </w:rPr>
      </w:pPr>
    </w:p>
    <w:p w14:paraId="6E384293" w14:textId="77777777" w:rsidR="00856766" w:rsidRDefault="00856766">
      <w:pPr>
        <w:pStyle w:val="Zkladntext21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 se zavazuje umožnit uživateli užívání prostoru sloužícího k podnikání v souladu s touto smlouvou.</w:t>
      </w:r>
    </w:p>
    <w:p w14:paraId="7F5EE68D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76BFB7D0" w14:textId="5DD4AA99" w:rsidR="00856766" w:rsidRDefault="00856766">
      <w:pPr>
        <w:pStyle w:val="Zkladntext21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je povinen nahradit uživateli škody vzniklé z veškerých jednání poskytovatele vyplývající z porušení povinností poskytovatele dle této smlouvy nebo z jakýchkoli jednání či opomenutí poskytovatele či jeho zaměstnanců, popř. poskytovatelem </w:t>
      </w:r>
      <w:r w:rsidR="00E32D89">
        <w:rPr>
          <w:rFonts w:ascii="Arial" w:hAnsi="Arial" w:cs="Arial"/>
          <w:sz w:val="20"/>
        </w:rPr>
        <w:t xml:space="preserve">použitých </w:t>
      </w:r>
      <w:r>
        <w:rPr>
          <w:rFonts w:ascii="Arial" w:hAnsi="Arial" w:cs="Arial"/>
          <w:sz w:val="20"/>
        </w:rPr>
        <w:t>osob k</w:t>
      </w:r>
      <w:r w:rsidR="00E32D89">
        <w:rPr>
          <w:rFonts w:ascii="Arial" w:hAnsi="Arial" w:cs="Arial"/>
          <w:sz w:val="20"/>
        </w:rPr>
        <w:t> plnění na tuto smlouvu</w:t>
      </w:r>
      <w:r>
        <w:rPr>
          <w:rFonts w:ascii="Arial" w:hAnsi="Arial" w:cs="Arial"/>
          <w:sz w:val="20"/>
        </w:rPr>
        <w:t xml:space="preserve">. </w:t>
      </w:r>
    </w:p>
    <w:p w14:paraId="33FBABDC" w14:textId="77777777" w:rsidR="00856766" w:rsidRDefault="00856766">
      <w:pPr>
        <w:pStyle w:val="Zkladntext21"/>
        <w:rPr>
          <w:rFonts w:ascii="Arial" w:hAnsi="Arial" w:cs="Arial"/>
          <w:b/>
          <w:i/>
          <w:sz w:val="20"/>
        </w:rPr>
      </w:pPr>
    </w:p>
    <w:p w14:paraId="58FCF628" w14:textId="0017B899" w:rsidR="00856766" w:rsidRDefault="00856766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zjištění poškození bankomatu nebo poškození jeho příslušenství (kabelové přívody, provozní a</w:t>
      </w:r>
      <w:r w:rsidR="00E32D8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bezpečnostní technologická vybavení, buton s označením bankomatu, obrazovka s ovládací klávesnicí) se poskytovatel zavazuje takto zjištěné, oznámené závady a poruchy na bankomatu nahlásit neprodleně </w:t>
      </w:r>
      <w:r w:rsidR="000D3E56">
        <w:rPr>
          <w:rFonts w:ascii="Arial" w:hAnsi="Arial" w:cs="Arial"/>
        </w:rPr>
        <w:t>uživateli</w:t>
      </w:r>
      <w:r>
        <w:rPr>
          <w:rFonts w:ascii="Arial" w:hAnsi="Arial" w:cs="Arial"/>
        </w:rPr>
        <w:t xml:space="preserve"> na telefonu </w:t>
      </w:r>
      <w:proofErr w:type="spellStart"/>
      <w:r w:rsidR="001C344D">
        <w:rPr>
          <w:rFonts w:ascii="Arial" w:hAnsi="Arial" w:cs="Arial"/>
        </w:rPr>
        <w:t>xxxxxxxxxxxxx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 w:rsidR="001C344D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 xml:space="preserve">. Bez souhlasu uživatele se v takovém případě poskytovatel zavazuje nečinit žádná opatření, zejména opravy poškozených částí, vyjma opatření nezbytně nutných k zajištění bezpečnosti a ochrany osob či majetku. </w:t>
      </w:r>
    </w:p>
    <w:p w14:paraId="7B7C3132" w14:textId="77777777" w:rsidR="00856766" w:rsidRDefault="00856766">
      <w:pPr>
        <w:jc w:val="both"/>
        <w:rPr>
          <w:rFonts w:ascii="Arial" w:hAnsi="Arial" w:cs="Arial"/>
        </w:rPr>
      </w:pPr>
    </w:p>
    <w:p w14:paraId="3165D616" w14:textId="69C37687" w:rsidR="00856766" w:rsidRPr="000D3E56" w:rsidRDefault="00856766" w:rsidP="000D3E56">
      <w:pPr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spojení na poskytovatele: </w:t>
      </w:r>
      <w:r w:rsidR="001C344D">
        <w:rPr>
          <w:rFonts w:ascii="Arial" w:hAnsi="Arial" w:cs="Arial"/>
          <w:noProof/>
          <w:color w:val="000000"/>
        </w:rPr>
        <w:t>xxxxxxxxxxxxxxx</w:t>
      </w:r>
      <w:r>
        <w:rPr>
          <w:rFonts w:ascii="Arial" w:hAnsi="Arial" w:cs="Arial"/>
          <w:noProof/>
          <w:color w:val="000000"/>
        </w:rPr>
        <w:t>, Tel.:</w:t>
      </w:r>
      <w:r>
        <w:rPr>
          <w:rFonts w:ascii="Arial" w:hAnsi="Arial" w:cs="Arial"/>
          <w:color w:val="515151"/>
          <w:shd w:val="clear" w:color="auto" w:fill="F5F5F5"/>
        </w:rPr>
        <w:t xml:space="preserve"> </w:t>
      </w:r>
      <w:proofErr w:type="spellStart"/>
      <w:r w:rsidR="001C344D">
        <w:rPr>
          <w:rFonts w:ascii="Arial" w:hAnsi="Arial" w:cs="Arial"/>
          <w:color w:val="515151"/>
          <w:shd w:val="clear" w:color="auto" w:fill="F5F5F5"/>
        </w:rPr>
        <w:t>xxxxxxxxxxxxxxx</w:t>
      </w:r>
      <w:proofErr w:type="spellEnd"/>
      <w:r>
        <w:rPr>
          <w:rFonts w:ascii="Arial" w:hAnsi="Arial" w:cs="Arial"/>
          <w:color w:val="515151"/>
          <w:shd w:val="clear" w:color="auto" w:fill="F5F5F5"/>
        </w:rPr>
        <w:t xml:space="preserve">, Email: </w:t>
      </w:r>
      <w:proofErr w:type="spellStart"/>
      <w:r w:rsidR="001C344D">
        <w:rPr>
          <w:rFonts w:ascii="Arial" w:hAnsi="Arial" w:cs="Arial"/>
          <w:color w:val="515151"/>
          <w:shd w:val="clear" w:color="auto" w:fill="F5F5F5"/>
        </w:rPr>
        <w:t>xxxxxxxxxxxxxxxxxxxxx</w:t>
      </w:r>
      <w:proofErr w:type="spellEnd"/>
      <w:r w:rsidR="000D3E56">
        <w:rPr>
          <w:rFonts w:ascii="Arial" w:hAnsi="Arial" w:cs="Arial"/>
        </w:rPr>
        <w:t xml:space="preserve">; </w:t>
      </w:r>
      <w:r w:rsidRPr="000D3E56">
        <w:rPr>
          <w:rFonts w:ascii="Arial" w:hAnsi="Arial" w:cs="Arial"/>
        </w:rPr>
        <w:t xml:space="preserve">Kontaktní spojení na uživatele: </w:t>
      </w:r>
      <w:proofErr w:type="spellStart"/>
      <w:r w:rsidR="001C344D">
        <w:rPr>
          <w:rFonts w:ascii="Arial" w:hAnsi="Arial" w:cs="Arial"/>
        </w:rPr>
        <w:t>xxxxxxxxxxxxxxx</w:t>
      </w:r>
      <w:proofErr w:type="spellEnd"/>
      <w:r w:rsidRPr="000D3E56">
        <w:rPr>
          <w:rFonts w:ascii="Arial" w:hAnsi="Arial" w:cs="Arial"/>
        </w:rPr>
        <w:t>– ve věcech smluvních.</w:t>
      </w:r>
    </w:p>
    <w:p w14:paraId="2AD2C556" w14:textId="77777777" w:rsidR="00856766" w:rsidRDefault="00856766">
      <w:pPr>
        <w:jc w:val="both"/>
        <w:rPr>
          <w:rFonts w:ascii="Arial" w:hAnsi="Arial" w:cs="Arial"/>
        </w:rPr>
      </w:pPr>
    </w:p>
    <w:p w14:paraId="72E948AF" w14:textId="43BD1EFA" w:rsidR="00856766" w:rsidRDefault="00856766">
      <w:pPr>
        <w:pStyle w:val="Zkladntext21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mimořádných případech (např. při uzavření provozu poskytovatele z technických důvodů apod.) se poskytovatel zavazuje vytvořit podmínky pro zajištění přístupu k bankomatu, to vždy na základě předchozí dohody s uživatelem. Tyto </w:t>
      </w:r>
      <w:r w:rsidR="006402EC">
        <w:rPr>
          <w:rFonts w:ascii="Arial" w:hAnsi="Arial" w:cs="Arial"/>
          <w:sz w:val="20"/>
        </w:rPr>
        <w:t xml:space="preserve">plánované </w:t>
      </w:r>
      <w:r>
        <w:rPr>
          <w:rFonts w:ascii="Arial" w:hAnsi="Arial" w:cs="Arial"/>
          <w:sz w:val="20"/>
        </w:rPr>
        <w:t>mimořádné případy se poskytovatel zavazuje nahlásit uživateli alespoň 2 pracovní dny předem</w:t>
      </w:r>
      <w:r w:rsidR="006402EC">
        <w:rPr>
          <w:rFonts w:ascii="Arial" w:hAnsi="Arial" w:cs="Arial"/>
          <w:sz w:val="20"/>
        </w:rPr>
        <w:t xml:space="preserve"> a neplánované mimořádné případy bez zbytečného prodlení po jejich zjištění</w:t>
      </w:r>
      <w:r>
        <w:rPr>
          <w:rFonts w:ascii="Arial" w:hAnsi="Arial" w:cs="Arial"/>
          <w:sz w:val="20"/>
        </w:rPr>
        <w:t>. V případech, kdy přerušení provozu bankomatu bude z výše uvedených důvodů delší než 14 dnů, je uživatel oprávněn okamžitě od smlouvy odstoupit.</w:t>
      </w:r>
    </w:p>
    <w:p w14:paraId="7A96569C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74859462" w14:textId="77777777" w:rsidR="00856766" w:rsidRDefault="00856766">
      <w:pPr>
        <w:numPr>
          <w:ilvl w:val="0"/>
          <w:numId w:val="25"/>
        </w:numPr>
        <w:tabs>
          <w:tab w:val="left" w:pos="0"/>
          <w:tab w:val="left" w:pos="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poskytovatel uzavřel smlouvy o dodávkách medií s dodavateli, je poskytovatel povinen při upozornění uživatele na nedodání či méně kvalitní dodání médií vyvinout maximální úsilí k obnovení dodávek v plné kvalitě. V případě, že ze strany poskytovatele není tato povinnost plněna, příp. nedodání médií, pokračuje po dobu delší jednoho měsíce, má uživatel právo jednostranně odstoupit od této smlouvy. </w:t>
      </w:r>
    </w:p>
    <w:p w14:paraId="439A5B3A" w14:textId="77777777" w:rsidR="00856766" w:rsidRDefault="00856766">
      <w:pPr>
        <w:tabs>
          <w:tab w:val="left" w:pos="0"/>
          <w:tab w:val="left" w:pos="795"/>
        </w:tabs>
        <w:jc w:val="both"/>
        <w:rPr>
          <w:rFonts w:ascii="Arial" w:hAnsi="Arial" w:cs="Arial"/>
        </w:rPr>
      </w:pPr>
    </w:p>
    <w:p w14:paraId="13AAA201" w14:textId="036105EF" w:rsidR="00856766" w:rsidRDefault="00856766">
      <w:pPr>
        <w:numPr>
          <w:ilvl w:val="0"/>
          <w:numId w:val="25"/>
        </w:numPr>
        <w:tabs>
          <w:tab w:val="left" w:pos="0"/>
          <w:tab w:val="left" w:pos="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uživatele písemně upozornit </w:t>
      </w:r>
      <w:r w:rsidR="00521FFC">
        <w:rPr>
          <w:rFonts w:ascii="Arial" w:hAnsi="Arial" w:cs="Arial"/>
        </w:rPr>
        <w:t xml:space="preserve">e-mailem nebo telefonicky na kontaktu uvedeném v tomto článku odst. </w:t>
      </w:r>
      <w:r w:rsidR="004E2B6B">
        <w:rPr>
          <w:rFonts w:ascii="Arial" w:hAnsi="Arial" w:cs="Arial"/>
        </w:rPr>
        <w:t>4</w:t>
      </w:r>
      <w:r w:rsidR="00521FFC">
        <w:rPr>
          <w:rFonts w:ascii="Arial" w:hAnsi="Arial" w:cs="Arial"/>
        </w:rPr>
        <w:t xml:space="preserve"> smlouvy </w:t>
      </w:r>
      <w:r>
        <w:rPr>
          <w:rFonts w:ascii="Arial" w:hAnsi="Arial" w:cs="Arial"/>
        </w:rPr>
        <w:t>na přerušení dodávky elektrické energie, které se uskuteční z podnětu poskytovatele, a to nejpozději 48 hodin před začátkem přerušení dodávky.</w:t>
      </w:r>
    </w:p>
    <w:p w14:paraId="1415C35A" w14:textId="77777777" w:rsidR="00856766" w:rsidRDefault="00856766">
      <w:pPr>
        <w:tabs>
          <w:tab w:val="left" w:pos="0"/>
          <w:tab w:val="left" w:pos="795"/>
        </w:tabs>
        <w:jc w:val="both"/>
        <w:rPr>
          <w:rFonts w:ascii="Arial" w:hAnsi="Arial" w:cs="Arial"/>
        </w:rPr>
      </w:pPr>
    </w:p>
    <w:p w14:paraId="21F41602" w14:textId="60B3B0DB" w:rsidR="00856766" w:rsidRDefault="00856766">
      <w:pPr>
        <w:numPr>
          <w:ilvl w:val="0"/>
          <w:numId w:val="25"/>
        </w:numPr>
        <w:tabs>
          <w:tab w:val="left" w:pos="0"/>
          <w:tab w:val="left" w:pos="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je povinen ke dni předání předmětu nájmu uživateli zajistit funkční připojení prostor</w:t>
      </w:r>
      <w:r w:rsidR="006402EC">
        <w:rPr>
          <w:rFonts w:ascii="Arial" w:hAnsi="Arial" w:cs="Arial"/>
        </w:rPr>
        <w:t xml:space="preserve"> sloužících k podnikání</w:t>
      </w:r>
      <w:r>
        <w:rPr>
          <w:rFonts w:ascii="Arial" w:hAnsi="Arial" w:cs="Arial"/>
        </w:rPr>
        <w:t xml:space="preserve"> k veřejné komunikační síti prostřednictvím komunikačních vedení vlastněných nebo užívaných společností, kterou si uživatel určí, </w:t>
      </w:r>
      <w:r w:rsidR="006402EC">
        <w:rPr>
          <w:rFonts w:ascii="Arial" w:hAnsi="Arial" w:cs="Arial"/>
        </w:rPr>
        <w:t>za podmínky předchozího předložení technických požadavků uživatelem, a</w:t>
      </w:r>
      <w:r>
        <w:rPr>
          <w:rFonts w:ascii="Arial" w:hAnsi="Arial" w:cs="Arial"/>
        </w:rPr>
        <w:t>nebo je povinen umožnit uživateli, aby si takové připojení v</w:t>
      </w:r>
      <w:r w:rsidR="006402EC">
        <w:rPr>
          <w:rFonts w:ascii="Arial" w:hAnsi="Arial" w:cs="Arial"/>
        </w:rPr>
        <w:t> prostorech sloužících k podnikání</w:t>
      </w:r>
      <w:r>
        <w:rPr>
          <w:rFonts w:ascii="Arial" w:hAnsi="Arial" w:cs="Arial"/>
        </w:rPr>
        <w:t xml:space="preserve"> zajistil na své náklady. V</w:t>
      </w:r>
      <w:r w:rsidR="006402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případě, že poskytovatel uvedené nezajistí nebo neumožní uživateli, aby si zajistil připojení sám, a to tak, aby veřejná komunikační síť byla uživateli přístupná nejpozději ke dni předání </w:t>
      </w:r>
      <w:r w:rsidR="006402EC">
        <w:rPr>
          <w:rFonts w:ascii="Arial" w:hAnsi="Arial" w:cs="Arial"/>
        </w:rPr>
        <w:t>prostor sloužících k podnikání</w:t>
      </w:r>
      <w:r>
        <w:rPr>
          <w:rFonts w:ascii="Arial" w:hAnsi="Arial" w:cs="Arial"/>
        </w:rPr>
        <w:t xml:space="preserve"> (nedohodnou-li se smluvní strany na jiném termínu), je povinen uhradit uživateli smluvní pokutu ve výši 200,- Kč za každý den prodlení.</w:t>
      </w:r>
    </w:p>
    <w:p w14:paraId="2BFD1B0D" w14:textId="77777777" w:rsidR="00856766" w:rsidRDefault="00856766">
      <w:pPr>
        <w:tabs>
          <w:tab w:val="left" w:pos="0"/>
          <w:tab w:val="left" w:pos="795"/>
        </w:tabs>
        <w:jc w:val="both"/>
        <w:rPr>
          <w:rFonts w:ascii="Arial" w:hAnsi="Arial" w:cs="Arial"/>
        </w:rPr>
      </w:pPr>
    </w:p>
    <w:p w14:paraId="280390C6" w14:textId="62D6E59E" w:rsidR="00856766" w:rsidRDefault="006402EC">
      <w:pPr>
        <w:numPr>
          <w:ilvl w:val="0"/>
          <w:numId w:val="25"/>
        </w:numPr>
        <w:tabs>
          <w:tab w:val="left" w:pos="0"/>
          <w:tab w:val="left" w:pos="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strana </w:t>
      </w:r>
      <w:r w:rsidR="00856766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druhé smluvní straně </w:t>
      </w:r>
      <w:r w:rsidR="00856766">
        <w:rPr>
          <w:rFonts w:ascii="Arial" w:hAnsi="Arial" w:cs="Arial"/>
        </w:rPr>
        <w:t>na vyžádání předávat aktuální kopie dokladů o provádění předepsané technické péče o vyhrazená technická zařízení, požárně bezpečnostních zařízení a věcné prostředky požární ochrany v objektu (pokud jsou instalována) a poskytovat stavebně technické podklady, dokumentaci a</w:t>
      </w:r>
      <w:r>
        <w:rPr>
          <w:rFonts w:ascii="Arial" w:hAnsi="Arial" w:cs="Arial"/>
        </w:rPr>
        <w:t> </w:t>
      </w:r>
      <w:r w:rsidR="00856766">
        <w:rPr>
          <w:rFonts w:ascii="Arial" w:hAnsi="Arial" w:cs="Arial"/>
        </w:rPr>
        <w:t xml:space="preserve">informace potřebné k vypracování předepsané dokumentace PO a BOZP v prostorech </w:t>
      </w:r>
      <w:r>
        <w:rPr>
          <w:rFonts w:ascii="Arial" w:hAnsi="Arial" w:cs="Arial"/>
        </w:rPr>
        <w:t>sloužících k podnikání.</w:t>
      </w:r>
    </w:p>
    <w:p w14:paraId="2BD5C79C" w14:textId="77777777" w:rsidR="00856766" w:rsidRDefault="00856766">
      <w:pPr>
        <w:tabs>
          <w:tab w:val="left" w:pos="0"/>
          <w:tab w:val="left" w:pos="795"/>
        </w:tabs>
        <w:jc w:val="both"/>
        <w:rPr>
          <w:rFonts w:ascii="Arial" w:hAnsi="Arial" w:cs="Arial"/>
        </w:rPr>
      </w:pPr>
    </w:p>
    <w:p w14:paraId="435770AE" w14:textId="6933D070" w:rsidR="00856766" w:rsidRDefault="00856766">
      <w:pPr>
        <w:numPr>
          <w:ilvl w:val="0"/>
          <w:numId w:val="25"/>
        </w:numPr>
        <w:tabs>
          <w:tab w:val="left" w:pos="0"/>
          <w:tab w:val="left" w:pos="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Poskytovatel, nebo osoba jím pověřená (tj. osoba s místně příslušnou a odbornou znalostí), je povinen zabezpečit, při kontrole orgánů státní správy, zda jsou prostory </w:t>
      </w:r>
      <w:r w:rsidR="006402EC">
        <w:rPr>
          <w:rFonts w:ascii="Arial" w:hAnsi="Arial" w:cs="Arial"/>
        </w:rPr>
        <w:t xml:space="preserve">sloužící k podnikání </w:t>
      </w:r>
      <w:r>
        <w:rPr>
          <w:rFonts w:ascii="Arial" w:hAnsi="Arial" w:cs="Arial"/>
        </w:rPr>
        <w:t>a zařízení provozovány a užívány v souladu s platnými zákonnými nařízeními, předpisy a normami, svou fyzickou přítomnost, popř. fyzickou přítomnost osoby jiné, jím pověřené, s místně příslušnou a odbornou znalostí. Uživatel je povinen o nutnosti této přítomnosti informovat poskytovatele minimálně s 24 hodinovým předstihem.</w:t>
      </w:r>
    </w:p>
    <w:p w14:paraId="0C8AA838" w14:textId="77777777" w:rsidR="00856766" w:rsidRDefault="00856766">
      <w:pPr>
        <w:tabs>
          <w:tab w:val="left" w:pos="0"/>
          <w:tab w:val="left" w:pos="795"/>
        </w:tabs>
        <w:jc w:val="both"/>
        <w:rPr>
          <w:rFonts w:ascii="Arial" w:hAnsi="Arial" w:cs="Arial"/>
        </w:rPr>
      </w:pPr>
    </w:p>
    <w:p w14:paraId="3E641A20" w14:textId="03D04410" w:rsidR="00856766" w:rsidRDefault="00856766">
      <w:pPr>
        <w:numPr>
          <w:ilvl w:val="0"/>
          <w:numId w:val="25"/>
        </w:numPr>
        <w:tabs>
          <w:tab w:val="left" w:pos="0"/>
          <w:tab w:val="left" w:pos="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poskytovatel zřizuje pro uživatele přípojný bod pro připojení bankomatu (el. zásuvku), je povinen nejpozději ke dni předání </w:t>
      </w:r>
      <w:r w:rsidR="006402EC">
        <w:rPr>
          <w:rFonts w:ascii="Arial" w:hAnsi="Arial" w:cs="Arial"/>
        </w:rPr>
        <w:t>prostor sloužících k podnikání</w:t>
      </w:r>
      <w:r>
        <w:rPr>
          <w:rFonts w:ascii="Arial" w:hAnsi="Arial" w:cs="Arial"/>
        </w:rPr>
        <w:t xml:space="preserve"> poskytnout uživateli revizní zprávu týkající se tohoto přípojného bodu (elektroinstalace zásuvky). V případě, že si přípojný bod pro připojení bankomatu zřídí uživatel, zajistí revizní zprávu přípojného bodu poskytovatel sám na své náklady. </w:t>
      </w:r>
    </w:p>
    <w:p w14:paraId="214B16CB" w14:textId="77777777" w:rsidR="00856766" w:rsidRDefault="00856766">
      <w:pPr>
        <w:tabs>
          <w:tab w:val="left" w:pos="975"/>
        </w:tabs>
        <w:ind w:left="705"/>
        <w:jc w:val="center"/>
        <w:rPr>
          <w:rFonts w:ascii="Arial" w:hAnsi="Arial" w:cs="Arial"/>
          <w:b/>
        </w:rPr>
      </w:pPr>
    </w:p>
    <w:p w14:paraId="58B62311" w14:textId="77777777" w:rsidR="00856766" w:rsidRDefault="00856766">
      <w:pPr>
        <w:tabs>
          <w:tab w:val="left" w:pos="9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14:paraId="5E6C1B4A" w14:textId="77777777" w:rsidR="00856766" w:rsidRDefault="00856766">
      <w:pPr>
        <w:tabs>
          <w:tab w:val="left" w:pos="97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Zabezpečení užívaných prostor sloužících k podnikání</w:t>
      </w:r>
    </w:p>
    <w:p w14:paraId="745FD719" w14:textId="77777777" w:rsidR="00856766" w:rsidRDefault="00856766">
      <w:pPr>
        <w:tabs>
          <w:tab w:val="left" w:pos="975"/>
        </w:tabs>
        <w:jc w:val="both"/>
        <w:rPr>
          <w:rFonts w:ascii="Arial" w:hAnsi="Arial" w:cs="Arial"/>
          <w:b/>
        </w:rPr>
      </w:pPr>
    </w:p>
    <w:p w14:paraId="1BCBC588" w14:textId="77777777" w:rsidR="00856766" w:rsidRDefault="00856766">
      <w:pPr>
        <w:pStyle w:val="Norm12blok1"/>
        <w:numPr>
          <w:ilvl w:val="0"/>
          <w:numId w:val="14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Poskytovatel bere na vědomí specifické bezpečnostní požadavky na provozování činností souvisejících s předmětem podnikání uživatele a účelem užívání </w:t>
      </w:r>
      <w:r>
        <w:rPr>
          <w:rFonts w:ascii="Arial" w:hAnsi="Arial" w:cs="Arial"/>
          <w:sz w:val="20"/>
        </w:rPr>
        <w:t>prostoru sloužícího k podnikání</w:t>
      </w:r>
      <w:r>
        <w:rPr>
          <w:rFonts w:ascii="Arial" w:hAnsi="Arial" w:cs="Arial"/>
          <w:sz w:val="20"/>
          <w:szCs w:val="24"/>
        </w:rPr>
        <w:t xml:space="preserve"> dle této smlouvy a zavazuje se umožnit uplatnění bezpečnostních předpisů uživatele.</w:t>
      </w:r>
    </w:p>
    <w:p w14:paraId="7365B829" w14:textId="77777777" w:rsidR="00856766" w:rsidRDefault="00856766">
      <w:pPr>
        <w:pStyle w:val="Norm12blok1"/>
        <w:rPr>
          <w:rFonts w:ascii="Arial" w:hAnsi="Arial" w:cs="Arial"/>
          <w:sz w:val="20"/>
          <w:szCs w:val="24"/>
        </w:rPr>
      </w:pPr>
    </w:p>
    <w:p w14:paraId="20570138" w14:textId="1BC27975" w:rsidR="00856766" w:rsidRDefault="00856766">
      <w:pPr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Poskytovatel tímto dává uživateli souhlas k instalaci veškerých vlastních zařízení uživatele sloužících k technické ostraze a ochraně bankomatu a osob využívajících služeb bankomatu v předmětu užívání v souladu se standardy uživatele pro daný typ objektu. Uživatel je povinen předem seznámit poskytovatele se zařízením, které bude v</w:t>
      </w:r>
      <w:r w:rsidR="00537AF4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prostorech</w:t>
      </w:r>
      <w:r w:rsidR="00537AF4">
        <w:rPr>
          <w:rFonts w:ascii="Arial" w:hAnsi="Arial" w:cs="Arial"/>
          <w:szCs w:val="24"/>
        </w:rPr>
        <w:t xml:space="preserve"> sloužících k podnikání</w:t>
      </w:r>
      <w:r>
        <w:rPr>
          <w:rFonts w:ascii="Arial" w:hAnsi="Arial" w:cs="Arial"/>
          <w:szCs w:val="24"/>
        </w:rPr>
        <w:t xml:space="preserve"> instalovat. </w:t>
      </w:r>
      <w:r w:rsidR="00B435E6" w:rsidRPr="00B435E6">
        <w:rPr>
          <w:rFonts w:ascii="Arial" w:hAnsi="Arial" w:cs="Arial"/>
          <w:szCs w:val="24"/>
        </w:rPr>
        <w:t>Uživatel</w:t>
      </w:r>
      <w:r w:rsidR="00B435E6">
        <w:rPr>
          <w:rFonts w:ascii="Arial" w:hAnsi="Arial" w:cs="Arial"/>
          <w:szCs w:val="24"/>
        </w:rPr>
        <w:t xml:space="preserve"> je povinen zajistit, že instalované </w:t>
      </w:r>
      <w:r w:rsidR="00B435E6" w:rsidRPr="00B435E6">
        <w:rPr>
          <w:rFonts w:ascii="Arial" w:hAnsi="Arial" w:cs="Arial"/>
          <w:szCs w:val="24"/>
        </w:rPr>
        <w:t xml:space="preserve">zařízení nebude narušovat nebo omezovat provoz poskytovatele. Při instalaci zařízení je uživatel povinen dodržovat veškeré příslušné právní předpisy. Pokud bude zjištěno, že </w:t>
      </w:r>
      <w:r w:rsidR="00B435E6">
        <w:rPr>
          <w:rFonts w:ascii="Arial" w:hAnsi="Arial" w:cs="Arial"/>
          <w:szCs w:val="24"/>
        </w:rPr>
        <w:t xml:space="preserve">instalované </w:t>
      </w:r>
      <w:r w:rsidR="00B435E6" w:rsidRPr="00B435E6">
        <w:rPr>
          <w:rFonts w:ascii="Arial" w:hAnsi="Arial" w:cs="Arial"/>
          <w:szCs w:val="24"/>
        </w:rPr>
        <w:t>zař</w:t>
      </w:r>
      <w:r w:rsidR="00B435E6">
        <w:rPr>
          <w:rFonts w:ascii="Arial" w:hAnsi="Arial" w:cs="Arial"/>
          <w:szCs w:val="24"/>
        </w:rPr>
        <w:t>ízení způsobuje</w:t>
      </w:r>
      <w:r w:rsidR="00B435E6" w:rsidRPr="00B435E6">
        <w:rPr>
          <w:rFonts w:ascii="Arial" w:hAnsi="Arial" w:cs="Arial"/>
          <w:szCs w:val="24"/>
        </w:rPr>
        <w:t xml:space="preserve"> rušení nebo omezení provozu poskytovatele, zavazuje se uživatel takový závadný stav neprodleně odstranit na vlastní náklady. V případě porušení této povinnosti uživatele uvedené v tomto článku odst. </w:t>
      </w:r>
      <w:r w:rsidR="00B435E6">
        <w:rPr>
          <w:rFonts w:ascii="Arial" w:hAnsi="Arial" w:cs="Arial"/>
          <w:szCs w:val="24"/>
        </w:rPr>
        <w:t>2</w:t>
      </w:r>
      <w:r w:rsidR="00B435E6" w:rsidRPr="00B435E6">
        <w:rPr>
          <w:rFonts w:ascii="Arial" w:hAnsi="Arial" w:cs="Arial"/>
          <w:szCs w:val="24"/>
        </w:rPr>
        <w:t xml:space="preserve"> smlouvy a nezjednání nápravy ve lhůtě stanovené v písemné výzvě poskytovatele, je poskytovatel oprávněn od této smlouvy odstoupit s účinností ke dni doručení odstoupení uživateli.</w:t>
      </w:r>
    </w:p>
    <w:p w14:paraId="44D692CA" w14:textId="77777777" w:rsidR="00856766" w:rsidRDefault="00856766">
      <w:pPr>
        <w:tabs>
          <w:tab w:val="left" w:pos="709"/>
        </w:tabs>
        <w:jc w:val="both"/>
        <w:rPr>
          <w:rFonts w:ascii="Arial" w:hAnsi="Arial" w:cs="Arial"/>
          <w:szCs w:val="24"/>
        </w:rPr>
      </w:pPr>
    </w:p>
    <w:p w14:paraId="76CA3A3A" w14:textId="77777777" w:rsidR="00856766" w:rsidRDefault="00856766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Poskytovatel bere na vědomí, že veškeré informace o bezpečnostních systémech jsou vnitřní záležitostí uživatele a nebude mu poskytnut žádný stupeň projektové dokumentace těchto systémů, ani žádná bližší technická specifikace.</w:t>
      </w:r>
    </w:p>
    <w:p w14:paraId="4728C406" w14:textId="77777777" w:rsidR="00856766" w:rsidRDefault="00856766">
      <w:pPr>
        <w:jc w:val="both"/>
        <w:rPr>
          <w:rFonts w:ascii="Arial" w:hAnsi="Arial" w:cs="Arial"/>
          <w:szCs w:val="24"/>
        </w:rPr>
      </w:pPr>
    </w:p>
    <w:p w14:paraId="01F4E4E3" w14:textId="0EBA49A2" w:rsidR="00856766" w:rsidRDefault="00856766">
      <w:pPr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Poskytovatel bere na vědomí, že instalaci bezpečnostních systémů provede přímo firma určená uživatelem, a</w:t>
      </w:r>
      <w:r w:rsidR="0004279B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to vlastní investicí uživatele.</w:t>
      </w:r>
    </w:p>
    <w:p w14:paraId="2AFD8F9D" w14:textId="77777777" w:rsidR="00856766" w:rsidRDefault="00856766">
      <w:pPr>
        <w:jc w:val="both"/>
        <w:rPr>
          <w:rFonts w:ascii="Arial" w:hAnsi="Arial" w:cs="Arial"/>
          <w:szCs w:val="24"/>
        </w:rPr>
      </w:pPr>
    </w:p>
    <w:p w14:paraId="5C7B47E3" w14:textId="1BA7944F" w:rsidR="00856766" w:rsidRDefault="008567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zavazuje zajišťovat ochranu objektu před vniknutím nepovolaných osob a kontrolní činností předcházet vzniku škod v rozsahu monitorování vstupu a společných prostor před násilným narušením.</w:t>
      </w:r>
    </w:p>
    <w:p w14:paraId="0081B5BF" w14:textId="77777777" w:rsidR="00856766" w:rsidRDefault="00856766">
      <w:pPr>
        <w:pStyle w:val="Odstavecseseznamem"/>
        <w:rPr>
          <w:rFonts w:ascii="Arial" w:hAnsi="Arial" w:cs="Arial"/>
        </w:rPr>
      </w:pPr>
    </w:p>
    <w:p w14:paraId="0B26118B" w14:textId="4CB99D98" w:rsidR="00856766" w:rsidRDefault="008567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a firma určená uživatelem </w:t>
      </w:r>
      <w:r w:rsidR="00521FFC">
        <w:rPr>
          <w:rFonts w:ascii="Arial" w:hAnsi="Arial" w:cs="Arial"/>
        </w:rPr>
        <w:t>dle</w:t>
      </w:r>
      <w:r w:rsidR="0004279B">
        <w:rPr>
          <w:rFonts w:ascii="Arial" w:hAnsi="Arial" w:cs="Arial"/>
        </w:rPr>
        <w:t> odst. 4</w:t>
      </w:r>
      <w:r>
        <w:rPr>
          <w:rFonts w:ascii="Arial" w:hAnsi="Arial" w:cs="Arial"/>
        </w:rPr>
        <w:t xml:space="preserve"> tohoto článku</w:t>
      </w:r>
      <w:r w:rsidR="0004279B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 xml:space="preserve"> se při instalaci bezpečnostního zařízení zavazují dodržovat platné právní předpisy, zejména zákon č. 101/2000 Sb., o ochraně osobních údajů.</w:t>
      </w:r>
    </w:p>
    <w:p w14:paraId="4E7BBAF7" w14:textId="77777777" w:rsidR="00856766" w:rsidRDefault="00856766" w:rsidP="00C400F1">
      <w:pPr>
        <w:pStyle w:val="Odstavecseseznamem"/>
        <w:rPr>
          <w:rFonts w:ascii="Arial" w:hAnsi="Arial" w:cs="Arial"/>
        </w:rPr>
      </w:pPr>
    </w:p>
    <w:p w14:paraId="7BC08748" w14:textId="77777777" w:rsidR="00856766" w:rsidRDefault="00856766" w:rsidP="00C400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12CCBE" w14:textId="77777777" w:rsidR="00856766" w:rsidRDefault="008567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456AF8" w14:textId="77777777" w:rsidR="00856766" w:rsidRDefault="00856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14:paraId="02256CB0" w14:textId="77777777" w:rsidR="00856766" w:rsidRDefault="00856766">
      <w:pPr>
        <w:jc w:val="center"/>
        <w:rPr>
          <w:rFonts w:ascii="Arial" w:hAnsi="Arial" w:cs="Arial"/>
          <w:b/>
        </w:rPr>
      </w:pPr>
    </w:p>
    <w:p w14:paraId="70C73F14" w14:textId="77777777" w:rsidR="00856766" w:rsidRDefault="008567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Vybavenost prostor, stavební úpravy a údržba</w:t>
      </w:r>
    </w:p>
    <w:p w14:paraId="26CBD1C0" w14:textId="2BF8E2B3" w:rsidR="00856766" w:rsidRDefault="00856766" w:rsidP="00C400F1">
      <w:pPr>
        <w:numPr>
          <w:ilvl w:val="0"/>
          <w:numId w:val="27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 tímto potvrzuje, že je seznámen se stavem a vybavením prostor</w:t>
      </w:r>
      <w:r w:rsidR="0004279B">
        <w:rPr>
          <w:rFonts w:ascii="Arial" w:hAnsi="Arial" w:cs="Arial"/>
        </w:rPr>
        <w:t>ů sloužících k podnikání</w:t>
      </w:r>
      <w:r>
        <w:rPr>
          <w:rFonts w:ascii="Arial" w:hAnsi="Arial" w:cs="Arial"/>
        </w:rPr>
        <w:t xml:space="preserve"> a že tento odpovídá jeho požadavkům a sjednanému účelu užívání. </w:t>
      </w:r>
    </w:p>
    <w:p w14:paraId="743A712A" w14:textId="77777777" w:rsidR="00856766" w:rsidRDefault="00856766" w:rsidP="00C400F1">
      <w:pPr>
        <w:numPr>
          <w:ilvl w:val="0"/>
          <w:numId w:val="27"/>
        </w:numPr>
        <w:tabs>
          <w:tab w:val="left" w:pos="0"/>
        </w:tabs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Jakékoliv vybavení, technická zařízení a přístroje používané nebo nainstalované uživatelem v prostoru sloužícího k podnikání a činnosti prováděné v prostoru sloužícího k podnikání musí být v souladu s právními předpisy a českými normami a podléhají schválení příslušných státních orgánů, jestliže je takové schválení vyžadováno.</w:t>
      </w:r>
    </w:p>
    <w:p w14:paraId="01143DDD" w14:textId="77777777" w:rsidR="00856766" w:rsidRDefault="00856766" w:rsidP="00C400F1">
      <w:pPr>
        <w:numPr>
          <w:ilvl w:val="0"/>
          <w:numId w:val="27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úpravy, rekonstrukce, modernizace a stavební adaptace (dále jen „stavební úpravy“) předmětného prostoru sloužícího k podnikání může uživatel provádět jen na základě předchozího písemného souhlasu poskytovatele. </w:t>
      </w:r>
    </w:p>
    <w:p w14:paraId="00960674" w14:textId="77777777" w:rsidR="00856766" w:rsidRDefault="00856766">
      <w:pPr>
        <w:jc w:val="center"/>
        <w:rPr>
          <w:rFonts w:ascii="Arial" w:hAnsi="Arial" w:cs="Arial"/>
          <w:b/>
        </w:rPr>
      </w:pPr>
    </w:p>
    <w:p w14:paraId="5BF67E2F" w14:textId="77777777" w:rsidR="00856766" w:rsidRDefault="00856766">
      <w:pPr>
        <w:jc w:val="center"/>
        <w:rPr>
          <w:rFonts w:ascii="Arial" w:hAnsi="Arial" w:cs="Arial"/>
          <w:b/>
        </w:rPr>
      </w:pPr>
    </w:p>
    <w:p w14:paraId="1A53C062" w14:textId="77777777" w:rsidR="00856766" w:rsidRDefault="00856766">
      <w:pPr>
        <w:jc w:val="center"/>
        <w:rPr>
          <w:rFonts w:ascii="Arial" w:hAnsi="Arial" w:cs="Arial"/>
          <w:b/>
        </w:rPr>
      </w:pPr>
    </w:p>
    <w:p w14:paraId="1A082F98" w14:textId="3BA00FA5" w:rsidR="00856766" w:rsidRDefault="008567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21FFC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.</w:t>
      </w:r>
    </w:p>
    <w:p w14:paraId="47169257" w14:textId="77777777" w:rsidR="00856766" w:rsidRDefault="008567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Ostatní ujednání</w:t>
      </w:r>
    </w:p>
    <w:p w14:paraId="47F8EF51" w14:textId="77777777" w:rsidR="00856766" w:rsidRDefault="00856766">
      <w:pPr>
        <w:pStyle w:val="muj"/>
        <w:rPr>
          <w:rFonts w:ascii="Arial" w:hAnsi="Arial" w:cs="Arial"/>
          <w:sz w:val="20"/>
        </w:rPr>
      </w:pPr>
    </w:p>
    <w:p w14:paraId="3401DCDB" w14:textId="318F668F" w:rsidR="00856766" w:rsidRPr="00064D71" w:rsidRDefault="00856766" w:rsidP="00064D71">
      <w:pPr>
        <w:pStyle w:val="muj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Nestanoví-li tato smlouva jinak, řídí se právní vztahy mezi účastníky této smlouvy platným občanským zákoníkem, jakož i dalšími právními předpisy</w:t>
      </w:r>
      <w:r w:rsidR="0004279B">
        <w:rPr>
          <w:rFonts w:ascii="Arial" w:hAnsi="Arial" w:cs="Arial"/>
          <w:sz w:val="20"/>
        </w:rPr>
        <w:t xml:space="preserve"> České republiky</w:t>
      </w:r>
      <w:r>
        <w:rPr>
          <w:rFonts w:ascii="Arial" w:hAnsi="Arial" w:cs="Arial"/>
          <w:sz w:val="20"/>
        </w:rPr>
        <w:t>.</w:t>
      </w:r>
      <w:r w:rsidR="00064D71">
        <w:rPr>
          <w:rFonts w:ascii="Arial" w:hAnsi="Arial" w:cs="Arial"/>
          <w:sz w:val="20"/>
        </w:rPr>
        <w:t xml:space="preserve"> </w:t>
      </w:r>
      <w:r w:rsidR="00064D71" w:rsidRPr="00064D71">
        <w:rPr>
          <w:rFonts w:ascii="Arial" w:hAnsi="Arial" w:cs="Arial"/>
          <w:sz w:val="20"/>
        </w:rPr>
        <w:t xml:space="preserve">Veškeré spory vzniklé z této </w:t>
      </w:r>
      <w:r w:rsidR="00064D71">
        <w:rPr>
          <w:rFonts w:ascii="Arial" w:hAnsi="Arial" w:cs="Arial"/>
          <w:sz w:val="20"/>
        </w:rPr>
        <w:t>s</w:t>
      </w:r>
      <w:r w:rsidR="00064D71" w:rsidRPr="00064D71">
        <w:rPr>
          <w:rFonts w:ascii="Arial" w:hAnsi="Arial" w:cs="Arial"/>
          <w:sz w:val="20"/>
        </w:rPr>
        <w:t xml:space="preserve">mlouvy či z právních vztahů s ní souvisejících budou </w:t>
      </w:r>
      <w:r w:rsidR="00064D71">
        <w:rPr>
          <w:rFonts w:ascii="Arial" w:hAnsi="Arial" w:cs="Arial"/>
          <w:sz w:val="20"/>
        </w:rPr>
        <w:t>s</w:t>
      </w:r>
      <w:r w:rsidR="00064D71" w:rsidRPr="00064D71">
        <w:rPr>
          <w:rFonts w:ascii="Arial" w:hAnsi="Arial" w:cs="Arial"/>
          <w:sz w:val="20"/>
        </w:rPr>
        <w:t xml:space="preserve">mluvní strany řešit dohodou. V případě, že nebude možné spor urovnat dohodou, bude takový spor rozhodovat na návrh jedné ze </w:t>
      </w:r>
      <w:r w:rsidR="00064D71">
        <w:rPr>
          <w:rFonts w:ascii="Arial" w:hAnsi="Arial" w:cs="Arial"/>
          <w:sz w:val="20"/>
        </w:rPr>
        <w:t>s</w:t>
      </w:r>
      <w:r w:rsidR="00064D71" w:rsidRPr="00064D71">
        <w:rPr>
          <w:rFonts w:ascii="Arial" w:hAnsi="Arial" w:cs="Arial"/>
          <w:sz w:val="20"/>
        </w:rPr>
        <w:t>mluvních stran věcně příslušný soud v České republice, jehož místní příslušnost je určena sídlem</w:t>
      </w:r>
      <w:r w:rsidR="00064D71">
        <w:rPr>
          <w:rFonts w:ascii="Arial" w:hAnsi="Arial" w:cs="Arial"/>
          <w:sz w:val="20"/>
        </w:rPr>
        <w:t xml:space="preserve"> poskytovatele.</w:t>
      </w:r>
    </w:p>
    <w:p w14:paraId="46827CA6" w14:textId="77777777" w:rsidR="00856766" w:rsidRDefault="00856766">
      <w:pPr>
        <w:pStyle w:val="muj"/>
        <w:rPr>
          <w:rFonts w:ascii="Arial" w:hAnsi="Arial" w:cs="Arial"/>
          <w:sz w:val="20"/>
        </w:rPr>
      </w:pPr>
    </w:p>
    <w:p w14:paraId="16F4C3E6" w14:textId="77777777" w:rsidR="00856766" w:rsidRDefault="00856766">
      <w:pPr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dohodnuto jinak, bude veškerá korespondence určená poskytovateli zasílána na adresu poskytovatele uvedenou v záhlaví této smlouvy, nebo na poslední známou adresu písemně ohlášenou. Veškeré zásilky určené uživateli budou poskytovatelem zasílány na kontaktní adresu uvedenou v záhlaví této smlouvy. Uživatel je oprávněn tuto adresu jednostranně změnit písemným oznámením poskytovateli. </w:t>
      </w:r>
    </w:p>
    <w:p w14:paraId="2D4F9C3E" w14:textId="77777777" w:rsidR="00856766" w:rsidRDefault="00856766">
      <w:pPr>
        <w:pStyle w:val="Zkladntext"/>
        <w:rPr>
          <w:rFonts w:ascii="Arial" w:hAnsi="Arial" w:cs="Arial"/>
          <w:sz w:val="20"/>
        </w:rPr>
      </w:pPr>
    </w:p>
    <w:p w14:paraId="6229B8D5" w14:textId="77777777" w:rsidR="00856766" w:rsidRDefault="00856766" w:rsidP="00CC525A">
      <w:pPr>
        <w:pStyle w:val="Zkladntex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 se zavazuje v případě převodu vlastnického práva k předmětu nájmu prokazatelně informovat subjekt, který má nabýt vlastnické právo k předmětu nájmu o úplném obsahu této smlouvy, a to tak, aby byl tento nabyvatel v okamžiku nabytí vlastnického práva o tomto obsahu plně informován. Porušení tohoto ujednání představuje podstatné porušení této smlouvy.</w:t>
      </w:r>
    </w:p>
    <w:p w14:paraId="75A4BA10" w14:textId="77777777" w:rsidR="00856766" w:rsidRDefault="00856766">
      <w:pPr>
        <w:jc w:val="both"/>
        <w:rPr>
          <w:rFonts w:ascii="Arial" w:hAnsi="Arial" w:cs="Arial"/>
        </w:rPr>
      </w:pPr>
    </w:p>
    <w:p w14:paraId="4B82ED3A" w14:textId="77777777" w:rsidR="00856766" w:rsidRDefault="00856766">
      <w:pPr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jsou povinny zachovávat mlčenlivost o všech skutečnostech týkajících se uzavírání a plnění smlouvy, jakož i o všech údajích týkajících se předmětu této smlouvy, se kterými přijdou do styku (důvěrné informace). Povinnost mlčenlivosti mají účastníci smlouvy i po skončení účinnosti této smlouvy.  Za porušení mlčenlivosti se nepovažuje sdílení informací uživatele s členy Finanční skupiny České spořitelny a </w:t>
      </w:r>
      <w:proofErr w:type="spellStart"/>
      <w:r>
        <w:rPr>
          <w:rFonts w:ascii="Arial" w:hAnsi="Arial" w:cs="Arial"/>
        </w:rPr>
        <w:t>Erste</w:t>
      </w:r>
      <w:proofErr w:type="spellEnd"/>
      <w:r>
        <w:rPr>
          <w:rFonts w:ascii="Arial" w:hAnsi="Arial" w:cs="Arial"/>
        </w:rPr>
        <w:t xml:space="preserve"> Group.  </w:t>
      </w:r>
    </w:p>
    <w:p w14:paraId="78D395D2" w14:textId="77777777" w:rsidR="00856766" w:rsidRDefault="00856766" w:rsidP="00F9258F">
      <w:pPr>
        <w:pStyle w:val="muj"/>
        <w:numPr>
          <w:ilvl w:val="0"/>
          <w:numId w:val="29"/>
        </w:numPr>
        <w:spacing w:beforeLines="50"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Právní účinky odstoupení od této smlouvy nastávají, podle výslovného ujednání smluvních stran, ode dne doručení písemného oznámení o odstoupení od smlouvy druhé smluvní straně.  </w:t>
      </w:r>
    </w:p>
    <w:p w14:paraId="68278BA1" w14:textId="77777777" w:rsidR="00856766" w:rsidRDefault="00856766" w:rsidP="00F9258F">
      <w:pPr>
        <w:pStyle w:val="muj"/>
        <w:numPr>
          <w:ilvl w:val="0"/>
          <w:numId w:val="29"/>
        </w:numPr>
        <w:spacing w:beforeLines="50"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jedna nebo více částí této smlouvy budou z jakéhokoliv důvodu uznány za neplatné, neúčinné nebo nevykonatelné, neovlivňuje tato skutečnost v žádném případě platnost, účinnost ani vykonatelnost zbylých částí smlouvy a smluvní strany budou brát neplatnou, neúčinnou či nevykonatelnou část smlouvy tak, jako by ve smlouvě nebyla nikdy obsažena.</w:t>
      </w:r>
    </w:p>
    <w:p w14:paraId="50248085" w14:textId="77777777" w:rsidR="00856766" w:rsidRDefault="00856766" w:rsidP="00F9258F">
      <w:pPr>
        <w:numPr>
          <w:ilvl w:val="0"/>
          <w:numId w:val="29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4 stejnopisech, z nichž uživatel i poskytovatel obdrží 2 vyhotovení.</w:t>
      </w:r>
    </w:p>
    <w:p w14:paraId="236350C6" w14:textId="1F7E602F" w:rsidR="00856766" w:rsidRDefault="00856766" w:rsidP="00F9258F">
      <w:pPr>
        <w:numPr>
          <w:ilvl w:val="0"/>
          <w:numId w:val="29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změny nebo doplňky této smlouvy lze provádět pouze ve formě písemného dodatku ke smlouvě podepsané oběma smluvními stranami.</w:t>
      </w:r>
      <w:r w:rsidR="000B2CE0">
        <w:rPr>
          <w:rFonts w:ascii="Arial" w:hAnsi="Arial" w:cs="Arial"/>
        </w:rPr>
        <w:t xml:space="preserve"> Jinou formu změny této smlouvy s</w:t>
      </w:r>
      <w:r w:rsidR="00064D71">
        <w:rPr>
          <w:rFonts w:ascii="Arial" w:hAnsi="Arial" w:cs="Arial"/>
        </w:rPr>
        <w:t>mluvní strany výslovně vylučují</w:t>
      </w:r>
      <w:r w:rsidR="000B2C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41E8955" w14:textId="12CF7F86" w:rsidR="00856766" w:rsidRPr="00583DB0" w:rsidRDefault="00856766" w:rsidP="00F9258F">
      <w:pPr>
        <w:pStyle w:val="muj"/>
        <w:numPr>
          <w:ilvl w:val="0"/>
          <w:numId w:val="29"/>
        </w:numPr>
        <w:spacing w:beforeLines="50" w:before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vstupuje v platnost dnem jejího podpisu oprávněnými zástupci obou smluvních stran a  účinnosti </w:t>
      </w:r>
      <w:r w:rsidR="00064D71" w:rsidRPr="00CC525A">
        <w:rPr>
          <w:rFonts w:ascii="Arial" w:hAnsi="Arial" w:cs="Arial"/>
          <w:sz w:val="20"/>
        </w:rPr>
        <w:t>dnem uveřejnění v registru smluv v souladu s ustanovením § 6 odst. 1 zákona o registru smluv</w:t>
      </w:r>
      <w:r w:rsidRPr="00583DB0">
        <w:rPr>
          <w:rFonts w:ascii="Arial" w:hAnsi="Arial" w:cs="Arial"/>
          <w:sz w:val="20"/>
        </w:rPr>
        <w:t>.</w:t>
      </w:r>
    </w:p>
    <w:p w14:paraId="437B6BC2" w14:textId="09050BC9" w:rsidR="00064D71" w:rsidRDefault="00064D71" w:rsidP="00F9258F">
      <w:pPr>
        <w:pStyle w:val="muj"/>
        <w:numPr>
          <w:ilvl w:val="0"/>
          <w:numId w:val="29"/>
        </w:numPr>
        <w:spacing w:beforeLines="50" w:before="120"/>
        <w:textAlignment w:val="auto"/>
        <w:rPr>
          <w:rFonts w:ascii="Arial" w:hAnsi="Arial" w:cs="Arial"/>
          <w:sz w:val="20"/>
        </w:rPr>
      </w:pPr>
      <w:r w:rsidRPr="00583DB0">
        <w:rPr>
          <w:rFonts w:ascii="Arial" w:hAnsi="Arial" w:cs="Arial"/>
          <w:sz w:val="20"/>
        </w:rPr>
        <w:t>Uživatel tímto uděluje souhlas s uveřejněním této smlouvy, všech jejích příloh i dodatků dle zákona o registru smluv a zákona č. 106/1999 Sb., o svobodném přístupu k informacím.</w:t>
      </w:r>
    </w:p>
    <w:p w14:paraId="39014347" w14:textId="58C65779" w:rsidR="000D3E56" w:rsidRPr="00583DB0" w:rsidRDefault="000D3E56" w:rsidP="00F9258F">
      <w:pPr>
        <w:pStyle w:val="muj"/>
        <w:numPr>
          <w:ilvl w:val="0"/>
          <w:numId w:val="29"/>
        </w:numPr>
        <w:spacing w:beforeLines="50" w:before="1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</w:t>
      </w:r>
      <w:r w:rsidRPr="000D3E56">
        <w:rPr>
          <w:rFonts w:ascii="Arial" w:hAnsi="Arial" w:cs="Arial"/>
          <w:sz w:val="20"/>
        </w:rPr>
        <w:t>prohlašuje, že s uzavřením této smlouvy vyslovila svůj souhlas rada města</w:t>
      </w:r>
      <w:r w:rsidR="00887704">
        <w:rPr>
          <w:rFonts w:ascii="Arial" w:hAnsi="Arial" w:cs="Arial"/>
          <w:sz w:val="20"/>
        </w:rPr>
        <w:t xml:space="preserve"> Jablonce nad Nisou usnesením RM/78/2019</w:t>
      </w:r>
      <w:r>
        <w:rPr>
          <w:rFonts w:ascii="Arial" w:hAnsi="Arial" w:cs="Arial"/>
          <w:sz w:val="20"/>
        </w:rPr>
        <w:t>.</w:t>
      </w:r>
    </w:p>
    <w:p w14:paraId="7F5B2A4B" w14:textId="3C2D5A2C" w:rsidR="00064D71" w:rsidRPr="00583DB0" w:rsidRDefault="00064D71" w:rsidP="00F9258F">
      <w:pPr>
        <w:pStyle w:val="muj"/>
        <w:numPr>
          <w:ilvl w:val="0"/>
          <w:numId w:val="29"/>
        </w:numPr>
        <w:spacing w:beforeLines="50" w:before="120"/>
        <w:textAlignment w:val="auto"/>
        <w:rPr>
          <w:rFonts w:ascii="Arial" w:hAnsi="Arial" w:cs="Arial"/>
          <w:sz w:val="20"/>
        </w:rPr>
      </w:pPr>
      <w:r w:rsidRPr="00583DB0">
        <w:rPr>
          <w:rFonts w:ascii="Arial" w:hAnsi="Arial" w:cs="Arial"/>
          <w:sz w:val="20"/>
        </w:rPr>
        <w:t xml:space="preserve">Smluvní strany se dohodly, že poskytovatel uveřejní smlouvu v Registru smluv ve lhůtě dané zákonem o registru smluv, a o tomto uživatele ke dni uveřejnění informuje. </w:t>
      </w:r>
    </w:p>
    <w:p w14:paraId="12874DB6" w14:textId="77777777" w:rsidR="00856766" w:rsidRDefault="00856766" w:rsidP="00F9258F">
      <w:pPr>
        <w:pStyle w:val="Zkladntext21"/>
        <w:numPr>
          <w:ilvl w:val="0"/>
          <w:numId w:val="29"/>
        </w:numPr>
        <w:spacing w:beforeLines="50"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 této smlouvy jsou následující přílohy: </w:t>
      </w:r>
    </w:p>
    <w:p w14:paraId="6BBCEBB2" w14:textId="77777777" w:rsidR="00856766" w:rsidRDefault="00856766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Příloha č. 1 - Kopie výpisu z katastru nemovitostí</w:t>
      </w:r>
    </w:p>
    <w:p w14:paraId="49AB0ECA" w14:textId="77777777" w:rsidR="00856766" w:rsidRDefault="00856766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Příloha č. 2 - Doklady o právní subjektivitě uživatele a poskytovatele</w:t>
      </w:r>
    </w:p>
    <w:p w14:paraId="4263306D" w14:textId="77777777" w:rsidR="00856766" w:rsidRDefault="00856766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Příloha č. 3 - Situační plán objektu s vyznačením prostor sloužících k podnikání</w:t>
      </w:r>
    </w:p>
    <w:p w14:paraId="7245A5A7" w14:textId="77777777" w:rsidR="00856766" w:rsidRDefault="00856766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Příloha č. 4 – Evidenční list</w:t>
      </w:r>
    </w:p>
    <w:p w14:paraId="45537AB0" w14:textId="2AF2343C" w:rsidR="007A48AF" w:rsidRPr="007A48AF" w:rsidRDefault="007A48AF" w:rsidP="007A48AF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Příloha č. 5 – kopie </w:t>
      </w:r>
      <w:r w:rsidR="00CC525A">
        <w:rPr>
          <w:rFonts w:ascii="Arial" w:hAnsi="Arial" w:cs="Arial"/>
          <w:bCs/>
          <w:sz w:val="20"/>
        </w:rPr>
        <w:t>pověření</w:t>
      </w:r>
      <w:r>
        <w:rPr>
          <w:rFonts w:ascii="Arial" w:hAnsi="Arial" w:cs="Arial"/>
          <w:bCs/>
          <w:sz w:val="20"/>
        </w:rPr>
        <w:t xml:space="preserve"> pro paní </w:t>
      </w:r>
      <w:r w:rsidRPr="007A48AF">
        <w:rPr>
          <w:rFonts w:ascii="Arial" w:hAnsi="Arial" w:cs="Arial"/>
          <w:bCs/>
          <w:sz w:val="20"/>
        </w:rPr>
        <w:t>Editu Mudrovou od uživatele</w:t>
      </w:r>
    </w:p>
    <w:p w14:paraId="131FF39F" w14:textId="150C0B8A" w:rsidR="007A48AF" w:rsidRDefault="007A48AF" w:rsidP="007A48AF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Příloha č. 6 –</w:t>
      </w:r>
      <w:r w:rsidRPr="007A48AF">
        <w:rPr>
          <w:rFonts w:ascii="Arial" w:hAnsi="Arial" w:cs="Arial"/>
          <w:bCs/>
          <w:sz w:val="20"/>
        </w:rPr>
        <w:t xml:space="preserve"> kopie </w:t>
      </w:r>
      <w:r w:rsidR="00CC525A">
        <w:rPr>
          <w:rFonts w:ascii="Arial" w:hAnsi="Arial" w:cs="Arial"/>
          <w:bCs/>
          <w:sz w:val="20"/>
        </w:rPr>
        <w:t xml:space="preserve">pověření </w:t>
      </w:r>
      <w:r>
        <w:rPr>
          <w:rFonts w:ascii="Arial" w:hAnsi="Arial" w:cs="Arial"/>
          <w:bCs/>
          <w:sz w:val="20"/>
        </w:rPr>
        <w:t>pro paní</w:t>
      </w:r>
      <w:r w:rsidRPr="007A48AF">
        <w:rPr>
          <w:rFonts w:ascii="Arial" w:hAnsi="Arial" w:cs="Arial"/>
          <w:bCs/>
          <w:sz w:val="20"/>
        </w:rPr>
        <w:t xml:space="preserve"> Lenku Frýdeckou od uživatele</w:t>
      </w:r>
    </w:p>
    <w:p w14:paraId="51FEABEC" w14:textId="7A8EECCB" w:rsidR="0088311B" w:rsidRPr="007A48AF" w:rsidRDefault="0088311B" w:rsidP="007A48AF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Příloha č. 7 - Bezpečnostní pokyn</w:t>
      </w:r>
      <w:r w:rsidRPr="0088311B">
        <w:rPr>
          <w:rFonts w:ascii="Arial" w:hAnsi="Arial" w:cs="Arial"/>
          <w:bCs/>
          <w:sz w:val="20"/>
        </w:rPr>
        <w:t xml:space="preserve"> BOZP a PO pro externí organizace a fi</w:t>
      </w:r>
      <w:r>
        <w:rPr>
          <w:rFonts w:ascii="Arial" w:hAnsi="Arial" w:cs="Arial"/>
          <w:bCs/>
          <w:sz w:val="20"/>
        </w:rPr>
        <w:t>rmy pracující v budovách nebo v </w:t>
      </w:r>
      <w:r w:rsidRPr="0088311B">
        <w:rPr>
          <w:rFonts w:ascii="Arial" w:hAnsi="Arial" w:cs="Arial"/>
          <w:bCs/>
          <w:sz w:val="20"/>
        </w:rPr>
        <w:t>areálu nemocnice (SM BOZP a PO 05 - Příloha č. 26)</w:t>
      </w:r>
    </w:p>
    <w:p w14:paraId="74F0F29F" w14:textId="77777777" w:rsidR="00856766" w:rsidRDefault="00856766">
      <w:pPr>
        <w:pStyle w:val="Zkladntext21"/>
        <w:rPr>
          <w:rFonts w:ascii="Arial" w:hAnsi="Arial" w:cs="Arial"/>
          <w:sz w:val="20"/>
        </w:rPr>
      </w:pPr>
    </w:p>
    <w:p w14:paraId="5A98C0CF" w14:textId="77777777" w:rsidR="00856766" w:rsidRDefault="00856766" w:rsidP="00CC525A">
      <w:pPr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strany prohlašují, že si tuto smlouvu před jejím podpisem přečetly, že byla uzavřena po vzájemném projednání a na základě jejich pravé a svobodné vůle, že jim nejsou známé okolnosti, které by bránily uzavření této smlouvy.</w:t>
      </w:r>
    </w:p>
    <w:p w14:paraId="3129B990" w14:textId="77777777" w:rsidR="00856766" w:rsidRDefault="00856766">
      <w:pPr>
        <w:pStyle w:val="muj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"/>
        <w:gridCol w:w="4808"/>
        <w:gridCol w:w="4808"/>
      </w:tblGrid>
      <w:tr w:rsidR="00856766" w14:paraId="31E42526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28C0A686" w14:textId="77777777" w:rsidR="00856766" w:rsidRDefault="00856766">
            <w:pPr>
              <w:rPr>
                <w:rFonts w:ascii="Arial" w:hAnsi="Arial" w:cs="Arial"/>
              </w:rPr>
            </w:pPr>
          </w:p>
          <w:p w14:paraId="01C13B06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Praze dne</w:t>
            </w:r>
            <w:r w:rsidR="00F9258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</w:p>
          <w:p w14:paraId="6D020E93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02F5FC7E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204EA4B1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1871DF34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638C8170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1F7795D0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0410EF93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</w:tc>
        <w:tc>
          <w:tcPr>
            <w:tcW w:w="4808" w:type="dxa"/>
            <w:vAlign w:val="center"/>
          </w:tcPr>
          <w:p w14:paraId="18C382A4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uživatele:</w:t>
            </w:r>
          </w:p>
        </w:tc>
      </w:tr>
      <w:tr w:rsidR="00856766" w14:paraId="0A9A5658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49BB03EF" w14:textId="77777777" w:rsidR="00856766" w:rsidRDefault="008567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Nemocnice Jablonec nad Nisou, </w:t>
            </w:r>
            <w:proofErr w:type="spellStart"/>
            <w:r>
              <w:rPr>
                <w:rFonts w:ascii="Arial" w:hAnsi="Arial" w:cs="Arial"/>
                <w:b/>
              </w:rPr>
              <w:t>p.o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2692CA95" w14:textId="77777777" w:rsidR="00856766" w:rsidRDefault="008567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08" w:type="dxa"/>
            <w:vAlign w:val="center"/>
          </w:tcPr>
          <w:p w14:paraId="6872790A" w14:textId="77777777" w:rsidR="00856766" w:rsidRDefault="00856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Česká spořitelna, a.s.</w:t>
            </w:r>
          </w:p>
        </w:tc>
      </w:tr>
      <w:tr w:rsidR="00856766" w14:paraId="4106E833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5DEF1C0C" w14:textId="77777777" w:rsidR="00856766" w:rsidRDefault="00856766">
            <w:pPr>
              <w:rPr>
                <w:rFonts w:ascii="Arial" w:hAnsi="Arial" w:cs="Arial"/>
              </w:rPr>
            </w:pPr>
          </w:p>
          <w:p w14:paraId="3913ED66" w14:textId="77777777" w:rsidR="00856766" w:rsidRDefault="00856766">
            <w:pPr>
              <w:rPr>
                <w:rFonts w:ascii="Arial" w:hAnsi="Arial" w:cs="Arial"/>
              </w:rPr>
            </w:pPr>
          </w:p>
          <w:p w14:paraId="4C873141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79796439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26BDE130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4106D25B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3DC0C121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7C1C730E" w14:textId="77777777">
        <w:trPr>
          <w:trHeight w:val="20"/>
          <w:jc w:val="center"/>
        </w:trPr>
        <w:tc>
          <w:tcPr>
            <w:tcW w:w="4818" w:type="dxa"/>
            <w:gridSpan w:val="2"/>
            <w:vAlign w:val="center"/>
          </w:tcPr>
          <w:p w14:paraId="5D74ABE1" w14:textId="77777777" w:rsidR="00856766" w:rsidRDefault="00856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</w:t>
            </w:r>
          </w:p>
        </w:tc>
        <w:tc>
          <w:tcPr>
            <w:tcW w:w="4808" w:type="dxa"/>
            <w:vAlign w:val="center"/>
          </w:tcPr>
          <w:p w14:paraId="5FF2AE7A" w14:textId="77777777" w:rsidR="00856766" w:rsidRDefault="00856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</w:t>
            </w:r>
          </w:p>
        </w:tc>
      </w:tr>
      <w:tr w:rsidR="00856766" w14:paraId="1D6D5511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6A76E023" w14:textId="77777777" w:rsidR="00856766" w:rsidRDefault="001E2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MUDr. </w:t>
            </w:r>
            <w:r w:rsidR="00856766">
              <w:rPr>
                <w:rFonts w:ascii="Arial" w:hAnsi="Arial" w:cs="Arial"/>
                <w:b/>
              </w:rPr>
              <w:t>Vít Němeček, MBA</w:t>
            </w:r>
          </w:p>
        </w:tc>
        <w:tc>
          <w:tcPr>
            <w:tcW w:w="4808" w:type="dxa"/>
            <w:vAlign w:val="center"/>
          </w:tcPr>
          <w:p w14:paraId="6D8188E3" w14:textId="3D3DCB9F" w:rsidR="00856766" w:rsidRDefault="001C344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xxxxxxxxxxxxxxxx</w:t>
            </w:r>
            <w:proofErr w:type="spellEnd"/>
          </w:p>
        </w:tc>
      </w:tr>
      <w:tr w:rsidR="00856766" w14:paraId="6C404311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06653689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</w:t>
            </w:r>
          </w:p>
        </w:tc>
        <w:tc>
          <w:tcPr>
            <w:tcW w:w="4808" w:type="dxa"/>
            <w:vAlign w:val="center"/>
          </w:tcPr>
          <w:p w14:paraId="73E9D293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 </w:t>
            </w:r>
            <w:proofErr w:type="spellStart"/>
            <w:r>
              <w:rPr>
                <w:rFonts w:ascii="Arial" w:hAnsi="Arial" w:cs="Arial"/>
              </w:rPr>
              <w:t>Estate</w:t>
            </w:r>
            <w:proofErr w:type="spellEnd"/>
            <w:r>
              <w:rPr>
                <w:rFonts w:ascii="Arial" w:hAnsi="Arial" w:cs="Arial"/>
              </w:rPr>
              <w:t xml:space="preserve"> manažer</w:t>
            </w:r>
          </w:p>
        </w:tc>
      </w:tr>
      <w:tr w:rsidR="00856766" w14:paraId="28656E21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7859D224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122A29E0" w14:textId="769FDCCC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 2300, centrála v Praze</w:t>
            </w:r>
          </w:p>
          <w:p w14:paraId="28DFAFBB" w14:textId="5A6112F0" w:rsidR="00E162B0" w:rsidRDefault="00E162B0" w:rsidP="00E162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pověření</w:t>
            </w:r>
          </w:p>
        </w:tc>
      </w:tr>
      <w:tr w:rsidR="00856766" w14:paraId="7689BCE5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563EAF9E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3DE4331D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24D673E1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1D208379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03606A30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14344141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52283A4E" w14:textId="77777777" w:rsidR="00856766" w:rsidRDefault="008567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08" w:type="dxa"/>
            <w:vAlign w:val="center"/>
          </w:tcPr>
          <w:p w14:paraId="6C51ABAF" w14:textId="77777777" w:rsidR="00856766" w:rsidRPr="00715B5C" w:rsidRDefault="00856766">
            <w:pPr>
              <w:rPr>
                <w:rFonts w:ascii="Arial" w:hAnsi="Arial" w:cs="Arial"/>
                <w:b/>
              </w:rPr>
            </w:pPr>
            <w:r w:rsidRPr="00715B5C">
              <w:rPr>
                <w:rFonts w:ascii="Arial" w:hAnsi="Arial" w:cs="Arial"/>
                <w:b/>
              </w:rPr>
              <w:t>____________________</w:t>
            </w:r>
          </w:p>
        </w:tc>
      </w:tr>
      <w:tr w:rsidR="00856766" w14:paraId="033F79B7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33B804A6" w14:textId="77777777" w:rsidR="00856766" w:rsidRDefault="00856766">
            <w:pPr>
              <w:rPr>
                <w:rFonts w:ascii="Arial" w:hAnsi="Arial" w:cs="Arial"/>
                <w:b/>
              </w:rPr>
            </w:pPr>
          </w:p>
        </w:tc>
        <w:tc>
          <w:tcPr>
            <w:tcW w:w="4808" w:type="dxa"/>
            <w:vAlign w:val="center"/>
          </w:tcPr>
          <w:p w14:paraId="35972A53" w14:textId="4A484D58" w:rsidR="00856766" w:rsidRDefault="001C344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xxxxxxxxxxxxxxxxx</w:t>
            </w:r>
            <w:proofErr w:type="spellEnd"/>
          </w:p>
        </w:tc>
      </w:tr>
      <w:tr w:rsidR="00856766" w14:paraId="31670D17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352D0080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1A790FFD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 </w:t>
            </w:r>
            <w:proofErr w:type="spellStart"/>
            <w:r>
              <w:rPr>
                <w:rFonts w:ascii="Arial" w:hAnsi="Arial" w:cs="Arial"/>
              </w:rPr>
              <w:t>Estate</w:t>
            </w:r>
            <w:proofErr w:type="spellEnd"/>
            <w:r>
              <w:rPr>
                <w:rFonts w:ascii="Arial" w:hAnsi="Arial" w:cs="Arial"/>
              </w:rPr>
              <w:t xml:space="preserve"> specialista</w:t>
            </w:r>
          </w:p>
        </w:tc>
      </w:tr>
      <w:tr w:rsidR="00856766" w14:paraId="66791C9C" w14:textId="77777777">
        <w:trPr>
          <w:gridBefore w:val="1"/>
          <w:wBefore w:w="10" w:type="dxa"/>
          <w:trHeight w:val="20"/>
          <w:jc w:val="center"/>
        </w:trPr>
        <w:tc>
          <w:tcPr>
            <w:tcW w:w="4808" w:type="dxa"/>
            <w:vAlign w:val="center"/>
          </w:tcPr>
          <w:p w14:paraId="596DFD53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4808" w:type="dxa"/>
            <w:vAlign w:val="center"/>
          </w:tcPr>
          <w:p w14:paraId="59207A7F" w14:textId="10B12332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 2310, centrála v Praze</w:t>
            </w:r>
          </w:p>
          <w:p w14:paraId="6B9C4E6A" w14:textId="549FC764" w:rsidR="00E162B0" w:rsidRDefault="00E162B0" w:rsidP="00E162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pověření</w:t>
            </w:r>
          </w:p>
        </w:tc>
      </w:tr>
    </w:tbl>
    <w:p w14:paraId="4F4B8049" w14:textId="77777777" w:rsidR="00856766" w:rsidRDefault="00856766">
      <w:pPr>
        <w:pStyle w:val="Nadpis1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Příloha č. 1 - Kopie výpisu z katastru nemovitostí</w:t>
      </w:r>
    </w:p>
    <w:p w14:paraId="1E8554C7" w14:textId="77777777" w:rsidR="00856766" w:rsidRDefault="00856766">
      <w:pPr>
        <w:pStyle w:val="Nadpis1"/>
        <w:rPr>
          <w:rFonts w:ascii="Arial" w:hAnsi="Arial" w:cs="Arial"/>
        </w:rPr>
      </w:pPr>
      <w:r>
        <w:rPr>
          <w:rFonts w:ascii="Arial" w:hAnsi="Arial" w:cs="Arial"/>
          <w:bCs/>
          <w:sz w:val="20"/>
        </w:rPr>
        <w:br w:type="page"/>
      </w:r>
      <w:r>
        <w:rPr>
          <w:rFonts w:ascii="Arial" w:hAnsi="Arial" w:cs="Arial"/>
        </w:rPr>
        <w:lastRenderedPageBreak/>
        <w:t>Příloha č. 2 - Doklady o právní subjektivitě uživatele a poskytovatele</w:t>
      </w:r>
    </w:p>
    <w:p w14:paraId="7C120B1D" w14:textId="0A2363D6" w:rsidR="00856766" w:rsidRDefault="00856766">
      <w:pPr>
        <w:pStyle w:val="Nadpis1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Příloha č. 3 - Situační plán objektu s vyznačením prostor sloužících k podnikání</w:t>
      </w:r>
    </w:p>
    <w:p w14:paraId="5B4159E9" w14:textId="77777777" w:rsidR="00856766" w:rsidRDefault="00856766">
      <w:pPr>
        <w:pStyle w:val="muj"/>
        <w:tabs>
          <w:tab w:val="left" w:pos="709"/>
          <w:tab w:val="left" w:pos="2410"/>
        </w:tabs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Cs/>
          <w:sz w:val="20"/>
        </w:rPr>
        <w:br w:type="page"/>
      </w:r>
      <w:r>
        <w:rPr>
          <w:rFonts w:ascii="Arial" w:hAnsi="Arial" w:cs="Arial"/>
          <w:b/>
          <w:sz w:val="36"/>
          <w:u w:val="single"/>
        </w:rPr>
        <w:lastRenderedPageBreak/>
        <w:t>Příloha č. 4 – Evidenční list</w:t>
      </w:r>
    </w:p>
    <w:p w14:paraId="75231B94" w14:textId="77777777" w:rsidR="00856766" w:rsidRDefault="00856766">
      <w:pPr>
        <w:pStyle w:val="muj"/>
        <w:tabs>
          <w:tab w:val="left" w:pos="709"/>
          <w:tab w:val="left" w:pos="2410"/>
        </w:tabs>
        <w:ind w:left="708"/>
        <w:rPr>
          <w:rFonts w:ascii="Arial" w:hAnsi="Arial" w:cs="Arial"/>
          <w:b/>
          <w:bCs/>
          <w:sz w:val="20"/>
        </w:rPr>
      </w:pPr>
    </w:p>
    <w:tbl>
      <w:tblPr>
        <w:tblW w:w="985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2643"/>
        <w:gridCol w:w="2643"/>
      </w:tblGrid>
      <w:tr w:rsidR="00856766" w14:paraId="376BB053" w14:textId="77777777">
        <w:trPr>
          <w:trHeight w:val="30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5F819" w14:textId="77777777" w:rsidR="00856766" w:rsidRDefault="00856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Evidenční list prostor sloužících k podnikání</w:t>
            </w:r>
          </w:p>
        </w:tc>
      </w:tr>
      <w:tr w:rsidR="00856766" w14:paraId="04E1630D" w14:textId="77777777">
        <w:trPr>
          <w:trHeight w:val="25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82071" w14:textId="77777777" w:rsidR="00856766" w:rsidRDefault="00856766" w:rsidP="00BB0474">
            <w:pPr>
              <w:jc w:val="center"/>
              <w:rPr>
                <w:rFonts w:ascii="Arial" w:hAnsi="Arial" w:cs="Arial"/>
              </w:rPr>
            </w:pPr>
            <w:r w:rsidRPr="00296E94">
              <w:rPr>
                <w:rFonts w:ascii="Arial" w:hAnsi="Arial" w:cs="Arial"/>
              </w:rPr>
              <w:t xml:space="preserve">Platný od </w:t>
            </w:r>
            <w:r w:rsidR="00BB0474" w:rsidRPr="00296E94">
              <w:rPr>
                <w:rFonts w:ascii="Arial" w:hAnsi="Arial" w:cs="Arial"/>
              </w:rPr>
              <w:t>1.5.2019</w:t>
            </w:r>
            <w:bookmarkStart w:id="0" w:name="_GoBack"/>
            <w:bookmarkEnd w:id="0"/>
          </w:p>
        </w:tc>
      </w:tr>
      <w:tr w:rsidR="00856766" w14:paraId="370D0E0F" w14:textId="77777777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18E96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7F86B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1F83D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6705741B" w14:textId="77777777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11D62" w14:textId="77777777" w:rsidR="00856766" w:rsidRDefault="00856766">
            <w:pPr>
              <w:ind w:firstLineChars="1000" w:firstLine="20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Poskytovatel: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0FA76" w14:textId="32E9143D" w:rsidR="00856766" w:rsidRDefault="00856766" w:rsidP="00BB0474">
            <w:pPr>
              <w:rPr>
                <w:rFonts w:ascii="Arial" w:hAnsi="Arial" w:cs="Arial"/>
                <w:highlight w:val="yellow"/>
              </w:rPr>
            </w:pPr>
            <w:r w:rsidRPr="00BB0474">
              <w:rPr>
                <w:rFonts w:ascii="Arial" w:hAnsi="Arial" w:cs="Arial"/>
              </w:rPr>
              <w:t xml:space="preserve">Nemocnice Jablonec nad Nisou, </w:t>
            </w:r>
            <w:proofErr w:type="spellStart"/>
            <w:r w:rsidRPr="00BB0474">
              <w:rPr>
                <w:rFonts w:ascii="Arial" w:hAnsi="Arial" w:cs="Arial"/>
              </w:rPr>
              <w:t>p.o</w:t>
            </w:r>
            <w:proofErr w:type="spellEnd"/>
            <w:r w:rsidRPr="00BB0474">
              <w:rPr>
                <w:rFonts w:ascii="Arial" w:hAnsi="Arial" w:cs="Arial"/>
              </w:rPr>
              <w:t xml:space="preserve">. se sídlem </w:t>
            </w:r>
            <w:proofErr w:type="spellStart"/>
            <w:r w:rsidRPr="00BB0474">
              <w:rPr>
                <w:rFonts w:ascii="Arial" w:hAnsi="Arial" w:cs="Arial"/>
              </w:rPr>
              <w:t>vJablonci</w:t>
            </w:r>
            <w:proofErr w:type="spellEnd"/>
            <w:r w:rsidRPr="00BB0474">
              <w:rPr>
                <w:rFonts w:ascii="Arial" w:hAnsi="Arial" w:cs="Arial"/>
              </w:rPr>
              <w:t xml:space="preserve"> nad Nisou, </w:t>
            </w:r>
            <w:r>
              <w:rPr>
                <w:rFonts w:ascii="Arial" w:hAnsi="Arial" w:cs="Arial"/>
              </w:rPr>
              <w:t>Nemocniční 4446/15</w:t>
            </w:r>
            <w:r w:rsidRPr="00BB0474">
              <w:rPr>
                <w:rFonts w:ascii="Arial" w:hAnsi="Arial" w:cs="Arial"/>
              </w:rPr>
              <w:t>, PSČ 466 01</w:t>
            </w:r>
          </w:p>
        </w:tc>
      </w:tr>
      <w:tr w:rsidR="00856766" w14:paraId="34A02299" w14:textId="77777777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417BC" w14:textId="77777777" w:rsidR="00856766" w:rsidRDefault="00856766">
            <w:pPr>
              <w:ind w:firstLineChars="1000" w:firstLine="20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nemovitosti: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F5EA9" w14:textId="77777777" w:rsidR="00856766" w:rsidRDefault="00856766">
            <w:pPr>
              <w:rPr>
                <w:rFonts w:ascii="Arial" w:hAnsi="Arial" w:cs="Arial"/>
              </w:rPr>
            </w:pPr>
          </w:p>
          <w:p w14:paraId="01EF71A9" w14:textId="77777777" w:rsidR="00BB0474" w:rsidRDefault="00BB0474">
            <w:pPr>
              <w:rPr>
                <w:rFonts w:ascii="Arial" w:hAnsi="Arial" w:cs="Arial"/>
              </w:rPr>
            </w:pPr>
          </w:p>
          <w:p w14:paraId="59E801F6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Jablonec nad Nisou, Nemocniční 4446/15, 466 01 Jablonec nad Nisou</w:t>
            </w:r>
          </w:p>
        </w:tc>
      </w:tr>
      <w:tr w:rsidR="00856766" w14:paraId="15000A64" w14:textId="77777777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C0518" w14:textId="77777777" w:rsidR="00856766" w:rsidRDefault="00856766">
            <w:pPr>
              <w:ind w:firstLineChars="1000" w:firstLine="20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Uživatel: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C6ECB" w14:textId="77777777" w:rsidR="00856766" w:rsidRDefault="00856766">
            <w:pPr>
              <w:rPr>
                <w:rFonts w:ascii="Arial" w:hAnsi="Arial" w:cs="Arial"/>
              </w:rPr>
            </w:pPr>
          </w:p>
          <w:p w14:paraId="48732C00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Česká spořitelna, a.s.  </w:t>
            </w:r>
          </w:p>
          <w:p w14:paraId="056BD611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sídlem v Praze 4, Olbrachtova 1929/62, PSČ 140 00</w:t>
            </w:r>
          </w:p>
        </w:tc>
      </w:tr>
      <w:tr w:rsidR="00856766" w14:paraId="5B8F99C4" w14:textId="77777777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9DCDD" w14:textId="32BA423A" w:rsidR="00537AF4" w:rsidRDefault="00856766" w:rsidP="00537AF4">
            <w:pPr>
              <w:ind w:firstLineChars="1000" w:firstLine="20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Prostory</w:t>
            </w:r>
            <w:r w:rsidR="00537AF4">
              <w:rPr>
                <w:rFonts w:ascii="Arial" w:hAnsi="Arial" w:cs="Arial"/>
                <w:b/>
                <w:bCs/>
              </w:rPr>
              <w:t xml:space="preserve"> sloužící k</w:t>
            </w:r>
          </w:p>
          <w:p w14:paraId="3D9B6B5B" w14:textId="182C49DF" w:rsidR="00856766" w:rsidRDefault="00537AF4" w:rsidP="00537AF4">
            <w:pPr>
              <w:ind w:firstLineChars="1000" w:firstLine="20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podnikání</w:t>
            </w:r>
            <w:r w:rsidR="008567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25169" w14:textId="77777777" w:rsidR="00856766" w:rsidRDefault="00856766">
            <w:pPr>
              <w:rPr>
                <w:rFonts w:ascii="Arial" w:hAnsi="Arial" w:cs="Arial"/>
              </w:rPr>
            </w:pPr>
          </w:p>
          <w:p w14:paraId="52A9EA55" w14:textId="77777777" w:rsidR="00856766" w:rsidRDefault="00856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1m2</w:t>
            </w:r>
          </w:p>
        </w:tc>
      </w:tr>
      <w:tr w:rsidR="00856766" w14:paraId="36CDCC15" w14:textId="77777777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ADAB5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517D0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F5A07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648DF197" w14:textId="77777777">
        <w:trPr>
          <w:trHeight w:val="3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B201E" w14:textId="77777777" w:rsidR="00856766" w:rsidRDefault="008567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BD43E" w14:textId="77777777" w:rsidR="00856766" w:rsidRDefault="00856766">
            <w:pPr>
              <w:rPr>
                <w:rFonts w:ascii="Arial" w:hAnsi="Arial" w:cs="Arial"/>
                <w:b/>
                <w:bCs/>
                <w:color w:val="96969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69696"/>
                <w:sz w:val="24"/>
                <w:szCs w:val="24"/>
              </w:rPr>
              <w:t>Ročně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A5B51" w14:textId="77777777" w:rsidR="00856766" w:rsidRDefault="008567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Měsíčně</w:t>
            </w:r>
          </w:p>
        </w:tc>
      </w:tr>
      <w:tr w:rsidR="00856766" w14:paraId="32102EDA" w14:textId="77777777">
        <w:trPr>
          <w:trHeight w:val="34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A0C6A" w14:textId="77777777" w:rsidR="00856766" w:rsidRDefault="008567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PAUŠÁL: elektrická energie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B2130" w14:textId="47457635" w:rsidR="00856766" w:rsidRDefault="00856766" w:rsidP="00BB0474">
            <w:pPr>
              <w:rPr>
                <w:rFonts w:ascii="Arial" w:hAnsi="Arial" w:cs="Arial"/>
                <w:b/>
                <w:bCs/>
                <w:color w:val="969696"/>
              </w:rPr>
            </w:pPr>
            <w:r>
              <w:rPr>
                <w:rFonts w:ascii="Arial" w:hAnsi="Arial" w:cs="Arial"/>
                <w:b/>
                <w:bCs/>
                <w:color w:val="969696"/>
              </w:rPr>
              <w:t xml:space="preserve">                 1</w:t>
            </w:r>
            <w:r w:rsidR="00DD31F7">
              <w:rPr>
                <w:rFonts w:ascii="Arial" w:hAnsi="Arial" w:cs="Arial"/>
                <w:b/>
                <w:bCs/>
                <w:color w:val="969696"/>
              </w:rPr>
              <w:t>4.4</w:t>
            </w:r>
            <w:r>
              <w:rPr>
                <w:rFonts w:ascii="Arial" w:hAnsi="Arial" w:cs="Arial"/>
                <w:b/>
                <w:bCs/>
                <w:color w:val="969696"/>
              </w:rPr>
              <w:t xml:space="preserve">00,00 Kč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510BD" w14:textId="30E1BAB6" w:rsidR="00856766" w:rsidRDefault="00856766" w:rsidP="00BB04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D31F7">
              <w:rPr>
                <w:rFonts w:ascii="Arial" w:hAnsi="Arial" w:cs="Arial"/>
                <w:b/>
                <w:bCs/>
              </w:rPr>
              <w:t>.2</w:t>
            </w:r>
            <w:r>
              <w:rPr>
                <w:rFonts w:ascii="Arial" w:hAnsi="Arial" w:cs="Arial"/>
                <w:b/>
                <w:bCs/>
              </w:rPr>
              <w:t xml:space="preserve">00,00 Kč </w:t>
            </w:r>
          </w:p>
        </w:tc>
      </w:tr>
      <w:tr w:rsidR="00856766" w14:paraId="277A9B5E" w14:textId="77777777">
        <w:trPr>
          <w:trHeight w:val="34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23557" w14:textId="77777777" w:rsidR="00856766" w:rsidRDefault="00856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základ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523C5" w14:textId="1D4867DB" w:rsidR="00856766" w:rsidRDefault="00856766" w:rsidP="00BB0474">
            <w:pPr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 xml:space="preserve">                           </w:t>
            </w:r>
            <w:r w:rsidR="00DD31F7">
              <w:rPr>
                <w:rFonts w:ascii="Arial" w:hAnsi="Arial" w:cs="Arial"/>
                <w:color w:val="969696"/>
                <w:sz w:val="16"/>
                <w:szCs w:val="16"/>
              </w:rPr>
              <w:t>11.3</w:t>
            </w:r>
            <w:r>
              <w:rPr>
                <w:rFonts w:ascii="Arial" w:hAnsi="Arial" w:cs="Arial"/>
                <w:color w:val="969696"/>
                <w:sz w:val="16"/>
                <w:szCs w:val="16"/>
              </w:rPr>
              <w:t>7</w:t>
            </w:r>
            <w:r w:rsidR="00DD31F7">
              <w:rPr>
                <w:rFonts w:ascii="Arial" w:hAnsi="Arial" w:cs="Arial"/>
                <w:color w:val="969696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969696"/>
                <w:sz w:val="16"/>
                <w:szCs w:val="16"/>
              </w:rPr>
              <w:t>,</w:t>
            </w:r>
            <w:r w:rsidR="00DD31F7">
              <w:rPr>
                <w:rFonts w:ascii="Arial" w:hAnsi="Arial" w:cs="Arial"/>
                <w:color w:val="969696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969696"/>
                <w:sz w:val="16"/>
                <w:szCs w:val="16"/>
              </w:rPr>
              <w:t xml:space="preserve">0 Kč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A1C41" w14:textId="39A5B426" w:rsidR="00856766" w:rsidRDefault="00DD31F7" w:rsidP="00BB0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856766">
              <w:rPr>
                <w:rFonts w:ascii="Arial" w:hAnsi="Arial" w:cs="Arial"/>
                <w:sz w:val="16"/>
                <w:szCs w:val="16"/>
              </w:rPr>
              <w:t>8,</w:t>
            </w:r>
            <w:r>
              <w:rPr>
                <w:rFonts w:ascii="Arial" w:hAnsi="Arial" w:cs="Arial"/>
                <w:sz w:val="16"/>
                <w:szCs w:val="16"/>
              </w:rPr>
              <w:t xml:space="preserve">00 </w:t>
            </w:r>
            <w:r w:rsidR="00856766">
              <w:rPr>
                <w:rFonts w:ascii="Arial" w:hAnsi="Arial" w:cs="Arial"/>
                <w:sz w:val="16"/>
                <w:szCs w:val="16"/>
              </w:rPr>
              <w:t xml:space="preserve">Kč </w:t>
            </w:r>
          </w:p>
        </w:tc>
      </w:tr>
      <w:tr w:rsidR="00856766" w14:paraId="2D00726C" w14:textId="77777777">
        <w:trPr>
          <w:trHeight w:val="34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73002" w14:textId="77777777" w:rsidR="00856766" w:rsidRDefault="00856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DPH 21 %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97274" w14:textId="72FA94A4" w:rsidR="00856766" w:rsidRDefault="00856766" w:rsidP="00BB0474">
            <w:pPr>
              <w:rPr>
                <w:rFonts w:ascii="Arial" w:hAnsi="Arial" w:cs="Arial"/>
                <w:color w:val="969696"/>
                <w:sz w:val="16"/>
                <w:szCs w:val="16"/>
              </w:rPr>
            </w:pPr>
            <w:r>
              <w:rPr>
                <w:rFonts w:ascii="Arial" w:hAnsi="Arial" w:cs="Arial"/>
                <w:color w:val="969696"/>
                <w:sz w:val="16"/>
                <w:szCs w:val="16"/>
              </w:rPr>
              <w:t xml:space="preserve">                           </w:t>
            </w:r>
            <w:r w:rsidR="00DD31F7">
              <w:rPr>
                <w:rFonts w:ascii="Arial" w:hAnsi="Arial" w:cs="Arial"/>
                <w:color w:val="969696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969696"/>
                <w:sz w:val="16"/>
                <w:szCs w:val="16"/>
              </w:rPr>
              <w:t>02</w:t>
            </w:r>
            <w:r w:rsidR="00DD31F7">
              <w:rPr>
                <w:rFonts w:ascii="Arial" w:hAnsi="Arial" w:cs="Arial"/>
                <w:color w:val="969696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969696"/>
                <w:sz w:val="16"/>
                <w:szCs w:val="16"/>
              </w:rPr>
              <w:t>,</w:t>
            </w:r>
            <w:r w:rsidR="00DD31F7">
              <w:rPr>
                <w:rFonts w:ascii="Arial" w:hAnsi="Arial" w:cs="Arial"/>
                <w:color w:val="969696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969696"/>
                <w:sz w:val="16"/>
                <w:szCs w:val="16"/>
              </w:rPr>
              <w:t>0</w:t>
            </w:r>
            <w:r w:rsidR="00BB0474">
              <w:rPr>
                <w:rFonts w:ascii="Arial" w:hAnsi="Arial" w:cs="Arial"/>
                <w:color w:val="9696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969696"/>
                <w:sz w:val="16"/>
                <w:szCs w:val="16"/>
              </w:rPr>
              <w:t xml:space="preserve">Kč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888AF" w14:textId="357B657D" w:rsidR="00856766" w:rsidRDefault="00DD31F7" w:rsidP="00BB04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  <w:r w:rsidR="0085676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856766">
              <w:rPr>
                <w:rFonts w:ascii="Arial" w:hAnsi="Arial" w:cs="Arial"/>
                <w:sz w:val="16"/>
                <w:szCs w:val="16"/>
              </w:rPr>
              <w:t xml:space="preserve"> Kč </w:t>
            </w:r>
          </w:p>
        </w:tc>
      </w:tr>
      <w:tr w:rsidR="00856766" w14:paraId="063BC1F6" w14:textId="77777777">
        <w:trPr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272B4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71238" w14:textId="77777777" w:rsidR="00856766" w:rsidRDefault="00856766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2DC57" w14:textId="77777777" w:rsidR="00856766" w:rsidRDefault="00856766">
            <w:pPr>
              <w:rPr>
                <w:rFonts w:ascii="Arial" w:hAnsi="Arial" w:cs="Arial"/>
              </w:rPr>
            </w:pPr>
          </w:p>
        </w:tc>
      </w:tr>
      <w:tr w:rsidR="00856766" w14:paraId="75C81A59" w14:textId="77777777">
        <w:trPr>
          <w:trHeight w:val="34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CB15D" w14:textId="77777777" w:rsidR="00856766" w:rsidRDefault="008567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Platba celkem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D2310" w14:textId="0FE6536B" w:rsidR="00856766" w:rsidRDefault="00856766" w:rsidP="00BB0474">
            <w:pPr>
              <w:rPr>
                <w:rFonts w:ascii="Arial" w:hAnsi="Arial" w:cs="Arial"/>
                <w:b/>
                <w:bCs/>
                <w:color w:val="96969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69696"/>
                <w:sz w:val="24"/>
                <w:szCs w:val="24"/>
              </w:rPr>
              <w:t xml:space="preserve">            1</w:t>
            </w:r>
            <w:r w:rsidR="00DD31F7">
              <w:rPr>
                <w:rFonts w:ascii="Arial" w:hAnsi="Arial" w:cs="Arial"/>
                <w:b/>
                <w:bCs/>
                <w:color w:val="969696"/>
                <w:sz w:val="24"/>
                <w:szCs w:val="24"/>
              </w:rPr>
              <w:t>4.4</w:t>
            </w:r>
            <w:r>
              <w:rPr>
                <w:rFonts w:ascii="Arial" w:hAnsi="Arial" w:cs="Arial"/>
                <w:b/>
                <w:bCs/>
                <w:color w:val="969696"/>
                <w:sz w:val="24"/>
                <w:szCs w:val="24"/>
              </w:rPr>
              <w:t xml:space="preserve">00,00 Kč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6F454" w14:textId="2D4C0D32" w:rsidR="00856766" w:rsidRDefault="00856766" w:rsidP="00BB04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D31F7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00,00 Kč </w:t>
            </w:r>
          </w:p>
        </w:tc>
      </w:tr>
    </w:tbl>
    <w:p w14:paraId="18A7AE63" w14:textId="77777777" w:rsidR="00856766" w:rsidRDefault="00856766">
      <w:pPr>
        <w:pStyle w:val="Zkladntext"/>
        <w:jc w:val="center"/>
      </w:pPr>
    </w:p>
    <w:p w14:paraId="73D9CEB9" w14:textId="154E7E20" w:rsidR="00856766" w:rsidRDefault="00856766">
      <w:pPr>
        <w:pStyle w:val="Zkladntext"/>
        <w:jc w:val="both"/>
      </w:pPr>
      <w:r>
        <w:rPr>
          <w:rFonts w:ascii="Arial" w:hAnsi="Arial" w:cs="Arial"/>
          <w:b/>
          <w:sz w:val="20"/>
        </w:rPr>
        <w:t>Uživatel se zavazuje hradit poskytovateli za spotřebovanou elektrickou energii paušální částku ve výši</w:t>
      </w:r>
      <w:r w:rsidR="00BB047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Kč za kalendářní měsíc, a to měsíčně, formou bezhotovostního převodu na účet poskytovatele uvedený v článku I. této smlouvy, a to vždy do 28. dne příslušného měsíce na základě evidenčního listu, který bude obsahovat náležitosti vyžadované pro daňový doklad dle zvláštního předpisu</w:t>
      </w:r>
      <w:r w:rsidRPr="00CC525A">
        <w:rPr>
          <w:rFonts w:ascii="Arial" w:hAnsi="Arial" w:cs="Arial"/>
          <w:b/>
          <w:sz w:val="20"/>
        </w:rPr>
        <w:t>. K této částce bude účtováno DPH vždy v souladu s platnou právní úpravou.</w:t>
      </w:r>
    </w:p>
    <w:sectPr w:rsidR="00856766" w:rsidSect="00C63744">
      <w:footerReference w:type="even" r:id="rId8"/>
      <w:footerReference w:type="default" r:id="rId9"/>
      <w:pgSz w:w="11906" w:h="16838"/>
      <w:pgMar w:top="851" w:right="851" w:bottom="99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4698" w14:textId="77777777" w:rsidR="00FF3A5B" w:rsidRDefault="00FF3A5B">
      <w:r>
        <w:separator/>
      </w:r>
    </w:p>
  </w:endnote>
  <w:endnote w:type="continuationSeparator" w:id="0">
    <w:p w14:paraId="15785786" w14:textId="77777777" w:rsidR="00FF3A5B" w:rsidRDefault="00FF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4952" w14:textId="77777777" w:rsidR="00856766" w:rsidRDefault="008567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28BFEF" w14:textId="77777777" w:rsidR="00856766" w:rsidRDefault="008567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3405" w14:textId="149050B4" w:rsidR="00856766" w:rsidRDefault="00856766">
    <w:pPr>
      <w:pStyle w:val="Zpat"/>
      <w:jc w:val="center"/>
      <w:rPr>
        <w:rFonts w:ascii="Arial" w:hAnsi="Arial" w:cs="Arial"/>
        <w:sz w:val="18"/>
        <w:szCs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96E94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A1E1" w14:textId="77777777" w:rsidR="00FF3A5B" w:rsidRDefault="00FF3A5B">
      <w:r>
        <w:separator/>
      </w:r>
    </w:p>
  </w:footnote>
  <w:footnote w:type="continuationSeparator" w:id="0">
    <w:p w14:paraId="321E2B47" w14:textId="77777777" w:rsidR="00FF3A5B" w:rsidRDefault="00FF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3C7"/>
    <w:multiLevelType w:val="hybridMultilevel"/>
    <w:tmpl w:val="EFF89220"/>
    <w:lvl w:ilvl="0" w:tplc="690C71F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F6239"/>
    <w:multiLevelType w:val="hybridMultilevel"/>
    <w:tmpl w:val="B5D64AFA"/>
    <w:lvl w:ilvl="0" w:tplc="9FDE99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1603C"/>
    <w:multiLevelType w:val="hybridMultilevel"/>
    <w:tmpl w:val="510A7F00"/>
    <w:lvl w:ilvl="0" w:tplc="1E925004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921F27"/>
    <w:multiLevelType w:val="hybridMultilevel"/>
    <w:tmpl w:val="B12C937C"/>
    <w:lvl w:ilvl="0" w:tplc="0C8A481C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D2DD0"/>
    <w:multiLevelType w:val="hybridMultilevel"/>
    <w:tmpl w:val="0F9ACAB8"/>
    <w:lvl w:ilvl="0" w:tplc="52C26158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6D805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C730FA"/>
    <w:multiLevelType w:val="hybridMultilevel"/>
    <w:tmpl w:val="3BD6CD00"/>
    <w:lvl w:ilvl="0" w:tplc="5360FD90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352FC6"/>
    <w:multiLevelType w:val="hybridMultilevel"/>
    <w:tmpl w:val="E6D62866"/>
    <w:lvl w:ilvl="0" w:tplc="30B4DDBC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3821F2"/>
    <w:multiLevelType w:val="hybridMultilevel"/>
    <w:tmpl w:val="4E7EB6D8"/>
    <w:lvl w:ilvl="0" w:tplc="58341A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C25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B52586"/>
    <w:multiLevelType w:val="hybridMultilevel"/>
    <w:tmpl w:val="77B25438"/>
    <w:lvl w:ilvl="0" w:tplc="E9089510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BA3FC9"/>
    <w:multiLevelType w:val="hybridMultilevel"/>
    <w:tmpl w:val="AD0A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81368"/>
    <w:multiLevelType w:val="hybridMultilevel"/>
    <w:tmpl w:val="10E229F8"/>
    <w:lvl w:ilvl="0" w:tplc="48C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603463"/>
    <w:multiLevelType w:val="hybridMultilevel"/>
    <w:tmpl w:val="D54C653E"/>
    <w:lvl w:ilvl="0" w:tplc="0EF6653C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605769"/>
    <w:multiLevelType w:val="hybridMultilevel"/>
    <w:tmpl w:val="33AA6420"/>
    <w:lvl w:ilvl="0" w:tplc="6D0272CA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581842"/>
    <w:multiLevelType w:val="multilevel"/>
    <w:tmpl w:val="C71278C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7"/>
      <w:numFmt w:val="none"/>
      <w:lvlText w:val="-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2250D68"/>
    <w:multiLevelType w:val="hybridMultilevel"/>
    <w:tmpl w:val="110EA98C"/>
    <w:lvl w:ilvl="0" w:tplc="7A127F18">
      <w:start w:val="5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1062B3"/>
    <w:multiLevelType w:val="hybridMultilevel"/>
    <w:tmpl w:val="71F42BD4"/>
    <w:lvl w:ilvl="0" w:tplc="4EC8E5F4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52048B"/>
    <w:multiLevelType w:val="hybridMultilevel"/>
    <w:tmpl w:val="B84CD7A2"/>
    <w:lvl w:ilvl="0" w:tplc="8B9AF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2B4EB1"/>
    <w:multiLevelType w:val="hybridMultilevel"/>
    <w:tmpl w:val="41BC2B48"/>
    <w:lvl w:ilvl="0" w:tplc="872E9AD4">
      <w:start w:val="15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141808"/>
    <w:multiLevelType w:val="hybridMultilevel"/>
    <w:tmpl w:val="BA700770"/>
    <w:lvl w:ilvl="0" w:tplc="539CE3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67677"/>
    <w:multiLevelType w:val="hybridMultilevel"/>
    <w:tmpl w:val="59D838DE"/>
    <w:lvl w:ilvl="0" w:tplc="F43C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E9693E"/>
    <w:multiLevelType w:val="hybridMultilevel"/>
    <w:tmpl w:val="72A0FDF0"/>
    <w:lvl w:ilvl="0" w:tplc="77D4749E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D96DD9"/>
    <w:multiLevelType w:val="singleLevel"/>
    <w:tmpl w:val="D61C6A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2" w15:restartNumberingAfterBreak="0">
    <w:nsid w:val="46FB5239"/>
    <w:multiLevelType w:val="hybridMultilevel"/>
    <w:tmpl w:val="7938D33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632E2C"/>
    <w:multiLevelType w:val="hybridMultilevel"/>
    <w:tmpl w:val="1AD6DD50"/>
    <w:lvl w:ilvl="0" w:tplc="3BF6DE66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3F0303"/>
    <w:multiLevelType w:val="hybridMultilevel"/>
    <w:tmpl w:val="829E7716"/>
    <w:lvl w:ilvl="0" w:tplc="9B0E06A8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87477A"/>
    <w:multiLevelType w:val="hybridMultilevel"/>
    <w:tmpl w:val="493A9D7E"/>
    <w:lvl w:ilvl="0" w:tplc="81586A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0F0139"/>
    <w:multiLevelType w:val="hybridMultilevel"/>
    <w:tmpl w:val="377A9E8C"/>
    <w:lvl w:ilvl="0" w:tplc="E13C59E2">
      <w:start w:val="1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EC2E6B"/>
    <w:multiLevelType w:val="hybridMultilevel"/>
    <w:tmpl w:val="5C5235DC"/>
    <w:lvl w:ilvl="0" w:tplc="AFDC1998">
      <w:start w:val="3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5AB92310"/>
    <w:multiLevelType w:val="hybridMultilevel"/>
    <w:tmpl w:val="CF82682C"/>
    <w:lvl w:ilvl="0" w:tplc="D6F40448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062E1"/>
    <w:multiLevelType w:val="hybridMultilevel"/>
    <w:tmpl w:val="7D86FC9E"/>
    <w:lvl w:ilvl="0" w:tplc="9E3A85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7730A1"/>
    <w:multiLevelType w:val="hybridMultilevel"/>
    <w:tmpl w:val="C8340C5E"/>
    <w:lvl w:ilvl="0" w:tplc="E5F482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7A224767"/>
    <w:multiLevelType w:val="hybridMultilevel"/>
    <w:tmpl w:val="08284A9A"/>
    <w:lvl w:ilvl="0" w:tplc="49DCF9C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30"/>
  </w:num>
  <w:num w:numId="5">
    <w:abstractNumId w:val="13"/>
  </w:num>
  <w:num w:numId="6">
    <w:abstractNumId w:val="22"/>
  </w:num>
  <w:num w:numId="7">
    <w:abstractNumId w:val="21"/>
  </w:num>
  <w:num w:numId="8">
    <w:abstractNumId w:val="3"/>
  </w:num>
  <w:num w:numId="9">
    <w:abstractNumId w:val="14"/>
  </w:num>
  <w:num w:numId="10">
    <w:abstractNumId w:val="2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0"/>
  </w:num>
  <w:num w:numId="16">
    <w:abstractNumId w:val="15"/>
  </w:num>
  <w:num w:numId="17">
    <w:abstractNumId w:val="25"/>
  </w:num>
  <w:num w:numId="18">
    <w:abstractNumId w:val="5"/>
  </w:num>
  <w:num w:numId="19">
    <w:abstractNumId w:val="10"/>
  </w:num>
  <w:num w:numId="20">
    <w:abstractNumId w:val="6"/>
  </w:num>
  <w:num w:numId="21">
    <w:abstractNumId w:val="7"/>
  </w:num>
  <w:num w:numId="22">
    <w:abstractNumId w:val="4"/>
  </w:num>
  <w:num w:numId="23">
    <w:abstractNumId w:val="20"/>
  </w:num>
  <w:num w:numId="24">
    <w:abstractNumId w:val="19"/>
  </w:num>
  <w:num w:numId="25">
    <w:abstractNumId w:val="11"/>
  </w:num>
  <w:num w:numId="26">
    <w:abstractNumId w:val="16"/>
  </w:num>
  <w:num w:numId="27">
    <w:abstractNumId w:val="26"/>
  </w:num>
  <w:num w:numId="28">
    <w:abstractNumId w:val="29"/>
  </w:num>
  <w:num w:numId="29">
    <w:abstractNumId w:val="8"/>
  </w:num>
  <w:num w:numId="30">
    <w:abstractNumId w:val="18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66"/>
    <w:rsid w:val="0004279B"/>
    <w:rsid w:val="00064D71"/>
    <w:rsid w:val="00065DF1"/>
    <w:rsid w:val="000B2CE0"/>
    <w:rsid w:val="000D3E56"/>
    <w:rsid w:val="00103B02"/>
    <w:rsid w:val="00105A87"/>
    <w:rsid w:val="0018722F"/>
    <w:rsid w:val="001925E4"/>
    <w:rsid w:val="001A5312"/>
    <w:rsid w:val="001B07A9"/>
    <w:rsid w:val="001C344D"/>
    <w:rsid w:val="001D0CB5"/>
    <w:rsid w:val="001E2444"/>
    <w:rsid w:val="00201117"/>
    <w:rsid w:val="00227C95"/>
    <w:rsid w:val="002321C7"/>
    <w:rsid w:val="00296E94"/>
    <w:rsid w:val="00316751"/>
    <w:rsid w:val="003C29F8"/>
    <w:rsid w:val="003C501C"/>
    <w:rsid w:val="00444BBD"/>
    <w:rsid w:val="004E2B6B"/>
    <w:rsid w:val="00521FFC"/>
    <w:rsid w:val="0053167B"/>
    <w:rsid w:val="00537AF4"/>
    <w:rsid w:val="0055687E"/>
    <w:rsid w:val="005733D1"/>
    <w:rsid w:val="00583DB0"/>
    <w:rsid w:val="00591D4E"/>
    <w:rsid w:val="005A03C5"/>
    <w:rsid w:val="006402EC"/>
    <w:rsid w:val="00641EB6"/>
    <w:rsid w:val="00702F0F"/>
    <w:rsid w:val="00715B5C"/>
    <w:rsid w:val="007846A2"/>
    <w:rsid w:val="007A4256"/>
    <w:rsid w:val="007A48AF"/>
    <w:rsid w:val="0080474F"/>
    <w:rsid w:val="00806A7F"/>
    <w:rsid w:val="00856766"/>
    <w:rsid w:val="0088311B"/>
    <w:rsid w:val="00887704"/>
    <w:rsid w:val="00923052"/>
    <w:rsid w:val="00956F7B"/>
    <w:rsid w:val="00974A28"/>
    <w:rsid w:val="0097669B"/>
    <w:rsid w:val="009A448E"/>
    <w:rsid w:val="00A0269D"/>
    <w:rsid w:val="00A96E76"/>
    <w:rsid w:val="00AA732D"/>
    <w:rsid w:val="00AC3AAA"/>
    <w:rsid w:val="00AC7A92"/>
    <w:rsid w:val="00B435E6"/>
    <w:rsid w:val="00B4493F"/>
    <w:rsid w:val="00BB0474"/>
    <w:rsid w:val="00BD60E5"/>
    <w:rsid w:val="00C400F1"/>
    <w:rsid w:val="00C46085"/>
    <w:rsid w:val="00C63744"/>
    <w:rsid w:val="00C714C4"/>
    <w:rsid w:val="00CC525A"/>
    <w:rsid w:val="00D66F28"/>
    <w:rsid w:val="00D77723"/>
    <w:rsid w:val="00DD31F7"/>
    <w:rsid w:val="00DF482C"/>
    <w:rsid w:val="00E162B0"/>
    <w:rsid w:val="00E32D89"/>
    <w:rsid w:val="00E33E9D"/>
    <w:rsid w:val="00EC3FF3"/>
    <w:rsid w:val="00EF1F35"/>
    <w:rsid w:val="00F9258F"/>
    <w:rsid w:val="00FB48A5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044503"/>
  <w15:docId w15:val="{0E51D45C-6ADC-4886-BD12-285D2800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360"/>
      <w:outlineLvl w:val="3"/>
    </w:pPr>
    <w:rPr>
      <w:b/>
      <w:color w:val="0000FF"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center" w:pos="2410"/>
        <w:tab w:val="center" w:pos="6804"/>
      </w:tabs>
      <w:ind w:right="-91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rFonts w:ascii="Arial" w:hAnsi="Arial" w:cs="Arial"/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" w:hAnsi="Arial" w:cs="Arial"/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sz w:val="48"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muj">
    <w:name w:val="muj"/>
    <w:basedOn w:val="Norml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color w:val="0000FF"/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Zkladntext31">
    <w:name w:val="Základní text 31"/>
    <w:basedOn w:val="Normln"/>
    <w:uiPriority w:val="99"/>
    <w:pPr>
      <w:overflowPunct w:val="0"/>
      <w:autoSpaceDE w:val="0"/>
      <w:autoSpaceDN w:val="0"/>
      <w:adjustRightInd w:val="0"/>
    </w:pPr>
    <w:rPr>
      <w:sz w:val="22"/>
    </w:rPr>
  </w:style>
  <w:style w:type="paragraph" w:customStyle="1" w:styleId="Styl1">
    <w:name w:val="Styl1"/>
    <w:basedOn w:val="muj"/>
    <w:uiPriority w:val="99"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uiPriority w:val="99"/>
    <w:pPr>
      <w:jc w:val="both"/>
    </w:pPr>
    <w:rPr>
      <w:rFonts w:ascii="Courier New" w:hAnsi="Courier New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426" w:hanging="426"/>
      <w:jc w:val="both"/>
    </w:pPr>
    <w:rPr>
      <w:rFonts w:ascii="Arial" w:hAnsi="Arial" w:cs="Arial"/>
      <w:color w:val="0000FF"/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BodyText31">
    <w:name w:val="Body Text 31"/>
    <w:basedOn w:val="Normln"/>
    <w:uiPriority w:val="99"/>
    <w:pPr>
      <w:jc w:val="both"/>
    </w:pPr>
    <w:rPr>
      <w:i/>
    </w:rPr>
  </w:style>
  <w:style w:type="paragraph" w:styleId="Textvbloku">
    <w:name w:val="Block Text"/>
    <w:basedOn w:val="Normln"/>
    <w:uiPriority w:val="99"/>
    <w:pPr>
      <w:tabs>
        <w:tab w:val="left" w:pos="9356"/>
      </w:tabs>
      <w:ind w:left="426" w:right="50" w:hanging="426"/>
      <w:jc w:val="both"/>
    </w:pPr>
    <w:rPr>
      <w:rFonts w:ascii="Arial" w:hAnsi="Arial"/>
      <w:sz w:val="24"/>
    </w:rPr>
  </w:style>
  <w:style w:type="paragraph" w:customStyle="1" w:styleId="Standardnte">
    <w:name w:val="Standardní t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kladntextodsazen21">
    <w:name w:val="Základní text odsazený 21"/>
    <w:basedOn w:val="Normln"/>
    <w:uiPriority w:val="9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Norm12blok1">
    <w:name w:val="Norm 12 blok 1"/>
    <w:basedOn w:val="Normln"/>
    <w:uiPriority w:val="99"/>
    <w:pPr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 w:val="28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Zdraznn">
    <w:name w:val="Emphasis"/>
    <w:uiPriority w:val="99"/>
    <w:qFormat/>
    <w:rPr>
      <w:rFonts w:cs="Times New Roman"/>
      <w:i/>
    </w:rPr>
  </w:style>
  <w:style w:type="paragraph" w:customStyle="1" w:styleId="bodytext310">
    <w:name w:val="bodytext31"/>
    <w:basedOn w:val="Normln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99"/>
    <w:qFormat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podnadpisem">
    <w:name w:val="Normální ČS pod nadpisem"/>
    <w:basedOn w:val="Normln"/>
    <w:next w:val="Normln"/>
    <w:uiPriority w:val="99"/>
    <w:pPr>
      <w:keepNext/>
      <w:spacing w:after="120"/>
      <w:jc w:val="center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42B4-E313-41D4-92D3-9ED6AA96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3607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smlouvě nájemní</vt:lpstr>
    </vt:vector>
  </TitlesOfParts>
  <Company>ABF</Company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smlouvě nájemní</dc:title>
  <dc:subject/>
  <dc:creator>SBH Klatovy</dc:creator>
  <cp:keywords/>
  <dc:description/>
  <cp:lastModifiedBy>Radmila Labíková</cp:lastModifiedBy>
  <cp:revision>3</cp:revision>
  <cp:lastPrinted>2019-04-26T05:02:00Z</cp:lastPrinted>
  <dcterms:created xsi:type="dcterms:W3CDTF">2019-06-11T06:42:00Z</dcterms:created>
  <dcterms:modified xsi:type="dcterms:W3CDTF">2019-06-12T07:17:00Z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cen63688@csin.cz</vt:lpwstr>
  </property>
  <property fmtid="{D5CDD505-2E9C-101B-9397-08002B2CF9AE}" pid="5" name="MSIP_Label_2b3a104e-2916-42dc-a2f6-6210338509ed_SetDate">
    <vt:lpwstr>2019-03-25T09:00:27.2818605Z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