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7B" w:rsidRPr="00B92321" w:rsidRDefault="00D67C7B" w:rsidP="00D67C7B">
      <w:pPr>
        <w:pStyle w:val="Zkladntex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</w:t>
      </w:r>
      <w:r w:rsidRPr="00B92321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 o</w:t>
      </w:r>
      <w:r w:rsidRPr="00B923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spolupráci při pořádání farmářských trhů</w:t>
      </w:r>
    </w:p>
    <w:p w:rsidR="00D67C7B" w:rsidRPr="00B92321" w:rsidRDefault="00D67C7B" w:rsidP="00D67C7B">
      <w:pPr>
        <w:contextualSpacing/>
        <w:jc w:val="center"/>
      </w:pPr>
      <w:r>
        <w:rPr>
          <w:b/>
        </w:rPr>
        <w:t xml:space="preserve"> </w:t>
      </w:r>
    </w:p>
    <w:p w:rsidR="00D67C7B" w:rsidRPr="00B539CC" w:rsidRDefault="00D67C7B" w:rsidP="00D67C7B">
      <w:pPr>
        <w:contextualSpacing/>
        <w:rPr>
          <w:b/>
        </w:rPr>
      </w:pPr>
      <w:r w:rsidRPr="00B539CC">
        <w:rPr>
          <w:b/>
        </w:rPr>
        <w:t xml:space="preserve">Městská část Praha 3 </w:t>
      </w:r>
    </w:p>
    <w:p w:rsidR="00D67C7B" w:rsidRPr="00B539CC" w:rsidRDefault="00D67C7B" w:rsidP="00D67C7B">
      <w:pPr>
        <w:contextualSpacing/>
      </w:pPr>
      <w:r w:rsidRPr="00B539CC">
        <w:t>IČ: 00063517</w:t>
      </w:r>
    </w:p>
    <w:p w:rsidR="00D67C7B" w:rsidRPr="00B539CC" w:rsidRDefault="00D67C7B" w:rsidP="00D67C7B">
      <w:pPr>
        <w:contextualSpacing/>
      </w:pPr>
      <w:r w:rsidRPr="00B539CC">
        <w:t>se sídlem Havlíčkovo náměstí 700/9, 130 85 Praha 3</w:t>
      </w:r>
    </w:p>
    <w:p w:rsidR="00D67C7B" w:rsidRPr="00B539CC" w:rsidRDefault="00D67C7B" w:rsidP="00D67C7B">
      <w:pPr>
        <w:contextualSpacing/>
      </w:pPr>
      <w:r w:rsidRPr="00B539CC">
        <w:t>zastoupená Jiřím Ptáčkem, starostou</w:t>
      </w:r>
    </w:p>
    <w:p w:rsidR="00D67C7B" w:rsidRDefault="00D67C7B" w:rsidP="00D67C7B">
      <w:pPr>
        <w:contextualSpacing/>
      </w:pPr>
      <w:r w:rsidRPr="00B539CC">
        <w:t xml:space="preserve">(dále jen </w:t>
      </w:r>
      <w:r w:rsidRPr="00B539CC">
        <w:rPr>
          <w:b/>
        </w:rPr>
        <w:t>„Městská část</w:t>
      </w:r>
      <w:r w:rsidRPr="00B539CC">
        <w:t>“)</w:t>
      </w:r>
      <w:r w:rsidRPr="00B539CC">
        <w:tab/>
      </w:r>
      <w:r w:rsidRPr="00B539CC">
        <w:tab/>
      </w:r>
      <w:r w:rsidRPr="00B539CC">
        <w:tab/>
      </w:r>
      <w:r w:rsidRPr="00B539CC">
        <w:tab/>
      </w:r>
      <w:r w:rsidRPr="00B539CC">
        <w:tab/>
      </w:r>
      <w:r w:rsidRPr="00B539CC">
        <w:tab/>
      </w:r>
    </w:p>
    <w:p w:rsidR="00D67C7B" w:rsidRPr="00B539CC" w:rsidRDefault="00D67C7B" w:rsidP="00D67C7B">
      <w:pPr>
        <w:contextualSpacing/>
      </w:pPr>
      <w:r w:rsidRPr="00B539CC">
        <w:rPr>
          <w:i/>
        </w:rPr>
        <w:t>na straně jedné</w:t>
      </w:r>
    </w:p>
    <w:p w:rsidR="00D67C7B" w:rsidRPr="00B539CC" w:rsidRDefault="00D67C7B" w:rsidP="00D67C7B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B539CC">
        <w:rPr>
          <w:rFonts w:ascii="Calibri" w:hAnsi="Calibri"/>
          <w:b w:val="0"/>
          <w:sz w:val="22"/>
          <w:szCs w:val="22"/>
        </w:rPr>
        <w:t>a</w:t>
      </w:r>
    </w:p>
    <w:p w:rsidR="00D67C7B" w:rsidRPr="00B539CC" w:rsidRDefault="00D67C7B" w:rsidP="00D67C7B">
      <w:pPr>
        <w:pStyle w:val="Zkladntext"/>
        <w:contextualSpacing/>
        <w:rPr>
          <w:sz w:val="22"/>
          <w:szCs w:val="22"/>
        </w:rPr>
      </w:pPr>
    </w:p>
    <w:p w:rsidR="00D67C7B" w:rsidRPr="00B539CC" w:rsidRDefault="00D67C7B" w:rsidP="00D67C7B">
      <w:pPr>
        <w:pStyle w:val="Zkladntext"/>
        <w:contextualSpacing/>
        <w:rPr>
          <w:b/>
          <w:sz w:val="22"/>
          <w:szCs w:val="22"/>
        </w:rPr>
      </w:pPr>
      <w:r w:rsidRPr="00B539CC">
        <w:rPr>
          <w:b/>
          <w:sz w:val="22"/>
          <w:szCs w:val="22"/>
        </w:rPr>
        <w:t>Správa zbytkového majetku MČ Praha 3 a.s.</w:t>
      </w:r>
    </w:p>
    <w:p w:rsidR="00D67C7B" w:rsidRPr="00B539CC" w:rsidRDefault="00D67C7B" w:rsidP="00D67C7B">
      <w:pPr>
        <w:pStyle w:val="Zkladntext"/>
        <w:contextualSpacing/>
        <w:rPr>
          <w:rFonts w:cs="Tahoma"/>
          <w:sz w:val="22"/>
          <w:szCs w:val="22"/>
        </w:rPr>
      </w:pPr>
      <w:r w:rsidRPr="00B539CC">
        <w:rPr>
          <w:rFonts w:cs="Tahoma"/>
          <w:sz w:val="22"/>
          <w:szCs w:val="22"/>
        </w:rPr>
        <w:t>IČ: 28533062</w:t>
      </w:r>
    </w:p>
    <w:p w:rsidR="00D67C7B" w:rsidRPr="00B539CC" w:rsidRDefault="00D67C7B" w:rsidP="00D67C7B">
      <w:pPr>
        <w:pStyle w:val="Zkladntext"/>
        <w:contextualSpacing/>
        <w:rPr>
          <w:sz w:val="22"/>
          <w:szCs w:val="22"/>
        </w:rPr>
      </w:pPr>
      <w:r w:rsidRPr="00B539CC">
        <w:rPr>
          <w:rFonts w:cs="Tahoma"/>
          <w:sz w:val="22"/>
          <w:szCs w:val="22"/>
        </w:rPr>
        <w:t>se sídlem Praha 3 – Žižkov, Olšanská 2666/7, PSČ 13000</w:t>
      </w:r>
    </w:p>
    <w:p w:rsidR="00D67C7B" w:rsidRPr="00B539CC" w:rsidRDefault="00D67C7B" w:rsidP="00D67C7B">
      <w:pPr>
        <w:pStyle w:val="Zkladntext"/>
        <w:contextualSpacing/>
        <w:rPr>
          <w:sz w:val="22"/>
          <w:szCs w:val="22"/>
        </w:rPr>
      </w:pPr>
      <w:r w:rsidRPr="00B539CC">
        <w:rPr>
          <w:sz w:val="22"/>
          <w:szCs w:val="22"/>
        </w:rPr>
        <w:t xml:space="preserve">zapsaná v obchodním rejstříku vedeném Městským soudem v Praze, </w:t>
      </w:r>
      <w:proofErr w:type="spellStart"/>
      <w:r w:rsidRPr="00B539CC">
        <w:rPr>
          <w:sz w:val="22"/>
          <w:szCs w:val="22"/>
        </w:rPr>
        <w:t>sp</w:t>
      </w:r>
      <w:proofErr w:type="spellEnd"/>
      <w:r w:rsidRPr="00B539CC">
        <w:rPr>
          <w:sz w:val="22"/>
          <w:szCs w:val="22"/>
        </w:rPr>
        <w:t>. zn. B 15071</w:t>
      </w:r>
    </w:p>
    <w:p w:rsidR="00D67C7B" w:rsidRPr="00B539CC" w:rsidRDefault="00D67C7B" w:rsidP="00D67C7B">
      <w:pPr>
        <w:pStyle w:val="Zkladntext"/>
        <w:contextualSpacing/>
        <w:rPr>
          <w:sz w:val="22"/>
          <w:szCs w:val="22"/>
        </w:rPr>
      </w:pPr>
      <w:r w:rsidRPr="00B539CC">
        <w:rPr>
          <w:sz w:val="22"/>
          <w:szCs w:val="22"/>
        </w:rPr>
        <w:t>zastoupená RNDr. Janem Maternou, Ph.D., předsedou představenstva,</w:t>
      </w:r>
    </w:p>
    <w:p w:rsidR="00D67C7B" w:rsidRPr="00B539CC" w:rsidRDefault="00D67C7B" w:rsidP="00D67C7B">
      <w:pPr>
        <w:pStyle w:val="Zkladntext"/>
        <w:contextualSpacing/>
        <w:rPr>
          <w:rStyle w:val="nowrap"/>
          <w:bCs/>
          <w:sz w:val="22"/>
          <w:szCs w:val="22"/>
        </w:rPr>
      </w:pPr>
      <w:r w:rsidRPr="00B539CC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Michalem Konvičkou, místopředsedou </w:t>
      </w:r>
      <w:r w:rsidRPr="00B539CC">
        <w:rPr>
          <w:sz w:val="22"/>
          <w:szCs w:val="22"/>
        </w:rPr>
        <w:t>představenstva</w:t>
      </w:r>
    </w:p>
    <w:p w:rsidR="00D67C7B" w:rsidRPr="00B539CC" w:rsidRDefault="00D67C7B" w:rsidP="00D67C7B">
      <w:pPr>
        <w:pStyle w:val="Zkladntext"/>
        <w:contextualSpacing/>
        <w:rPr>
          <w:rStyle w:val="nowrap"/>
          <w:bCs/>
          <w:sz w:val="22"/>
          <w:szCs w:val="22"/>
        </w:rPr>
      </w:pPr>
      <w:r w:rsidRPr="00B539CC">
        <w:rPr>
          <w:rStyle w:val="nowrap"/>
          <w:bCs/>
          <w:sz w:val="22"/>
          <w:szCs w:val="22"/>
        </w:rPr>
        <w:t xml:space="preserve">(dále jen </w:t>
      </w:r>
      <w:r w:rsidRPr="00B539CC">
        <w:rPr>
          <w:rStyle w:val="nowrap"/>
          <w:b/>
          <w:bCs/>
          <w:sz w:val="22"/>
          <w:szCs w:val="22"/>
        </w:rPr>
        <w:t>„SZM“</w:t>
      </w:r>
      <w:r w:rsidRPr="00B539CC">
        <w:rPr>
          <w:rStyle w:val="nowrap"/>
          <w:bCs/>
          <w:sz w:val="22"/>
          <w:szCs w:val="22"/>
        </w:rPr>
        <w:t>)</w:t>
      </w:r>
      <w:r w:rsidRPr="00B539CC">
        <w:rPr>
          <w:rStyle w:val="nowrap"/>
          <w:bCs/>
          <w:sz w:val="22"/>
          <w:szCs w:val="22"/>
        </w:rPr>
        <w:tab/>
      </w:r>
      <w:r w:rsidRPr="00B539CC">
        <w:rPr>
          <w:rStyle w:val="nowrap"/>
          <w:bCs/>
          <w:sz w:val="22"/>
          <w:szCs w:val="22"/>
        </w:rPr>
        <w:tab/>
      </w:r>
      <w:r w:rsidRPr="00B539CC">
        <w:rPr>
          <w:rStyle w:val="nowrap"/>
          <w:bCs/>
          <w:sz w:val="22"/>
          <w:szCs w:val="22"/>
        </w:rPr>
        <w:tab/>
      </w:r>
      <w:r w:rsidRPr="00B539CC">
        <w:rPr>
          <w:rStyle w:val="nowrap"/>
          <w:bCs/>
          <w:sz w:val="22"/>
          <w:szCs w:val="22"/>
        </w:rPr>
        <w:tab/>
      </w:r>
      <w:r w:rsidRPr="00B539CC">
        <w:rPr>
          <w:rStyle w:val="nowrap"/>
          <w:bCs/>
          <w:sz w:val="22"/>
          <w:szCs w:val="22"/>
        </w:rPr>
        <w:tab/>
      </w:r>
      <w:r w:rsidRPr="00B539CC">
        <w:rPr>
          <w:rStyle w:val="nowrap"/>
          <w:bCs/>
          <w:sz w:val="22"/>
          <w:szCs w:val="22"/>
        </w:rPr>
        <w:tab/>
      </w:r>
      <w:r w:rsidRPr="00B539CC">
        <w:rPr>
          <w:rStyle w:val="nowrap"/>
          <w:bCs/>
          <w:sz w:val="22"/>
          <w:szCs w:val="22"/>
        </w:rPr>
        <w:tab/>
      </w:r>
    </w:p>
    <w:p w:rsidR="00D67C7B" w:rsidRPr="00B539CC" w:rsidRDefault="00D67C7B" w:rsidP="00D67C7B">
      <w:pPr>
        <w:pStyle w:val="Zkladntext"/>
        <w:contextualSpacing/>
        <w:rPr>
          <w:rStyle w:val="nowrap"/>
          <w:bCs/>
          <w:sz w:val="22"/>
          <w:szCs w:val="22"/>
        </w:rPr>
      </w:pPr>
      <w:r w:rsidRPr="00B539CC">
        <w:rPr>
          <w:rStyle w:val="nowrap"/>
          <w:bCs/>
          <w:i/>
          <w:sz w:val="22"/>
          <w:szCs w:val="22"/>
        </w:rPr>
        <w:t>na straně druhé</w:t>
      </w:r>
    </w:p>
    <w:p w:rsidR="00D67C7B" w:rsidRPr="00B539CC" w:rsidRDefault="00D67C7B" w:rsidP="00D67C7B">
      <w:pPr>
        <w:pStyle w:val="Bezmezer"/>
        <w:rPr>
          <w:rStyle w:val="data1"/>
          <w:b w:val="0"/>
        </w:rPr>
      </w:pPr>
    </w:p>
    <w:p w:rsidR="00D67C7B" w:rsidRPr="00B539CC" w:rsidRDefault="00D67C7B" w:rsidP="00D67C7B">
      <w:pPr>
        <w:pStyle w:val="Zkladntext"/>
        <w:contextualSpacing/>
        <w:rPr>
          <w:rStyle w:val="data1"/>
          <w:b w:val="0"/>
          <w:sz w:val="22"/>
          <w:szCs w:val="22"/>
        </w:rPr>
      </w:pPr>
      <w:r w:rsidRPr="00B539CC">
        <w:rPr>
          <w:rStyle w:val="data1"/>
          <w:sz w:val="22"/>
          <w:szCs w:val="22"/>
        </w:rPr>
        <w:t xml:space="preserve">(společně dále jen „smluvní strany“, každá samostatně dále jen „smluvní strana“) </w:t>
      </w:r>
    </w:p>
    <w:p w:rsidR="00D67C7B" w:rsidRPr="00B539CC" w:rsidRDefault="00D67C7B" w:rsidP="00D67C7B">
      <w:pPr>
        <w:pStyle w:val="Zkladntext"/>
        <w:contextualSpacing/>
        <w:rPr>
          <w:rStyle w:val="data1"/>
          <w:b w:val="0"/>
          <w:sz w:val="22"/>
          <w:szCs w:val="22"/>
        </w:rPr>
      </w:pPr>
    </w:p>
    <w:p w:rsidR="00D67C7B" w:rsidRPr="00B539CC" w:rsidRDefault="00D67C7B" w:rsidP="00D67C7B">
      <w:pPr>
        <w:pStyle w:val="Zkladntext"/>
        <w:contextualSpacing/>
        <w:jc w:val="center"/>
        <w:rPr>
          <w:rStyle w:val="data1"/>
          <w:sz w:val="22"/>
          <w:szCs w:val="22"/>
        </w:rPr>
      </w:pPr>
      <w:r w:rsidRPr="00B539CC">
        <w:rPr>
          <w:rStyle w:val="data1"/>
          <w:sz w:val="22"/>
          <w:szCs w:val="22"/>
        </w:rPr>
        <w:t xml:space="preserve">I. </w:t>
      </w:r>
    </w:p>
    <w:p w:rsidR="00D67C7B" w:rsidRPr="00B539CC" w:rsidRDefault="00D67C7B" w:rsidP="00D67C7B">
      <w:pPr>
        <w:pStyle w:val="Zkladntext"/>
        <w:contextualSpacing/>
        <w:jc w:val="center"/>
        <w:rPr>
          <w:sz w:val="22"/>
          <w:szCs w:val="22"/>
        </w:rPr>
      </w:pPr>
    </w:p>
    <w:p w:rsidR="00D67C7B" w:rsidRPr="00B539CC" w:rsidRDefault="00D67C7B" w:rsidP="00D67C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539CC">
        <w:rPr>
          <w:rFonts w:ascii="Calibri" w:hAnsi="Calibri"/>
          <w:sz w:val="22"/>
          <w:szCs w:val="22"/>
        </w:rPr>
        <w:t xml:space="preserve">Smluvní strany uzavřely dne 25. 9. 2018 pod </w:t>
      </w:r>
      <w:proofErr w:type="gramStart"/>
      <w:r w:rsidRPr="00B539CC">
        <w:rPr>
          <w:rFonts w:ascii="Calibri" w:hAnsi="Calibri"/>
          <w:sz w:val="22"/>
          <w:szCs w:val="22"/>
        </w:rPr>
        <w:t>č.j.</w:t>
      </w:r>
      <w:proofErr w:type="gramEnd"/>
      <w:r w:rsidRPr="00B539CC">
        <w:rPr>
          <w:rFonts w:ascii="Calibri" w:hAnsi="Calibri"/>
          <w:sz w:val="22"/>
          <w:szCs w:val="22"/>
        </w:rPr>
        <w:t xml:space="preserve"> 2018/01115/OOR-OOR smlouvu o spolupráci při pořádání farmářských trhů (dále jen „smlouva“).</w:t>
      </w:r>
    </w:p>
    <w:p w:rsidR="00D67C7B" w:rsidRPr="00B539CC" w:rsidRDefault="00D67C7B" w:rsidP="00D67C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539CC">
        <w:rPr>
          <w:rFonts w:ascii="Calibri" w:hAnsi="Calibri"/>
          <w:sz w:val="22"/>
          <w:szCs w:val="22"/>
        </w:rPr>
        <w:t>Smluvní strany se v souladu s čl. VI. odst. 2 smlouvy dohodly na změně smlouvy ve smyslu čl. II tohoto dodatku.</w:t>
      </w:r>
    </w:p>
    <w:p w:rsidR="00D67C7B" w:rsidRPr="00B539CC" w:rsidRDefault="00D67C7B" w:rsidP="00D67C7B">
      <w:pPr>
        <w:pStyle w:val="Bezmezer"/>
      </w:pPr>
    </w:p>
    <w:p w:rsidR="00D67C7B" w:rsidRPr="00B539CC" w:rsidRDefault="00D67C7B" w:rsidP="00D67C7B">
      <w:pPr>
        <w:pStyle w:val="Zkladntext"/>
        <w:contextualSpacing/>
        <w:jc w:val="center"/>
        <w:rPr>
          <w:b/>
          <w:sz w:val="22"/>
          <w:szCs w:val="22"/>
        </w:rPr>
      </w:pPr>
      <w:r w:rsidRPr="00B539CC">
        <w:rPr>
          <w:b/>
          <w:sz w:val="22"/>
          <w:szCs w:val="22"/>
        </w:rPr>
        <w:t>II.</w:t>
      </w:r>
    </w:p>
    <w:p w:rsidR="00D67C7B" w:rsidRPr="00B539CC" w:rsidRDefault="00D67C7B" w:rsidP="00D67C7B">
      <w:pPr>
        <w:pStyle w:val="Bezmezer"/>
      </w:pPr>
    </w:p>
    <w:p w:rsidR="00D67C7B" w:rsidRDefault="00D67C7B" w:rsidP="00D67C7B">
      <w:pPr>
        <w:pStyle w:val="Zkladntext"/>
        <w:numPr>
          <w:ilvl w:val="0"/>
          <w:numId w:val="1"/>
        </w:numPr>
        <w:contextualSpacing/>
        <w:rPr>
          <w:sz w:val="22"/>
          <w:szCs w:val="22"/>
        </w:rPr>
      </w:pPr>
      <w:r w:rsidRPr="00B539CC">
        <w:rPr>
          <w:sz w:val="22"/>
          <w:szCs w:val="22"/>
        </w:rPr>
        <w:t xml:space="preserve">Smluvní strany se </w:t>
      </w:r>
      <w:r w:rsidRPr="001A7B02">
        <w:rPr>
          <w:sz w:val="22"/>
          <w:szCs w:val="22"/>
        </w:rPr>
        <w:t>dohodly</w:t>
      </w:r>
      <w:r>
        <w:rPr>
          <w:sz w:val="22"/>
          <w:szCs w:val="22"/>
        </w:rPr>
        <w:t>,</w:t>
      </w:r>
      <w:r w:rsidRPr="001A7B02">
        <w:rPr>
          <w:sz w:val="22"/>
          <w:szCs w:val="22"/>
        </w:rPr>
        <w:t xml:space="preserve"> že se ruší </w:t>
      </w:r>
      <w:r>
        <w:rPr>
          <w:sz w:val="22"/>
          <w:szCs w:val="22"/>
        </w:rPr>
        <w:t>věta druhá odst. 3 čl. IV smlouvy a dále odstavce 4. až 8.</w:t>
      </w:r>
      <w:r w:rsidRPr="001A7B02">
        <w:rPr>
          <w:sz w:val="22"/>
          <w:szCs w:val="22"/>
        </w:rPr>
        <w:t xml:space="preserve"> čl. IV smlouvy, a</w:t>
      </w:r>
      <w:r>
        <w:rPr>
          <w:sz w:val="22"/>
          <w:szCs w:val="22"/>
        </w:rPr>
        <w:t> </w:t>
      </w:r>
      <w:r w:rsidRPr="001A7B02">
        <w:rPr>
          <w:sz w:val="22"/>
          <w:szCs w:val="22"/>
        </w:rPr>
        <w:t xml:space="preserve">to zpětně s účinností od 25. 9. 2018. </w:t>
      </w:r>
    </w:p>
    <w:p w:rsidR="00D67C7B" w:rsidRPr="001A7B02" w:rsidRDefault="00D67C7B" w:rsidP="00D67C7B">
      <w:pPr>
        <w:pStyle w:val="Zkladntext"/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Dále se smluvní strany dohodly na novém znění čl. IV smlouvy,</w:t>
      </w:r>
      <w:r w:rsidRPr="001A7B02">
        <w:rPr>
          <w:sz w:val="22"/>
          <w:szCs w:val="22"/>
        </w:rPr>
        <w:t xml:space="preserve"> a to s účinností od data účinnosti tohoto dodatku, který zní takto:</w:t>
      </w:r>
    </w:p>
    <w:p w:rsidR="00D67C7B" w:rsidRPr="001A7B02" w:rsidRDefault="00D67C7B" w:rsidP="00D67C7B">
      <w:pPr>
        <w:ind w:left="567"/>
        <w:jc w:val="center"/>
        <w:rPr>
          <w:b/>
          <w:i/>
        </w:rPr>
      </w:pPr>
    </w:p>
    <w:p w:rsidR="00D67C7B" w:rsidRPr="00B539CC" w:rsidRDefault="00D67C7B" w:rsidP="00D67C7B">
      <w:pPr>
        <w:pStyle w:val="Bezmezer"/>
      </w:pPr>
    </w:p>
    <w:p w:rsidR="00D67C7B" w:rsidRPr="004801F3" w:rsidRDefault="00D67C7B" w:rsidP="00D67C7B">
      <w:pPr>
        <w:jc w:val="center"/>
        <w:rPr>
          <w:b/>
        </w:rPr>
      </w:pPr>
      <w:r w:rsidRPr="004801F3">
        <w:rPr>
          <w:b/>
        </w:rPr>
        <w:t>Čl. IV</w:t>
      </w:r>
    </w:p>
    <w:p w:rsidR="00D67C7B" w:rsidRPr="004801F3" w:rsidRDefault="00D67C7B" w:rsidP="00D67C7B">
      <w:pPr>
        <w:ind w:left="786" w:hanging="426"/>
        <w:jc w:val="center"/>
        <w:rPr>
          <w:b/>
        </w:rPr>
      </w:pPr>
      <w:r w:rsidRPr="004801F3">
        <w:rPr>
          <w:b/>
        </w:rPr>
        <w:t>Náklady a výnosy</w:t>
      </w:r>
    </w:p>
    <w:p w:rsidR="00D67C7B" w:rsidRPr="004801F3" w:rsidRDefault="00D67C7B" w:rsidP="00D67C7B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4801F3">
        <w:rPr>
          <w:rFonts w:ascii="Calibri" w:hAnsi="Calibri"/>
          <w:sz w:val="22"/>
          <w:szCs w:val="22"/>
        </w:rPr>
        <w:t>Každá ze smluvních stran nese náklady, které jí vzniknou v souvislosti s prováděním činností, ke kterým se zavázala podle této smlouvy.</w:t>
      </w:r>
    </w:p>
    <w:p w:rsidR="00D67C7B" w:rsidRPr="004801F3" w:rsidRDefault="00D67C7B" w:rsidP="00D67C7B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4801F3">
        <w:rPr>
          <w:rFonts w:ascii="Calibri" w:hAnsi="Calibri"/>
          <w:sz w:val="22"/>
          <w:szCs w:val="22"/>
        </w:rPr>
        <w:t xml:space="preserve">Výnosy získané v souladu s touto smlouvou z poskytnutí prodejních míst na farmářských trzích jednotlivým prodejcům v prodejních stáncích a v dalších umisťovaných zařízeních náleží výlučně SZM. </w:t>
      </w:r>
    </w:p>
    <w:p w:rsidR="00D67C7B" w:rsidRPr="004801F3" w:rsidRDefault="00D67C7B" w:rsidP="00D67C7B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4801F3">
        <w:rPr>
          <w:rFonts w:ascii="Calibri" w:hAnsi="Calibri"/>
          <w:sz w:val="22"/>
          <w:szCs w:val="22"/>
        </w:rPr>
        <w:t xml:space="preserve">Za účelem zajištění dostupných podmínek pro prodejce a výrobce a v návaznosti na to i zajištění přiměřených cen jednotlivých výrobků a služeb pro všechny zákazníky a návštěvníky trhů je v příloze č. 1 této smlouvy stanovena maximální cena za pronájem prodejního místa za stánek a den. </w:t>
      </w:r>
    </w:p>
    <w:p w:rsidR="00D67C7B" w:rsidRPr="004801F3" w:rsidRDefault="00D67C7B" w:rsidP="00D67C7B">
      <w:pPr>
        <w:pStyle w:val="Bezmezer"/>
      </w:pPr>
    </w:p>
    <w:p w:rsidR="00D67C7B" w:rsidRPr="008D2C98" w:rsidRDefault="00D67C7B" w:rsidP="00D67C7B">
      <w:pPr>
        <w:pStyle w:val="Zkladntext"/>
        <w:numPr>
          <w:ilvl w:val="0"/>
          <w:numId w:val="1"/>
        </w:numPr>
        <w:contextualSpacing/>
        <w:rPr>
          <w:sz w:val="22"/>
          <w:szCs w:val="22"/>
        </w:rPr>
      </w:pPr>
      <w:r w:rsidRPr="008D2C98">
        <w:rPr>
          <w:sz w:val="22"/>
          <w:szCs w:val="22"/>
        </w:rPr>
        <w:t>Ostatní ujednání smlouvy včetně čl. VII Přílohy (Příloha č. 1: Zásady pořádání farmářských trhů na náměstí Jiřího z Poděbrad, Příloha č. 2: Situační plánek farmářského tržiště Jiřího z Poděbrad, Příloha č. 3: Ceník inventáře a služeb spojených s provozem trhů na náměstí Jiřího z Poděbrad) zůstávají v platnosti beze změny.</w:t>
      </w:r>
    </w:p>
    <w:p w:rsidR="00D67C7B" w:rsidRPr="00B539CC" w:rsidRDefault="00D67C7B" w:rsidP="00D67C7B">
      <w:pPr>
        <w:ind w:left="360"/>
        <w:contextualSpacing/>
        <w:jc w:val="center"/>
        <w:rPr>
          <w:b/>
        </w:rPr>
      </w:pPr>
      <w:r w:rsidRPr="00B539CC">
        <w:rPr>
          <w:b/>
        </w:rPr>
        <w:t>III.</w:t>
      </w:r>
    </w:p>
    <w:p w:rsidR="00D67C7B" w:rsidRPr="00B539CC" w:rsidRDefault="00D67C7B" w:rsidP="00D67C7B">
      <w:pPr>
        <w:ind w:left="360"/>
        <w:contextualSpacing/>
      </w:pPr>
    </w:p>
    <w:p w:rsidR="00D67C7B" w:rsidRPr="00B539CC" w:rsidRDefault="00D67C7B" w:rsidP="00D67C7B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</w:pPr>
      <w:r w:rsidRPr="00B539CC">
        <w:t xml:space="preserve">Tento dodatek nabývá platnosti dnem jeho podpisu oběma smluvními stranami a účinnosti dnem uveřejnění v registru smluv podle zákona č. 340/2015 Sb., </w:t>
      </w:r>
      <w:r w:rsidRPr="00B539CC">
        <w:rPr>
          <w:bCs/>
        </w:rPr>
        <w:t>o zvláštních podmínkách účinnosti některých smluv, uveřejňování těchto smluv a o registru smluv (zákon o registru smluv).</w:t>
      </w:r>
    </w:p>
    <w:p w:rsidR="00D67C7B" w:rsidRPr="00B539CC" w:rsidRDefault="00D67C7B" w:rsidP="00D67C7B">
      <w:pPr>
        <w:pStyle w:val="Odstavecseseznamem"/>
        <w:numPr>
          <w:ilvl w:val="0"/>
          <w:numId w:val="2"/>
        </w:numPr>
        <w:ind w:left="567" w:hanging="567"/>
        <w:jc w:val="both"/>
        <w:rPr>
          <w:rStyle w:val="nowrap"/>
          <w:rFonts w:ascii="Calibri" w:hAnsi="Calibri"/>
          <w:sz w:val="22"/>
          <w:szCs w:val="22"/>
        </w:rPr>
      </w:pPr>
      <w:r w:rsidRPr="00B539CC">
        <w:rPr>
          <w:rFonts w:ascii="Calibri" w:hAnsi="Calibri"/>
          <w:bCs/>
          <w:sz w:val="22"/>
          <w:szCs w:val="22"/>
        </w:rPr>
        <w:t xml:space="preserve">Podepsáním tohoto dodatku smluvní strany výslovně souhlasí s tím, aby byl celý text smlouvy včetně veškerých dodatků, případně jejich obsah a veškeré skutečnosti v nich uvedené ze strany Městské části Praha 3 uveřejněny, a to i v registru smluv dle zákona č. 340/2015 Sb. </w:t>
      </w:r>
    </w:p>
    <w:p w:rsidR="00D67C7B" w:rsidRPr="00B539CC" w:rsidRDefault="00D67C7B" w:rsidP="00D67C7B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</w:pPr>
      <w:r w:rsidRPr="00B539CC">
        <w:t>Tento dodatek je vyhotoven ve třech stejnopisech, z nichž Městská část obdrží dvě (2) vyhotovení a SZM jedno (1) vyhotovení.</w:t>
      </w:r>
    </w:p>
    <w:p w:rsidR="00D67C7B" w:rsidRPr="00B539CC" w:rsidRDefault="00D67C7B" w:rsidP="00D67C7B">
      <w:pPr>
        <w:pStyle w:val="Zkladntext"/>
        <w:ind w:left="360"/>
        <w:contextualSpacing/>
        <w:rPr>
          <w:sz w:val="22"/>
          <w:szCs w:val="22"/>
        </w:rPr>
      </w:pPr>
    </w:p>
    <w:p w:rsidR="00D67C7B" w:rsidRPr="00B539CC" w:rsidRDefault="00D67C7B" w:rsidP="00D67C7B"/>
    <w:p w:rsidR="00D67C7B" w:rsidRPr="00B539CC" w:rsidRDefault="00D67C7B" w:rsidP="00D67C7B">
      <w:pPr>
        <w:tabs>
          <w:tab w:val="left" w:pos="4536"/>
        </w:tabs>
      </w:pPr>
      <w:r w:rsidRPr="00B539CC">
        <w:t>V Praze dne</w:t>
      </w:r>
      <w:r w:rsidRPr="00B539CC">
        <w:tab/>
        <w:t>V Praze dne</w:t>
      </w:r>
    </w:p>
    <w:p w:rsidR="00D67C7B" w:rsidRPr="00B539CC" w:rsidRDefault="00D67C7B" w:rsidP="00D67C7B"/>
    <w:p w:rsidR="00D67C7B" w:rsidRPr="00B539CC" w:rsidRDefault="00D67C7B" w:rsidP="00D67C7B"/>
    <w:p w:rsidR="00D67C7B" w:rsidRPr="00B539CC" w:rsidRDefault="00D67C7B" w:rsidP="00D67C7B"/>
    <w:p w:rsidR="00D67C7B" w:rsidRPr="00B539CC" w:rsidRDefault="00D67C7B" w:rsidP="00D67C7B"/>
    <w:p w:rsidR="00D67C7B" w:rsidRPr="00B539CC" w:rsidRDefault="00D67C7B" w:rsidP="00D67C7B">
      <w:pPr>
        <w:pStyle w:val="Bezmezer"/>
        <w:tabs>
          <w:tab w:val="left" w:pos="4536"/>
        </w:tabs>
      </w:pPr>
      <w:r w:rsidRPr="00B539CC">
        <w:t>_______________________________</w:t>
      </w:r>
      <w:r w:rsidRPr="00B539CC">
        <w:tab/>
        <w:t>____________________________________</w:t>
      </w:r>
    </w:p>
    <w:p w:rsidR="00D67C7B" w:rsidRPr="00B539CC" w:rsidRDefault="00D67C7B" w:rsidP="00D67C7B">
      <w:pPr>
        <w:pStyle w:val="Bezmezer"/>
        <w:tabs>
          <w:tab w:val="left" w:pos="4536"/>
        </w:tabs>
      </w:pPr>
      <w:r w:rsidRPr="00B539CC">
        <w:t>Městská část Praha 3</w:t>
      </w:r>
      <w:r w:rsidRPr="00B539CC">
        <w:tab/>
        <w:t>Správa zbytkového majetku MČ Praha 3 a.s.</w:t>
      </w:r>
    </w:p>
    <w:p w:rsidR="00D67C7B" w:rsidRPr="00B539CC" w:rsidRDefault="00D67C7B" w:rsidP="00D67C7B">
      <w:pPr>
        <w:pStyle w:val="Bezmezer"/>
        <w:tabs>
          <w:tab w:val="left" w:pos="4536"/>
        </w:tabs>
      </w:pPr>
      <w:r w:rsidRPr="00B539CC">
        <w:t>Jiří Ptáček, starosta</w:t>
      </w:r>
      <w:r w:rsidRPr="00B539CC">
        <w:tab/>
        <w:t>RNDr. Jan Materna, Ph.D.</w:t>
      </w:r>
    </w:p>
    <w:p w:rsidR="00D67C7B" w:rsidRPr="00B539CC" w:rsidRDefault="00D67C7B" w:rsidP="00D67C7B">
      <w:pPr>
        <w:pStyle w:val="Bezmezer"/>
        <w:tabs>
          <w:tab w:val="left" w:pos="4536"/>
        </w:tabs>
      </w:pPr>
      <w:r w:rsidRPr="00B539CC">
        <w:tab/>
        <w:t>předseda představenstva</w:t>
      </w:r>
    </w:p>
    <w:p w:rsidR="00D67C7B" w:rsidRDefault="00D67C7B" w:rsidP="00D67C7B">
      <w:pPr>
        <w:pStyle w:val="Bezmezer"/>
      </w:pPr>
    </w:p>
    <w:p w:rsidR="00D67C7B" w:rsidRDefault="00D67C7B" w:rsidP="00D67C7B">
      <w:pPr>
        <w:pStyle w:val="Bezmezer"/>
      </w:pPr>
    </w:p>
    <w:p w:rsidR="00D67C7B" w:rsidRDefault="00D67C7B" w:rsidP="00D67C7B">
      <w:pPr>
        <w:pStyle w:val="Bezmezer"/>
      </w:pPr>
    </w:p>
    <w:p w:rsidR="00D67C7B" w:rsidRDefault="00D67C7B" w:rsidP="00D67C7B">
      <w:pPr>
        <w:pStyle w:val="Bezmezer"/>
      </w:pPr>
    </w:p>
    <w:p w:rsidR="00D67C7B" w:rsidRDefault="00D67C7B" w:rsidP="00D67C7B">
      <w:pPr>
        <w:pStyle w:val="Bezmezer"/>
      </w:pPr>
    </w:p>
    <w:p w:rsidR="00D67C7B" w:rsidRDefault="00D67C7B" w:rsidP="00D67C7B">
      <w:pPr>
        <w:pStyle w:val="Bezmezer"/>
      </w:pPr>
    </w:p>
    <w:p w:rsidR="00D67C7B" w:rsidRDefault="00D67C7B" w:rsidP="00D67C7B">
      <w:pPr>
        <w:pStyle w:val="Bezmezer"/>
        <w:tabs>
          <w:tab w:val="left" w:pos="453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D67C7B" w:rsidRDefault="00D67C7B" w:rsidP="00D67C7B">
      <w:pPr>
        <w:pStyle w:val="Bezmezer"/>
        <w:tabs>
          <w:tab w:val="left" w:pos="4536"/>
        </w:tabs>
      </w:pPr>
      <w:r>
        <w:tab/>
        <w:t>Správa zbytkového majetku MČ Praha 3 a.s.</w:t>
      </w:r>
    </w:p>
    <w:p w:rsidR="00D67C7B" w:rsidRDefault="00D67C7B" w:rsidP="00D67C7B">
      <w:pPr>
        <w:pStyle w:val="Bezmezer"/>
        <w:tabs>
          <w:tab w:val="left" w:pos="4536"/>
        </w:tabs>
      </w:pPr>
      <w:r>
        <w:tab/>
        <w:t>Ing. Jan Vokál</w:t>
      </w:r>
    </w:p>
    <w:p w:rsidR="00D67C7B" w:rsidRPr="00B92321" w:rsidRDefault="00D67C7B" w:rsidP="00D67C7B">
      <w:pPr>
        <w:pStyle w:val="Bezmezer"/>
        <w:tabs>
          <w:tab w:val="left" w:pos="4536"/>
        </w:tabs>
      </w:pPr>
      <w:r>
        <w:tab/>
        <w:t>člen představenstva</w:t>
      </w:r>
    </w:p>
    <w:p w:rsidR="00D67C7B" w:rsidRDefault="00D67C7B" w:rsidP="00D67C7B">
      <w:pPr>
        <w:pStyle w:val="Bezmezer"/>
        <w:rPr>
          <w:b/>
          <w:sz w:val="24"/>
          <w:szCs w:val="24"/>
        </w:rPr>
      </w:pPr>
    </w:p>
    <w:p w:rsidR="00D67C7B" w:rsidRDefault="00D67C7B" w:rsidP="00D67C7B">
      <w:pPr>
        <w:pStyle w:val="Bezmezer"/>
        <w:rPr>
          <w:b/>
          <w:sz w:val="24"/>
          <w:szCs w:val="24"/>
        </w:rPr>
      </w:pPr>
    </w:p>
    <w:p w:rsidR="002042A6" w:rsidRDefault="002042A6">
      <w:bookmarkStart w:id="0" w:name="_GoBack"/>
      <w:bookmarkEnd w:id="0"/>
    </w:p>
    <w:sectPr w:rsidR="0020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91"/>
    <w:multiLevelType w:val="hybridMultilevel"/>
    <w:tmpl w:val="CE2E54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D78B6"/>
    <w:multiLevelType w:val="hybridMultilevel"/>
    <w:tmpl w:val="0B066946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DA05EA"/>
    <w:multiLevelType w:val="hybridMultilevel"/>
    <w:tmpl w:val="E2348C72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780B060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25184D"/>
    <w:multiLevelType w:val="hybridMultilevel"/>
    <w:tmpl w:val="6F9E91A0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E780B060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7B"/>
    <w:rsid w:val="00002CAA"/>
    <w:rsid w:val="002042A6"/>
    <w:rsid w:val="00475F3B"/>
    <w:rsid w:val="00600EF1"/>
    <w:rsid w:val="00D6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BB3C0-CBC0-4597-B58A-E925C6C6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7C7B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D67C7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7C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7C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owrap">
    <w:name w:val="nowrap"/>
    <w:rsid w:val="00D67C7B"/>
  </w:style>
  <w:style w:type="paragraph" w:styleId="Zkladntext">
    <w:name w:val="Body Text"/>
    <w:basedOn w:val="Normln"/>
    <w:link w:val="ZkladntextChar"/>
    <w:rsid w:val="00D67C7B"/>
    <w:pPr>
      <w:widowControl w:val="0"/>
      <w:spacing w:after="0" w:line="240" w:lineRule="auto"/>
      <w:jc w:val="both"/>
    </w:pPr>
    <w:rPr>
      <w:rFonts w:eastAsia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7C7B"/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character" w:customStyle="1" w:styleId="data1">
    <w:name w:val="data1"/>
    <w:rsid w:val="00D67C7B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C4AFBDEC</Template>
  <TotalTime>1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Stanislava Bc. (ÚMČ Praha 3)</dc:creator>
  <cp:keywords/>
  <dc:description/>
  <cp:lastModifiedBy>Urbanová Stanislava Bc. (ÚMČ Praha 3)</cp:lastModifiedBy>
  <cp:revision>1</cp:revision>
  <dcterms:created xsi:type="dcterms:W3CDTF">2019-06-10T12:21:00Z</dcterms:created>
  <dcterms:modified xsi:type="dcterms:W3CDTF">2019-06-10T12:22:00Z</dcterms:modified>
</cp:coreProperties>
</file>