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20" w:rsidRPr="00A30D3F" w:rsidRDefault="00D74920" w:rsidP="00D74920">
      <w:pPr>
        <w:jc w:val="right"/>
        <w:rPr>
          <w:rFonts w:cs="Arial"/>
          <w:b/>
          <w:noProof/>
          <w:szCs w:val="18"/>
        </w:rPr>
      </w:pPr>
      <w:bookmarkStart w:id="0" w:name="Z_optBtnVNSA_0"/>
      <w:r w:rsidRPr="00A30D3F">
        <w:rPr>
          <w:rFonts w:cs="Arial"/>
          <w:b/>
          <w:noProof/>
          <w:szCs w:val="18"/>
        </w:rPr>
        <w:t>REGISTR SMLUV</w:t>
      </w:r>
    </w:p>
    <w:bookmarkEnd w:id="0"/>
    <w:p w:rsidR="00E16E44" w:rsidRPr="007723E1" w:rsidRDefault="007723E1" w:rsidP="007723E1">
      <w:pPr>
        <w:pStyle w:val="HlavniNazev"/>
        <w:spacing w:before="560" w:after="560"/>
        <w:jc w:val="left"/>
        <w:rPr>
          <w:caps w:val="0"/>
        </w:rPr>
      </w:pPr>
      <w:r>
        <w:rPr>
          <w:caps w:val="0"/>
        </w:rPr>
        <w:t>S</w:t>
      </w:r>
      <w:r w:rsidR="00E16E44" w:rsidRPr="007723E1">
        <w:rPr>
          <w:caps w:val="0"/>
        </w:rPr>
        <w:t>mlouva</w:t>
      </w:r>
      <w:r w:rsidRPr="007723E1">
        <w:rPr>
          <w:caps w:val="0"/>
        </w:rPr>
        <w:t xml:space="preserve"> </w:t>
      </w:r>
      <w:r w:rsidR="00D74920">
        <w:rPr>
          <w:caps w:val="0"/>
        </w:rPr>
        <w:t>o účtu</w:t>
      </w:r>
    </w:p>
    <w:p w:rsidR="00E16E44" w:rsidRPr="007723E1" w:rsidRDefault="00E16E44" w:rsidP="007723E1">
      <w:r w:rsidRPr="007723E1">
        <w:rPr>
          <w:b/>
        </w:rPr>
        <w:t>Česká spořitelna, a.s., Praha 4, Olbrachtova 1929/62, PSČ 140 00, IČ</w:t>
      </w:r>
      <w:r w:rsidR="00F42F57">
        <w:rPr>
          <w:b/>
        </w:rPr>
        <w:t>O</w:t>
      </w:r>
      <w:r w:rsidRPr="007723E1">
        <w:rPr>
          <w:b/>
        </w:rPr>
        <w:t>: 45 24 47 82</w:t>
      </w:r>
      <w:r w:rsidRPr="007723E1">
        <w:t xml:space="preserve"> </w:t>
      </w:r>
    </w:p>
    <w:p w:rsidR="00E16E44" w:rsidRPr="007723E1" w:rsidRDefault="00E16E44" w:rsidP="007723E1">
      <w:r w:rsidRPr="007723E1">
        <w:t>zapsaná v obchodním rejstříku vedeném Městským soudem v Praze, oddíl B, vložka 1171</w:t>
      </w:r>
    </w:p>
    <w:p w:rsidR="00E16E44" w:rsidRPr="007723E1" w:rsidRDefault="00E16E44" w:rsidP="007723E1"/>
    <w:tbl>
      <w:tblPr>
        <w:tblW w:w="9639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4"/>
        <w:gridCol w:w="9165"/>
      </w:tblGrid>
      <w:tr w:rsidR="00E16E44" w:rsidRPr="007723E1" w:rsidTr="007723E1">
        <w:trPr>
          <w:trHeight w:val="284"/>
        </w:trPr>
        <w:tc>
          <w:tcPr>
            <w:tcW w:w="1020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E16E44" w:rsidRPr="007723E1" w:rsidRDefault="00624811" w:rsidP="007723E1">
            <w:pPr>
              <w:spacing w:before="40"/>
            </w:pPr>
            <w:r w:rsidRPr="00624811">
              <w:rPr>
                <w:b/>
              </w:rPr>
              <w:t>Veřejný sektor a realitní obchody</w:t>
            </w:r>
          </w:p>
        </w:tc>
      </w:tr>
      <w:tr w:rsidR="00E16E44" w:rsidRPr="007723E1" w:rsidTr="007723E1">
        <w:trPr>
          <w:trHeight w:val="284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E16E44" w:rsidRPr="007723E1" w:rsidRDefault="00E16E44" w:rsidP="007723E1">
            <w:pPr>
              <w:spacing w:before="40"/>
            </w:pPr>
            <w:r w:rsidRPr="007723E1">
              <w:t>v(e)</w:t>
            </w:r>
          </w:p>
        </w:tc>
        <w:tc>
          <w:tcPr>
            <w:tcW w:w="971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E16E44" w:rsidRPr="007723E1" w:rsidRDefault="00624811" w:rsidP="007723E1">
            <w:pPr>
              <w:spacing w:before="40"/>
            </w:pPr>
            <w:r w:rsidRPr="00624811">
              <w:rPr>
                <w:b/>
              </w:rPr>
              <w:t>Praze 4, Budějovická 1518/13b, PSČ 140 00</w:t>
            </w:r>
          </w:p>
        </w:tc>
      </w:tr>
      <w:tr w:rsidR="00E16E44" w:rsidRPr="007723E1" w:rsidTr="007723E1">
        <w:trPr>
          <w:trHeight w:val="28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E44" w:rsidRPr="007723E1" w:rsidRDefault="00E16E44" w:rsidP="007723E1">
            <w:pPr>
              <w:spacing w:before="40"/>
            </w:pPr>
            <w:r w:rsidRPr="007723E1">
              <w:t xml:space="preserve">(dále jen </w:t>
            </w:r>
            <w:r w:rsidR="00F23B0E">
              <w:t>„</w:t>
            </w:r>
            <w:r w:rsidRPr="00F23B0E">
              <w:rPr>
                <w:b/>
              </w:rPr>
              <w:t>Banka</w:t>
            </w:r>
            <w:r w:rsidR="00F23B0E">
              <w:t>“</w:t>
            </w:r>
            <w:r w:rsidRPr="007723E1">
              <w:t>)</w:t>
            </w:r>
          </w:p>
        </w:tc>
      </w:tr>
    </w:tbl>
    <w:p w:rsidR="00E16E44" w:rsidRPr="007723E1" w:rsidRDefault="00E16E44" w:rsidP="007723E1"/>
    <w:p w:rsidR="00E16E44" w:rsidRPr="007723E1" w:rsidRDefault="00E16E44" w:rsidP="007723E1">
      <w:r w:rsidRPr="007723E1">
        <w:t>a</w:t>
      </w:r>
    </w:p>
    <w:p w:rsidR="00E16E44" w:rsidRPr="007723E1" w:rsidRDefault="00E16E44" w:rsidP="007723E1"/>
    <w:p w:rsidR="00E16E44" w:rsidRPr="007723E1" w:rsidRDefault="00624811" w:rsidP="007723E1">
      <w:pPr>
        <w:pBdr>
          <w:bottom w:val="dotted" w:sz="6" w:space="1" w:color="auto"/>
          <w:between w:val="dotted" w:sz="6" w:space="1" w:color="auto"/>
        </w:pBdr>
      </w:pPr>
      <w:r w:rsidRPr="00624811">
        <w:rPr>
          <w:b/>
        </w:rPr>
        <w:t>Střední umělecká škola, Ostrava, příspěvková organizace</w:t>
      </w:r>
    </w:p>
    <w:p w:rsidR="00E16E44" w:rsidRPr="007723E1" w:rsidRDefault="00E16E44" w:rsidP="007723E1">
      <w:pPr>
        <w:pStyle w:val="Zkladntext"/>
        <w:rPr>
          <w:iCs/>
        </w:rPr>
      </w:pPr>
      <w:r w:rsidRPr="007723E1">
        <w:rPr>
          <w:iCs/>
        </w:rPr>
        <w:t>obec, město, městská část, kraj, organizace zřízená obcí, městem, krajem</w:t>
      </w:r>
    </w:p>
    <w:p w:rsidR="00E16E44" w:rsidRPr="007723E1" w:rsidRDefault="00624811" w:rsidP="007723E1">
      <w:pPr>
        <w:pBdr>
          <w:bottom w:val="dotted" w:sz="6" w:space="1" w:color="auto"/>
          <w:between w:val="dotted" w:sz="6" w:space="1" w:color="auto"/>
        </w:pBdr>
        <w:spacing w:before="120"/>
      </w:pPr>
      <w:r>
        <w:rPr>
          <w:b/>
          <w:noProof/>
        </w:rPr>
        <w:t>Poděbradova 959/33, 702 00 Ostrava</w:t>
      </w:r>
    </w:p>
    <w:p w:rsidR="00E16E44" w:rsidRPr="007723E1" w:rsidRDefault="00E16E44" w:rsidP="007723E1">
      <w:r w:rsidRPr="007723E1">
        <w:t>adresa</w:t>
      </w:r>
    </w:p>
    <w:p w:rsidR="00E16E44" w:rsidRPr="007723E1" w:rsidRDefault="00624811" w:rsidP="007723E1">
      <w:pPr>
        <w:pBdr>
          <w:bottom w:val="dotted" w:sz="6" w:space="1" w:color="auto"/>
          <w:between w:val="dotted" w:sz="6" w:space="1" w:color="auto"/>
        </w:pBdr>
        <w:spacing w:before="120"/>
        <w:rPr>
          <w:b/>
        </w:rPr>
      </w:pPr>
      <w:r>
        <w:rPr>
          <w:b/>
          <w:noProof/>
        </w:rPr>
        <w:t>00602051</w:t>
      </w:r>
    </w:p>
    <w:p w:rsidR="00E16E44" w:rsidRPr="007723E1" w:rsidRDefault="00E16E44" w:rsidP="007723E1">
      <w:r w:rsidRPr="007723E1">
        <w:t>identifikační číslo (IČ</w:t>
      </w:r>
      <w:r w:rsidR="00F42F57">
        <w:t>O</w:t>
      </w:r>
      <w:r w:rsidRPr="007723E1">
        <w:t>)</w:t>
      </w:r>
    </w:p>
    <w:p w:rsidR="00E16E44" w:rsidRPr="007723E1" w:rsidRDefault="00E16E44" w:rsidP="007723E1">
      <w:r w:rsidRPr="007723E1">
        <w:t xml:space="preserve">(dále jen </w:t>
      </w:r>
      <w:r w:rsidR="00F23B0E">
        <w:t>„</w:t>
      </w:r>
      <w:r w:rsidR="00F23B0E" w:rsidRPr="00F23B0E">
        <w:rPr>
          <w:b/>
        </w:rPr>
        <w:t>Klient</w:t>
      </w:r>
      <w:r w:rsidR="00F23B0E">
        <w:t>“</w:t>
      </w:r>
      <w:r w:rsidRPr="007723E1">
        <w:t>)</w:t>
      </w:r>
    </w:p>
    <w:p w:rsidR="00E16E44" w:rsidRPr="007723E1" w:rsidRDefault="00E16E44" w:rsidP="00D74920">
      <w:pPr>
        <w:spacing w:before="240"/>
      </w:pPr>
      <w:r w:rsidRPr="007723E1">
        <w:t>uzavírají tuto</w:t>
      </w:r>
      <w:r w:rsidR="00D31BD6">
        <w:t xml:space="preserve"> </w:t>
      </w:r>
      <w:r w:rsidRPr="007723E1">
        <w:t>Smlouvu o účtu v české měně</w:t>
      </w:r>
    </w:p>
    <w:p w:rsidR="00E16E44" w:rsidRPr="007723E1" w:rsidRDefault="00E16E44" w:rsidP="00D74920">
      <w:pPr>
        <w:spacing w:after="240"/>
      </w:pPr>
      <w:r w:rsidRPr="007723E1">
        <w:t xml:space="preserve">(dále jen </w:t>
      </w:r>
      <w:r w:rsidR="00D31BD6">
        <w:t>„</w:t>
      </w:r>
      <w:r w:rsidRPr="00D31BD6">
        <w:rPr>
          <w:b/>
        </w:rPr>
        <w:t>Smlouva</w:t>
      </w:r>
      <w:r w:rsidR="00D31BD6">
        <w:t>“</w:t>
      </w:r>
      <w:r w:rsidRPr="007723E1">
        <w:t>)</w:t>
      </w:r>
    </w:p>
    <w:p w:rsidR="00624811" w:rsidRDefault="00624811" w:rsidP="00624811">
      <w:pPr>
        <w:numPr>
          <w:ilvl w:val="0"/>
          <w:numId w:val="25"/>
        </w:numPr>
        <w:spacing w:after="120"/>
        <w:ind w:left="425" w:hanging="425"/>
        <w:textAlignment w:val="auto"/>
      </w:pPr>
      <w:r>
        <w:t xml:space="preserve">Banka se zavazuje vést klientovi ode dne </w:t>
      </w:r>
      <w:r>
        <w:rPr>
          <w:b/>
        </w:rPr>
        <w:fldChar w:fldCharType="begin">
          <w:ffData>
            <w:name w:val="Text16"/>
            <w:enabled/>
            <w:calcOnExit w:val="0"/>
            <w:textInput>
              <w:default w:val="$klnt_dat_zal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03.06.2019</w:t>
      </w:r>
      <w:r>
        <w:rPr>
          <w:b/>
        </w:rPr>
        <w:fldChar w:fldCharType="end"/>
      </w:r>
      <w:r>
        <w:t xml:space="preserve"> účet číslo </w:t>
      </w:r>
      <w:r w:rsidR="008330A4">
        <w:rPr>
          <w:b/>
        </w:rPr>
        <w:tab/>
      </w:r>
      <w:r w:rsidR="008330A4">
        <w:rPr>
          <w:b/>
        </w:rPr>
        <w:tab/>
      </w:r>
      <w:r>
        <w:rPr>
          <w:b/>
        </w:rPr>
        <w:t xml:space="preserve"> </w:t>
      </w:r>
      <w:r>
        <w:t xml:space="preserve">v měně </w:t>
      </w:r>
      <w:r>
        <w:rPr>
          <w:rFonts w:cs="Arial"/>
          <w:szCs w:val="18"/>
        </w:rPr>
        <w:t>v </w:t>
      </w:r>
      <w:r>
        <w:rPr>
          <w:rFonts w:cs="Arial"/>
          <w:b/>
          <w:szCs w:val="18"/>
        </w:rPr>
        <w:fldChar w:fldCharType="begin">
          <w:ffData>
            <w:name w:val="Text_m1"/>
            <w:enabled/>
            <w:calcOnExit w:val="0"/>
            <w:textInput>
              <w:default w:val="$csmn_kod"/>
            </w:textInput>
          </w:ffData>
        </w:fldChar>
      </w:r>
      <w:bookmarkStart w:id="1" w:name="Text_m1"/>
      <w:r>
        <w:rPr>
          <w:rFonts w:cs="Arial"/>
          <w:b/>
          <w:szCs w:val="18"/>
        </w:rPr>
        <w:instrText xml:space="preserve"> FORMTEXT </w:instrText>
      </w:r>
      <w:r>
        <w:rPr>
          <w:rFonts w:cs="Arial"/>
          <w:b/>
          <w:szCs w:val="18"/>
        </w:rPr>
      </w:r>
      <w:r>
        <w:rPr>
          <w:rFonts w:cs="Arial"/>
          <w:b/>
          <w:szCs w:val="18"/>
        </w:rPr>
        <w:fldChar w:fldCharType="separate"/>
      </w:r>
      <w:r>
        <w:rPr>
          <w:rFonts w:cs="Arial"/>
          <w:b/>
          <w:noProof/>
          <w:szCs w:val="18"/>
        </w:rPr>
        <w:t>EUR</w:t>
      </w:r>
      <w:r>
        <w:fldChar w:fldCharType="end"/>
      </w:r>
      <w:bookmarkEnd w:id="1"/>
      <w:r>
        <w:rPr>
          <w:rFonts w:cs="Arial"/>
          <w:szCs w:val="18"/>
        </w:rPr>
        <w:t>.</w:t>
      </w:r>
    </w:p>
    <w:p w:rsidR="00624811" w:rsidRDefault="00D94E55" w:rsidP="00624811">
      <w:pPr>
        <w:spacing w:before="180"/>
        <w:ind w:left="425"/>
      </w:pPr>
      <w:r w:rsidRPr="00D94E55">
        <w:t xml:space="preserve">Pro přeshraniční platební styk platí mezinárodní číslo Účtu (IBAN) </w:t>
      </w:r>
      <w:r w:rsidR="008330A4">
        <w:rPr>
          <w:b/>
          <w:bCs/>
        </w:rPr>
        <w:tab/>
      </w:r>
      <w:r w:rsidR="008330A4">
        <w:rPr>
          <w:b/>
          <w:bCs/>
        </w:rPr>
        <w:tab/>
      </w:r>
      <w:r w:rsidRPr="00D94E55">
        <w:t>.</w:t>
      </w:r>
    </w:p>
    <w:p w:rsidR="00624811" w:rsidRDefault="00624811" w:rsidP="00624811">
      <w:pPr>
        <w:spacing w:before="180"/>
        <w:ind w:left="425"/>
      </w:pPr>
    </w:p>
    <w:p w:rsidR="00624811" w:rsidRDefault="00624811" w:rsidP="00624811">
      <w:pPr>
        <w:numPr>
          <w:ilvl w:val="0"/>
          <w:numId w:val="25"/>
        </w:numPr>
        <w:spacing w:after="120"/>
        <w:ind w:left="425" w:hanging="425"/>
        <w:textAlignment w:val="auto"/>
      </w:pPr>
      <w:r>
        <w:rPr>
          <w:rFonts w:cs="Arial"/>
          <w:szCs w:val="18"/>
        </w:rPr>
        <w:t>Ceny za vedení účtu a další služby poskytované podle této smlouvy jsou uvedeny v Ceníku České spořitelny. Zůstatek na účtu bude banka úročit úrokovými sazbami uvedenými v Ceníku České spořitelny, a.s.</w:t>
      </w:r>
    </w:p>
    <w:p w:rsidR="00624811" w:rsidRDefault="00624811" w:rsidP="00624811">
      <w:pPr>
        <w:numPr>
          <w:ilvl w:val="0"/>
          <w:numId w:val="25"/>
        </w:numPr>
        <w:spacing w:after="120"/>
        <w:ind w:left="425" w:hanging="425"/>
        <w:textAlignment w:val="auto"/>
      </w:pPr>
      <w:r>
        <w:rPr>
          <w:rFonts w:cs="Arial"/>
          <w:szCs w:val="18"/>
        </w:rPr>
        <w:t>Banka a klient se dohodli, že:</w:t>
      </w:r>
    </w:p>
    <w:p w:rsidR="00624811" w:rsidRDefault="00624811" w:rsidP="00624811">
      <w:pPr>
        <w:tabs>
          <w:tab w:val="left" w:pos="810"/>
        </w:tabs>
        <w:ind w:left="873" w:hanging="425"/>
        <w:rPr>
          <w:rFonts w:cs="Arial"/>
          <w:szCs w:val="18"/>
        </w:rPr>
      </w:pPr>
      <w:r>
        <w:rPr>
          <w:rFonts w:cs="Arial"/>
          <w:szCs w:val="18"/>
        </w:rPr>
        <w:t>a)</w:t>
      </w:r>
      <w:r>
        <w:rPr>
          <w:rFonts w:cs="Arial"/>
          <w:szCs w:val="18"/>
        </w:rPr>
        <w:tab/>
        <w:t>výpisy z účtu bude banka vyhotovovat a zasílat takto:</w:t>
      </w:r>
    </w:p>
    <w:bookmarkStart w:id="2" w:name="vypisove_radyAN"/>
    <w:p w:rsidR="00624811" w:rsidRDefault="00624811" w:rsidP="00624811">
      <w:pPr>
        <w:pStyle w:val="slovanseznam4"/>
        <w:numPr>
          <w:ilvl w:val="0"/>
          <w:numId w:val="0"/>
        </w:numPr>
        <w:tabs>
          <w:tab w:val="left" w:pos="708"/>
        </w:tabs>
        <w:ind w:left="851"/>
        <w:rPr>
          <w:rFonts w:cs="Arial"/>
          <w:szCs w:val="18"/>
        </w:rPr>
      </w:pPr>
      <w:r>
        <w:fldChar w:fldCharType="begin">
          <w:ffData>
            <w:name w:val=""/>
            <w:enabled/>
            <w:calcOnExit w:val="0"/>
            <w:textInput>
              <w:default w:val="$vypisove_radyA"/>
            </w:textInput>
          </w:ffData>
        </w:fldChar>
      </w:r>
      <w:r>
        <w:rPr>
          <w:rFonts w:cs="Arial"/>
          <w:szCs w:val="18"/>
        </w:rPr>
        <w:instrText xml:space="preserve"> FORMTEXT </w:instrText>
      </w:r>
      <w:r w:rsidR="008330A4">
        <w:fldChar w:fldCharType="separate"/>
      </w:r>
      <w:r>
        <w:fldChar w:fldCharType="end"/>
      </w:r>
    </w:p>
    <w:bookmarkStart w:id="3" w:name="vypisove_radyKN"/>
    <w:bookmarkEnd w:id="2"/>
    <w:p w:rsidR="00624811" w:rsidRDefault="00624811" w:rsidP="00624811">
      <w:pPr>
        <w:pStyle w:val="slovanseznam4"/>
        <w:numPr>
          <w:ilvl w:val="0"/>
          <w:numId w:val="0"/>
        </w:numPr>
        <w:tabs>
          <w:tab w:val="left" w:pos="708"/>
        </w:tabs>
        <w:ind w:left="851"/>
        <w:rPr>
          <w:rFonts w:cs="Arial"/>
          <w:noProof/>
          <w:szCs w:val="18"/>
        </w:rPr>
      </w:pPr>
      <w:r>
        <w:fldChar w:fldCharType="begin">
          <w:ffData>
            <w:name w:val=""/>
            <w:enabled/>
            <w:calcOnExit w:val="0"/>
            <w:textInput>
              <w:default w:val="$vypisove_radyK"/>
            </w:textInput>
          </w:ffData>
        </w:fldChar>
      </w:r>
      <w:r>
        <w:rPr>
          <w:rFonts w:cs="Arial"/>
          <w:szCs w:val="18"/>
        </w:rPr>
        <w:instrText xml:space="preserve"> FORMTEXT </w:instrText>
      </w:r>
      <w:r>
        <w:fldChar w:fldCharType="separate"/>
      </w:r>
    </w:p>
    <w:p w:rsidR="00624811" w:rsidRDefault="00624811" w:rsidP="00624811">
      <w:pPr>
        <w:pStyle w:val="slovanseznam4"/>
        <w:numPr>
          <w:ilvl w:val="0"/>
          <w:numId w:val="0"/>
        </w:numPr>
        <w:tabs>
          <w:tab w:val="left" w:pos="708"/>
        </w:tabs>
        <w:ind w:left="851"/>
        <w:rPr>
          <w:rFonts w:cs="Arial"/>
          <w:noProof/>
          <w:szCs w:val="18"/>
        </w:rPr>
      </w:pPr>
      <w:r>
        <w:rPr>
          <w:rFonts w:cs="Arial"/>
          <w:noProof/>
          <w:szCs w:val="18"/>
        </w:rPr>
        <w:t>Výpisová řada K</w:t>
      </w:r>
    </w:p>
    <w:p w:rsidR="00624811" w:rsidRDefault="00624811" w:rsidP="00624811">
      <w:pPr>
        <w:pStyle w:val="slovanseznam4"/>
        <w:numPr>
          <w:ilvl w:val="0"/>
          <w:numId w:val="0"/>
        </w:numPr>
        <w:tabs>
          <w:tab w:val="left" w:pos="708"/>
        </w:tabs>
        <w:ind w:left="851"/>
        <w:rPr>
          <w:rFonts w:cs="Arial"/>
          <w:noProof/>
          <w:szCs w:val="18"/>
        </w:rPr>
      </w:pPr>
      <w:r>
        <w:rPr>
          <w:rFonts w:cs="Arial"/>
          <w:noProof/>
          <w:szCs w:val="18"/>
        </w:rPr>
        <w:t xml:space="preserve">  forma výpisů: elektronický výpis</w:t>
      </w:r>
    </w:p>
    <w:p w:rsidR="00624811" w:rsidRDefault="00624811" w:rsidP="00624811">
      <w:pPr>
        <w:pStyle w:val="slovanseznam4"/>
        <w:numPr>
          <w:ilvl w:val="0"/>
          <w:numId w:val="0"/>
        </w:numPr>
        <w:tabs>
          <w:tab w:val="left" w:pos="708"/>
        </w:tabs>
        <w:ind w:left="851"/>
        <w:rPr>
          <w:rFonts w:cs="Arial"/>
          <w:noProof/>
          <w:szCs w:val="18"/>
        </w:rPr>
      </w:pPr>
      <w:r>
        <w:rPr>
          <w:rFonts w:cs="Arial"/>
          <w:noProof/>
          <w:szCs w:val="18"/>
        </w:rPr>
        <w:t xml:space="preserve">  frekvence vyhotovování výpisů: měsíční</w:t>
      </w:r>
    </w:p>
    <w:p w:rsidR="00624811" w:rsidRDefault="00624811" w:rsidP="00624811">
      <w:pPr>
        <w:pStyle w:val="slovanseznam4"/>
        <w:numPr>
          <w:ilvl w:val="0"/>
          <w:numId w:val="0"/>
        </w:numPr>
        <w:tabs>
          <w:tab w:val="left" w:pos="708"/>
        </w:tabs>
        <w:ind w:left="851"/>
        <w:rPr>
          <w:rFonts w:cs="Arial"/>
          <w:noProof/>
          <w:szCs w:val="18"/>
        </w:rPr>
      </w:pPr>
      <w:r>
        <w:rPr>
          <w:rFonts w:cs="Arial"/>
          <w:noProof/>
          <w:szCs w:val="18"/>
        </w:rPr>
        <w:t xml:space="preserve">  způsob předávání výpisů: vystavení souboru s výpisem z Účtu ve formátu PDF na zabezpečeném serveru Banky</w:t>
      </w:r>
    </w:p>
    <w:p w:rsidR="00624811" w:rsidRDefault="00624811" w:rsidP="00624811">
      <w:pPr>
        <w:pStyle w:val="slovanseznam4"/>
        <w:numPr>
          <w:ilvl w:val="0"/>
          <w:numId w:val="0"/>
        </w:numPr>
        <w:tabs>
          <w:tab w:val="left" w:pos="708"/>
        </w:tabs>
        <w:ind w:left="851"/>
        <w:rPr>
          <w:rFonts w:cs="Arial"/>
          <w:szCs w:val="18"/>
        </w:rPr>
      </w:pPr>
      <w:r>
        <w:rPr>
          <w:rFonts w:cs="Arial"/>
          <w:noProof/>
          <w:szCs w:val="18"/>
        </w:rPr>
        <w:t xml:space="preserve">  jazyková verze: český jazyk</w:t>
      </w:r>
      <w:r>
        <w:fldChar w:fldCharType="end"/>
      </w:r>
    </w:p>
    <w:bookmarkEnd w:id="3"/>
    <w:p w:rsidR="00624811" w:rsidRDefault="00624811" w:rsidP="00624811">
      <w:pPr>
        <w:tabs>
          <w:tab w:val="left" w:pos="990"/>
        </w:tabs>
        <w:ind w:left="873" w:hanging="425"/>
        <w:rPr>
          <w:rFonts w:cs="Arial"/>
          <w:szCs w:val="18"/>
        </w:rPr>
      </w:pPr>
      <w:r>
        <w:rPr>
          <w:rFonts w:cs="Arial"/>
          <w:szCs w:val="18"/>
        </w:rPr>
        <w:t>b)</w:t>
      </w:r>
      <w:r>
        <w:rPr>
          <w:rFonts w:cs="Arial"/>
          <w:szCs w:val="18"/>
        </w:rPr>
        <w:tab/>
        <w:t>tištěnou informaci o odmítnutí platebního příkazu Vám bude banka poskytovat takto:</w:t>
      </w:r>
    </w:p>
    <w:p w:rsidR="00624811" w:rsidRDefault="00624811" w:rsidP="00624811">
      <w:pPr>
        <w:ind w:left="851"/>
        <w:rPr>
          <w:noProof/>
          <w:szCs w:val="18"/>
        </w:rPr>
      </w:pPr>
      <w:r>
        <w:rPr>
          <w:rFonts w:cs="Arial"/>
          <w:szCs w:val="18"/>
        </w:rPr>
        <w:t xml:space="preserve"> </w:t>
      </w:r>
      <w:bookmarkStart w:id="4" w:name="OznamN"/>
      <w:r>
        <w:fldChar w:fldCharType="begin">
          <w:ffData>
            <w:name w:val="OznamN"/>
            <w:enabled/>
            <w:calcOnExit w:val="0"/>
            <w:textInput>
              <w:default w:val="$oznam_vypis"/>
            </w:textInput>
          </w:ffData>
        </w:fldChar>
      </w:r>
      <w:r>
        <w:rPr>
          <w:szCs w:val="18"/>
        </w:rPr>
        <w:instrText xml:space="preserve"> FORMTEXT </w:instrText>
      </w:r>
      <w:r>
        <w:fldChar w:fldCharType="separate"/>
      </w:r>
      <w:r>
        <w:rPr>
          <w:noProof/>
          <w:szCs w:val="18"/>
        </w:rPr>
        <w:t>pravidlo pro vyhotovování informace: vyhotovovat</w:t>
      </w:r>
    </w:p>
    <w:p w:rsidR="00624811" w:rsidRDefault="00624811" w:rsidP="00624811">
      <w:pPr>
        <w:ind w:left="851"/>
        <w:rPr>
          <w:noProof/>
          <w:szCs w:val="18"/>
        </w:rPr>
      </w:pPr>
      <w:r>
        <w:rPr>
          <w:noProof/>
          <w:szCs w:val="18"/>
        </w:rPr>
        <w:t>způsob předávání informace:</w:t>
      </w:r>
    </w:p>
    <w:p w:rsidR="00624811" w:rsidRDefault="00624811" w:rsidP="00624811">
      <w:pPr>
        <w:ind w:left="851"/>
        <w:rPr>
          <w:szCs w:val="18"/>
        </w:rPr>
      </w:pPr>
      <w:r>
        <w:rPr>
          <w:noProof/>
          <w:szCs w:val="18"/>
        </w:rPr>
        <w:t>poštou na adresu: Střední umělecká škola, Ostrava, příspěvková organizace, Poděbradova 959/33, 702 00 Ostrava, Česká republika</w:t>
      </w:r>
      <w:r>
        <w:fldChar w:fldCharType="end"/>
      </w:r>
      <w:bookmarkEnd w:id="4"/>
    </w:p>
    <w:p w:rsidR="00624811" w:rsidRDefault="00624811" w:rsidP="00624811">
      <w:pPr>
        <w:tabs>
          <w:tab w:val="left" w:pos="990"/>
        </w:tabs>
        <w:ind w:left="873" w:hanging="425"/>
        <w:rPr>
          <w:rFonts w:cs="Arial"/>
          <w:i/>
          <w:szCs w:val="18"/>
        </w:rPr>
      </w:pPr>
      <w:r>
        <w:rPr>
          <w:rFonts w:cs="Arial"/>
          <w:szCs w:val="18"/>
        </w:rPr>
        <w:t>c)</w:t>
      </w:r>
      <w:r>
        <w:rPr>
          <w:rFonts w:cs="Arial"/>
          <w:szCs w:val="18"/>
        </w:rPr>
        <w:tab/>
        <w:t>jiná tištěná sdělení týkající se účtu bude banka klientovi doručovat na tuto adresu:</w:t>
      </w:r>
    </w:p>
    <w:p w:rsidR="00624811" w:rsidRDefault="00624811" w:rsidP="00624811">
      <w:pPr>
        <w:ind w:left="851"/>
        <w:rPr>
          <w:szCs w:val="18"/>
        </w:rPr>
      </w:pP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$meno_adresa_vyp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Střední umělecká škola, Ostrava, příspěvková organizace, Poděbradova 959/33, 702 00 Ostrava, Česká republika</w:t>
      </w:r>
      <w:r>
        <w:rPr>
          <w:szCs w:val="18"/>
        </w:rPr>
        <w:fldChar w:fldCharType="end"/>
      </w:r>
    </w:p>
    <w:p w:rsidR="00624811" w:rsidRDefault="00624811" w:rsidP="00624811">
      <w:pPr>
        <w:spacing w:before="60" w:after="120"/>
        <w:ind w:left="425"/>
        <w:rPr>
          <w:szCs w:val="18"/>
        </w:rPr>
      </w:pPr>
      <w:r>
        <w:rPr>
          <w:rFonts w:cs="Arial"/>
          <w:szCs w:val="18"/>
        </w:rPr>
        <w:t>Klient má právo</w:t>
      </w:r>
      <w:r>
        <w:rPr>
          <w:szCs w:val="18"/>
        </w:rPr>
        <w:t xml:space="preserve"> vybrat si z aktuální nabídky banky jiný způsob vyhotovování a doručování informací a kdykoli je změnit.</w:t>
      </w:r>
    </w:p>
    <w:p w:rsidR="00624811" w:rsidRPr="00624811" w:rsidRDefault="00624811" w:rsidP="00624811">
      <w:pPr>
        <w:numPr>
          <w:ilvl w:val="0"/>
          <w:numId w:val="25"/>
        </w:numPr>
        <w:ind w:left="425" w:hanging="425"/>
        <w:textAlignment w:val="auto"/>
        <w:rPr>
          <w:szCs w:val="18"/>
        </w:rPr>
      </w:pPr>
      <w:r>
        <w:rPr>
          <w:rFonts w:cs="Arial"/>
          <w:szCs w:val="18"/>
        </w:rPr>
        <w:t xml:space="preserve">Podrobné podmínky pro vedení účtu a jeho používání jsou uvedeny ve Všeobecných obchodních podmínkách </w:t>
      </w:r>
      <w:r>
        <w:rPr>
          <w:rFonts w:cs="Arial"/>
          <w:szCs w:val="18"/>
        </w:rPr>
        <w:br/>
        <w:t>České spořitelny, a.s., a ve Sdělení k platebním službám a účtům. Podpisem této smlouvy klient potvrzuje, že tyto dokumenty převzal, že zná jejich obsah a že s nimi souhlasí.</w:t>
      </w:r>
    </w:p>
    <w:p w:rsidR="00624811" w:rsidRDefault="00624811" w:rsidP="00624811">
      <w:pPr>
        <w:ind w:left="425"/>
        <w:textAlignment w:val="auto"/>
        <w:rPr>
          <w:szCs w:val="18"/>
        </w:rPr>
      </w:pPr>
    </w:p>
    <w:p w:rsidR="00624811" w:rsidRDefault="008A0C41" w:rsidP="00624811">
      <w:pPr>
        <w:numPr>
          <w:ilvl w:val="0"/>
          <w:numId w:val="25"/>
        </w:numPr>
        <w:ind w:left="425" w:hanging="425"/>
        <w:textAlignment w:val="auto"/>
        <w:rPr>
          <w:szCs w:val="18"/>
        </w:rPr>
      </w:pPr>
      <w:r w:rsidRPr="008A0C41">
        <w:t>Klient prohlašuje a svým podpisem potvrzuje, že byl před podpisem smlouvy seznámen se systémem pojištění pohledávek z vkladů v rozsahu Informačního přehledu, že mu porozuměl a že ho převzal.</w:t>
      </w:r>
      <w:bookmarkStart w:id="5" w:name="Z_optBtnVNSA_1"/>
    </w:p>
    <w:p w:rsidR="00624811" w:rsidRDefault="00624811" w:rsidP="00624811">
      <w:pPr>
        <w:pStyle w:val="Odstavecseseznamem"/>
      </w:pPr>
    </w:p>
    <w:p w:rsidR="005B0F21" w:rsidRPr="00624811" w:rsidRDefault="005B0F21" w:rsidP="00624811">
      <w:pPr>
        <w:numPr>
          <w:ilvl w:val="0"/>
          <w:numId w:val="25"/>
        </w:numPr>
        <w:ind w:left="425" w:hanging="425"/>
        <w:textAlignment w:val="auto"/>
        <w:rPr>
          <w:szCs w:val="18"/>
        </w:rPr>
      </w:pPr>
      <w:r w:rsidRPr="005B0F21">
        <w:lastRenderedPageBreak/>
        <w:t>Smluvní strany prohlašují, že se na Smlouvu vztahuje povinnost zveřejnění v registru smluv a souhlasí se zveřejněním celého jejího obsahu. Smluvní strany se dohodly, že Banka je oprávněna Smlouvu v registru smluv zveřejnit. Smlouva nabývá účinnosti zveřejněním v registru smluv Bankou.</w:t>
      </w:r>
    </w:p>
    <w:bookmarkEnd w:id="5"/>
    <w:p w:rsidR="00B71CE4" w:rsidRPr="007723E1" w:rsidRDefault="00B71CE4" w:rsidP="00B71CE4">
      <w:pPr>
        <w:keepNext/>
        <w:spacing w:before="120" w:after="120"/>
        <w:ind w:left="425"/>
      </w:pPr>
    </w:p>
    <w:tbl>
      <w:tblPr>
        <w:tblW w:w="9705" w:type="dxa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544"/>
        <w:gridCol w:w="2714"/>
        <w:gridCol w:w="161"/>
        <w:gridCol w:w="2800"/>
        <w:gridCol w:w="553"/>
        <w:gridCol w:w="2933"/>
      </w:tblGrid>
      <w:tr w:rsidR="00D7190E" w:rsidRPr="00283012" w:rsidTr="005B0F21">
        <w:tc>
          <w:tcPr>
            <w:tcW w:w="544" w:type="dxa"/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szCs w:val="18"/>
              </w:rPr>
            </w:pPr>
            <w:r w:rsidRPr="00283012">
              <w:rPr>
                <w:rFonts w:cs="Arial"/>
                <w:szCs w:val="18"/>
              </w:rPr>
              <w:t>V(e)</w:t>
            </w:r>
          </w:p>
        </w:tc>
        <w:tc>
          <w:tcPr>
            <w:tcW w:w="5675" w:type="dxa"/>
            <w:gridSpan w:val="3"/>
            <w:tcBorders>
              <w:bottom w:val="dotted" w:sz="6" w:space="0" w:color="auto"/>
            </w:tcBorders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bCs/>
                <w:szCs w:val="18"/>
              </w:rPr>
            </w:pPr>
          </w:p>
        </w:tc>
        <w:tc>
          <w:tcPr>
            <w:tcW w:w="553" w:type="dxa"/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szCs w:val="18"/>
              </w:rPr>
            </w:pPr>
            <w:r w:rsidRPr="00283012">
              <w:rPr>
                <w:rFonts w:cs="Arial"/>
                <w:szCs w:val="18"/>
              </w:rPr>
              <w:t>dne</w:t>
            </w:r>
          </w:p>
        </w:tc>
        <w:tc>
          <w:tcPr>
            <w:tcW w:w="2933" w:type="dxa"/>
            <w:tcBorders>
              <w:bottom w:val="dotted" w:sz="6" w:space="0" w:color="auto"/>
            </w:tcBorders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bCs/>
                <w:szCs w:val="18"/>
              </w:rPr>
            </w:pPr>
          </w:p>
        </w:tc>
      </w:tr>
      <w:tr w:rsidR="00D7190E" w:rsidRPr="00283012" w:rsidTr="005B0F21">
        <w:tc>
          <w:tcPr>
            <w:tcW w:w="6772" w:type="dxa"/>
            <w:gridSpan w:val="5"/>
          </w:tcPr>
          <w:p w:rsidR="00D7190E" w:rsidRPr="00283012" w:rsidRDefault="00D7190E" w:rsidP="00B71CE4">
            <w:pPr>
              <w:keepNext/>
              <w:widowControl w:val="0"/>
              <w:tabs>
                <w:tab w:val="left" w:pos="2055"/>
              </w:tabs>
              <w:suppressAutoHyphens/>
              <w:rPr>
                <w:rFonts w:cs="Arial"/>
                <w:szCs w:val="18"/>
              </w:rPr>
            </w:pPr>
          </w:p>
        </w:tc>
        <w:tc>
          <w:tcPr>
            <w:tcW w:w="2933" w:type="dxa"/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szCs w:val="18"/>
              </w:rPr>
            </w:pPr>
          </w:p>
        </w:tc>
      </w:tr>
      <w:tr w:rsidR="00D7190E" w:rsidRPr="00283012" w:rsidTr="005B0F21">
        <w:tc>
          <w:tcPr>
            <w:tcW w:w="6772" w:type="dxa"/>
            <w:gridSpan w:val="5"/>
          </w:tcPr>
          <w:p w:rsidR="00D7190E" w:rsidRPr="00283012" w:rsidRDefault="00D7190E" w:rsidP="00B71CE4">
            <w:pPr>
              <w:keepNext/>
              <w:widowControl w:val="0"/>
              <w:tabs>
                <w:tab w:val="left" w:pos="2055"/>
              </w:tabs>
              <w:suppressAutoHyphens/>
              <w:rPr>
                <w:rFonts w:cs="Arial"/>
                <w:szCs w:val="18"/>
              </w:rPr>
            </w:pPr>
            <w:r w:rsidRPr="00283012">
              <w:rPr>
                <w:rFonts w:cs="Arial"/>
                <w:b/>
                <w:bCs/>
                <w:szCs w:val="18"/>
              </w:rPr>
              <w:t>Česká spořitelna, a.s.</w:t>
            </w:r>
          </w:p>
        </w:tc>
        <w:tc>
          <w:tcPr>
            <w:tcW w:w="2933" w:type="dxa"/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szCs w:val="18"/>
              </w:rPr>
            </w:pPr>
          </w:p>
        </w:tc>
      </w:tr>
      <w:tr w:rsidR="00D7190E" w:rsidRPr="00283012" w:rsidTr="005B0F21">
        <w:tc>
          <w:tcPr>
            <w:tcW w:w="6772" w:type="dxa"/>
            <w:gridSpan w:val="5"/>
          </w:tcPr>
          <w:p w:rsidR="00D7190E" w:rsidRPr="00283012" w:rsidRDefault="00D7190E" w:rsidP="00B71CE4">
            <w:pPr>
              <w:keepNext/>
              <w:widowControl w:val="0"/>
              <w:tabs>
                <w:tab w:val="left" w:pos="2055"/>
              </w:tabs>
              <w:suppressAutoHyphens/>
              <w:rPr>
                <w:rFonts w:cs="Arial"/>
                <w:szCs w:val="18"/>
              </w:rPr>
            </w:pPr>
          </w:p>
        </w:tc>
        <w:tc>
          <w:tcPr>
            <w:tcW w:w="2933" w:type="dxa"/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szCs w:val="18"/>
              </w:rPr>
            </w:pPr>
          </w:p>
        </w:tc>
      </w:tr>
      <w:tr w:rsidR="00D7190E" w:rsidRPr="00283012" w:rsidTr="005B0F21">
        <w:tc>
          <w:tcPr>
            <w:tcW w:w="6772" w:type="dxa"/>
            <w:gridSpan w:val="5"/>
          </w:tcPr>
          <w:p w:rsidR="00D7190E" w:rsidRPr="00283012" w:rsidRDefault="00D7190E" w:rsidP="00B71CE4">
            <w:pPr>
              <w:keepNext/>
              <w:widowControl w:val="0"/>
              <w:tabs>
                <w:tab w:val="left" w:pos="2055"/>
              </w:tabs>
              <w:suppressAutoHyphens/>
              <w:rPr>
                <w:rFonts w:cs="Arial"/>
                <w:szCs w:val="18"/>
              </w:rPr>
            </w:pPr>
          </w:p>
        </w:tc>
        <w:tc>
          <w:tcPr>
            <w:tcW w:w="2933" w:type="dxa"/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szCs w:val="18"/>
              </w:rPr>
            </w:pPr>
          </w:p>
        </w:tc>
      </w:tr>
      <w:tr w:rsidR="00D7190E" w:rsidRPr="00283012" w:rsidTr="005B0F21">
        <w:tc>
          <w:tcPr>
            <w:tcW w:w="3258" w:type="dxa"/>
            <w:gridSpan w:val="2"/>
            <w:tcBorders>
              <w:bottom w:val="dotted" w:sz="6" w:space="0" w:color="auto"/>
            </w:tcBorders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szCs w:val="18"/>
              </w:rPr>
            </w:pPr>
          </w:p>
        </w:tc>
        <w:tc>
          <w:tcPr>
            <w:tcW w:w="161" w:type="dxa"/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szCs w:val="18"/>
              </w:rPr>
            </w:pPr>
          </w:p>
        </w:tc>
        <w:tc>
          <w:tcPr>
            <w:tcW w:w="3353" w:type="dxa"/>
            <w:gridSpan w:val="2"/>
          </w:tcPr>
          <w:p w:rsidR="00D7190E" w:rsidRPr="00283012" w:rsidRDefault="00D7190E" w:rsidP="00B71CE4">
            <w:pPr>
              <w:keepNext/>
              <w:widowControl w:val="0"/>
              <w:tabs>
                <w:tab w:val="left" w:pos="2055"/>
              </w:tabs>
              <w:suppressAutoHyphens/>
              <w:rPr>
                <w:rFonts w:cs="Arial"/>
                <w:szCs w:val="18"/>
              </w:rPr>
            </w:pPr>
          </w:p>
        </w:tc>
        <w:tc>
          <w:tcPr>
            <w:tcW w:w="2933" w:type="dxa"/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szCs w:val="18"/>
              </w:rPr>
            </w:pPr>
          </w:p>
        </w:tc>
      </w:tr>
      <w:tr w:rsidR="00D7190E" w:rsidRPr="00283012" w:rsidTr="005B0F21">
        <w:tc>
          <w:tcPr>
            <w:tcW w:w="3258" w:type="dxa"/>
            <w:gridSpan w:val="2"/>
          </w:tcPr>
          <w:p w:rsidR="00D7190E" w:rsidRPr="00283012" w:rsidRDefault="00D7190E" w:rsidP="00B71CE4">
            <w:pPr>
              <w:keepNext/>
              <w:widowControl w:val="0"/>
              <w:suppressAutoHyphens/>
              <w:spacing w:before="20"/>
              <w:jc w:val="center"/>
              <w:rPr>
                <w:rFonts w:cs="Arial"/>
                <w:szCs w:val="18"/>
              </w:rPr>
            </w:pPr>
            <w:bookmarkStart w:id="6" w:name="_GoBack"/>
            <w:bookmarkEnd w:id="6"/>
          </w:p>
        </w:tc>
        <w:tc>
          <w:tcPr>
            <w:tcW w:w="161" w:type="dxa"/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szCs w:val="18"/>
              </w:rPr>
            </w:pPr>
          </w:p>
        </w:tc>
        <w:tc>
          <w:tcPr>
            <w:tcW w:w="3353" w:type="dxa"/>
            <w:gridSpan w:val="2"/>
          </w:tcPr>
          <w:p w:rsidR="00D7190E" w:rsidRPr="00283012" w:rsidRDefault="00D7190E" w:rsidP="00B71CE4">
            <w:pPr>
              <w:keepNext/>
              <w:widowControl w:val="0"/>
              <w:tabs>
                <w:tab w:val="left" w:pos="2055"/>
              </w:tabs>
              <w:suppressAutoHyphens/>
              <w:rPr>
                <w:rFonts w:cs="Arial"/>
                <w:szCs w:val="18"/>
              </w:rPr>
            </w:pPr>
          </w:p>
        </w:tc>
        <w:tc>
          <w:tcPr>
            <w:tcW w:w="2933" w:type="dxa"/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szCs w:val="18"/>
              </w:rPr>
            </w:pPr>
          </w:p>
        </w:tc>
      </w:tr>
      <w:tr w:rsidR="00D7190E" w:rsidRPr="00283012" w:rsidTr="005B0F21">
        <w:tc>
          <w:tcPr>
            <w:tcW w:w="3258" w:type="dxa"/>
            <w:gridSpan w:val="2"/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szCs w:val="18"/>
              </w:rPr>
            </w:pPr>
          </w:p>
        </w:tc>
        <w:tc>
          <w:tcPr>
            <w:tcW w:w="161" w:type="dxa"/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szCs w:val="18"/>
              </w:rPr>
            </w:pPr>
          </w:p>
        </w:tc>
        <w:tc>
          <w:tcPr>
            <w:tcW w:w="3353" w:type="dxa"/>
            <w:gridSpan w:val="2"/>
          </w:tcPr>
          <w:p w:rsidR="00D7190E" w:rsidRPr="00283012" w:rsidRDefault="00D7190E" w:rsidP="00B71CE4">
            <w:pPr>
              <w:keepNext/>
              <w:widowControl w:val="0"/>
              <w:tabs>
                <w:tab w:val="left" w:pos="2055"/>
              </w:tabs>
              <w:suppressAutoHyphens/>
              <w:rPr>
                <w:rFonts w:cs="Arial"/>
                <w:szCs w:val="18"/>
              </w:rPr>
            </w:pPr>
          </w:p>
        </w:tc>
        <w:tc>
          <w:tcPr>
            <w:tcW w:w="2933" w:type="dxa"/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szCs w:val="18"/>
              </w:rPr>
            </w:pPr>
          </w:p>
        </w:tc>
      </w:tr>
    </w:tbl>
    <w:p w:rsidR="00D7190E" w:rsidRDefault="00D7190E" w:rsidP="00B71CE4">
      <w:pPr>
        <w:keepNext/>
      </w:pPr>
    </w:p>
    <w:tbl>
      <w:tblPr>
        <w:tblW w:w="9705" w:type="dxa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544"/>
        <w:gridCol w:w="3127"/>
        <w:gridCol w:w="2538"/>
        <w:gridCol w:w="543"/>
        <w:gridCol w:w="33"/>
        <w:gridCol w:w="2905"/>
        <w:gridCol w:w="15"/>
      </w:tblGrid>
      <w:tr w:rsidR="00D7190E" w:rsidRPr="00283012" w:rsidTr="00D7190E">
        <w:trPr>
          <w:gridAfter w:val="1"/>
          <w:wAfter w:w="15" w:type="dxa"/>
        </w:trPr>
        <w:tc>
          <w:tcPr>
            <w:tcW w:w="544" w:type="dxa"/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szCs w:val="18"/>
              </w:rPr>
            </w:pPr>
            <w:r w:rsidRPr="00283012">
              <w:rPr>
                <w:rFonts w:cs="Arial"/>
                <w:szCs w:val="18"/>
              </w:rPr>
              <w:t>V(e)</w:t>
            </w:r>
          </w:p>
        </w:tc>
        <w:tc>
          <w:tcPr>
            <w:tcW w:w="5665" w:type="dxa"/>
            <w:gridSpan w:val="2"/>
            <w:tcBorders>
              <w:bottom w:val="dotted" w:sz="6" w:space="0" w:color="auto"/>
            </w:tcBorders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bCs/>
                <w:szCs w:val="18"/>
              </w:rPr>
            </w:pPr>
          </w:p>
        </w:tc>
        <w:tc>
          <w:tcPr>
            <w:tcW w:w="576" w:type="dxa"/>
            <w:gridSpan w:val="2"/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szCs w:val="18"/>
              </w:rPr>
            </w:pPr>
            <w:r w:rsidRPr="00283012">
              <w:rPr>
                <w:rFonts w:cs="Arial"/>
                <w:szCs w:val="18"/>
              </w:rPr>
              <w:t>dne</w:t>
            </w:r>
          </w:p>
        </w:tc>
        <w:tc>
          <w:tcPr>
            <w:tcW w:w="2905" w:type="dxa"/>
            <w:tcBorders>
              <w:bottom w:val="dotted" w:sz="6" w:space="0" w:color="auto"/>
            </w:tcBorders>
          </w:tcPr>
          <w:p w:rsidR="00D7190E" w:rsidRPr="00283012" w:rsidRDefault="00D7190E" w:rsidP="00B71CE4">
            <w:pPr>
              <w:keepNext/>
              <w:widowControl w:val="0"/>
              <w:suppressAutoHyphens/>
              <w:rPr>
                <w:rFonts w:cs="Arial"/>
                <w:bCs/>
                <w:szCs w:val="18"/>
              </w:rPr>
            </w:pPr>
          </w:p>
        </w:tc>
      </w:tr>
      <w:tr w:rsidR="00D7190E" w:rsidRPr="00283012" w:rsidTr="00D7190E">
        <w:tc>
          <w:tcPr>
            <w:tcW w:w="9705" w:type="dxa"/>
            <w:gridSpan w:val="7"/>
            <w:vAlign w:val="bottom"/>
          </w:tcPr>
          <w:p w:rsidR="00D7190E" w:rsidRPr="00283012" w:rsidRDefault="00C97F9F" w:rsidP="00B71CE4">
            <w:pPr>
              <w:pStyle w:val="Zkladntext"/>
              <w:keepNext/>
              <w:widowControl w:val="0"/>
              <w:suppressAutoHyphens/>
              <w:spacing w:before="120" w:after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Klient</w:t>
            </w:r>
          </w:p>
          <w:bookmarkStart w:id="7" w:name="Text3"/>
          <w:p w:rsidR="00D7190E" w:rsidRPr="00283012" w:rsidRDefault="00624811" w:rsidP="00B71CE4">
            <w:pPr>
              <w:pStyle w:val="Zkladntext"/>
              <w:keepNext/>
              <w:widowControl w:val="0"/>
              <w:suppressAutoHyphens/>
              <w:spacing w:before="120" w:after="0"/>
              <w:rPr>
                <w:rFonts w:cs="Arial"/>
                <w:bCs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klnt_priezv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Střední umělecká škola, Ostrava, příspěvková organizace</w:t>
            </w:r>
            <w:bookmarkEnd w:id="7"/>
            <w:r>
              <w:rPr>
                <w:b/>
              </w:rPr>
              <w:fldChar w:fldCharType="end"/>
            </w:r>
          </w:p>
        </w:tc>
      </w:tr>
      <w:tr w:rsidR="00D7190E" w:rsidRPr="00283012" w:rsidTr="00D7190E">
        <w:tc>
          <w:tcPr>
            <w:tcW w:w="3671" w:type="dxa"/>
            <w:gridSpan w:val="2"/>
          </w:tcPr>
          <w:p w:rsidR="00D7190E" w:rsidRPr="00283012" w:rsidRDefault="00D7190E" w:rsidP="00B71CE4">
            <w:pPr>
              <w:pStyle w:val="Zkladntext"/>
              <w:keepNext/>
              <w:widowControl w:val="0"/>
              <w:suppressAutoHyphens/>
              <w:spacing w:after="0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2538" w:type="dxa"/>
          </w:tcPr>
          <w:p w:rsidR="00D7190E" w:rsidRPr="00283012" w:rsidRDefault="00D7190E" w:rsidP="00B71CE4">
            <w:pPr>
              <w:pStyle w:val="Zkladntext"/>
              <w:keepNext/>
              <w:widowControl w:val="0"/>
              <w:tabs>
                <w:tab w:val="left" w:pos="7088"/>
              </w:tabs>
              <w:suppressAutoHyphens/>
              <w:spacing w:after="0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D7190E" w:rsidRPr="00283012" w:rsidRDefault="00D7190E" w:rsidP="00B71CE4">
            <w:pPr>
              <w:pStyle w:val="Zkladntext"/>
              <w:keepNext/>
              <w:widowControl w:val="0"/>
              <w:tabs>
                <w:tab w:val="left" w:pos="7088"/>
              </w:tabs>
              <w:suppressAutoHyphens/>
              <w:spacing w:after="0"/>
              <w:rPr>
                <w:rFonts w:cs="Arial"/>
                <w:b/>
                <w:szCs w:val="18"/>
              </w:rPr>
            </w:pPr>
          </w:p>
        </w:tc>
        <w:tc>
          <w:tcPr>
            <w:tcW w:w="2953" w:type="dxa"/>
            <w:gridSpan w:val="3"/>
            <w:tcBorders>
              <w:top w:val="dotted" w:sz="4" w:space="0" w:color="auto"/>
            </w:tcBorders>
            <w:vAlign w:val="center"/>
          </w:tcPr>
          <w:p w:rsidR="00D7190E" w:rsidRPr="00283012" w:rsidRDefault="00C97F9F" w:rsidP="00B71CE4">
            <w:pPr>
              <w:pStyle w:val="Zkladntext"/>
              <w:keepNext/>
              <w:widowControl w:val="0"/>
              <w:tabs>
                <w:tab w:val="left" w:pos="7088"/>
              </w:tabs>
              <w:suppressAutoHyphens/>
              <w:spacing w:after="0"/>
              <w:jc w:val="center"/>
              <w:rPr>
                <w:rFonts w:cs="Arial"/>
                <w:szCs w:val="18"/>
              </w:rPr>
            </w:pPr>
            <w:r w:rsidRPr="005B10DA">
              <w:t>podpis(y), příp. razítko</w:t>
            </w:r>
          </w:p>
        </w:tc>
      </w:tr>
    </w:tbl>
    <w:p w:rsidR="00D7190E" w:rsidRDefault="00D7190E" w:rsidP="00B71CE4">
      <w:pPr>
        <w:keepNext/>
      </w:pPr>
    </w:p>
    <w:p w:rsidR="00E16E44" w:rsidRPr="007723E1" w:rsidRDefault="00E16E44" w:rsidP="00B71CE4">
      <w:pPr>
        <w:keepNext/>
      </w:pPr>
    </w:p>
    <w:p w:rsidR="00E16E44" w:rsidRPr="007723E1" w:rsidRDefault="00E16E44" w:rsidP="00B71CE4">
      <w:pPr>
        <w:keepNext/>
      </w:pPr>
    </w:p>
    <w:p w:rsidR="00F07C47" w:rsidRDefault="00F07C47" w:rsidP="00B71CE4">
      <w:pPr>
        <w:pStyle w:val="Zhlav"/>
        <w:keepNext/>
        <w:rPr>
          <w:rFonts w:cs="Arial"/>
          <w:noProof/>
          <w:szCs w:val="18"/>
        </w:rPr>
      </w:pPr>
      <w:bookmarkStart w:id="8" w:name="SDUID_Smaz"/>
    </w:p>
    <w:p w:rsidR="00F07C47" w:rsidRDefault="00F07C47" w:rsidP="00F07C47">
      <w:pPr>
        <w:pStyle w:val="Zhlav"/>
        <w:rPr>
          <w:rFonts w:cs="Arial"/>
          <w:noProof/>
          <w:szCs w:val="18"/>
        </w:rPr>
      </w:pPr>
    </w:p>
    <w:bookmarkEnd w:id="8"/>
    <w:p w:rsidR="00E16E44" w:rsidRPr="00F07C47" w:rsidRDefault="00E16E44" w:rsidP="007723E1">
      <w:pPr>
        <w:rPr>
          <w:sz w:val="2"/>
          <w:szCs w:val="2"/>
        </w:rPr>
      </w:pPr>
    </w:p>
    <w:sectPr w:rsidR="00E16E44" w:rsidRPr="00F07C47" w:rsidSect="007723E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1134" w:bottom="567" w:left="1134" w:header="624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811" w:rsidRDefault="00624811">
      <w:r>
        <w:separator/>
      </w:r>
    </w:p>
  </w:endnote>
  <w:endnote w:type="continuationSeparator" w:id="0">
    <w:p w:rsidR="00624811" w:rsidRDefault="0062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22D" w:rsidRPr="00CB78F0" w:rsidRDefault="0009722D" w:rsidP="0095550E">
    <w:pPr>
      <w:pStyle w:val="ZapatiBold"/>
      <w:tabs>
        <w:tab w:val="right" w:pos="9639"/>
      </w:tabs>
      <w:rPr>
        <w:sz w:val="18"/>
        <w:szCs w:val="18"/>
      </w:rPr>
    </w:pPr>
    <w:r w:rsidRPr="008A0DC8">
      <w:rPr>
        <w:b w:val="0"/>
      </w:rPr>
      <w:fldChar w:fldCharType="begin"/>
    </w:r>
    <w:r w:rsidRPr="008A0DC8">
      <w:rPr>
        <w:b w:val="0"/>
      </w:rPr>
      <w:instrText xml:space="preserve"> SUBJECT  \* MERGEFORMAT </w:instrText>
    </w:r>
    <w:r w:rsidRPr="008A0DC8">
      <w:rPr>
        <w:b w:val="0"/>
      </w:rPr>
      <w:fldChar w:fldCharType="separate"/>
    </w:r>
    <w:r w:rsidR="00624811">
      <w:rPr>
        <w:b w:val="0"/>
      </w:rPr>
      <w:t>4-6223 07/2017</w:t>
    </w:r>
    <w:r w:rsidRPr="008A0DC8">
      <w:rPr>
        <w:b w:val="0"/>
      </w:rPr>
      <w:fldChar w:fldCharType="end"/>
    </w:r>
    <w:r>
      <w:tab/>
    </w:r>
    <w:r w:rsidRPr="00CB78F0">
      <w:rPr>
        <w:rStyle w:val="slostrnky"/>
        <w:sz w:val="18"/>
        <w:szCs w:val="18"/>
      </w:rPr>
      <w:fldChar w:fldCharType="begin"/>
    </w:r>
    <w:r w:rsidRPr="00CB78F0">
      <w:rPr>
        <w:rStyle w:val="slostrnky"/>
        <w:sz w:val="18"/>
        <w:szCs w:val="18"/>
      </w:rPr>
      <w:instrText xml:space="preserve"> PAGE </w:instrText>
    </w:r>
    <w:r w:rsidRPr="00CB78F0">
      <w:rPr>
        <w:rStyle w:val="slostrnky"/>
        <w:sz w:val="18"/>
        <w:szCs w:val="18"/>
      </w:rPr>
      <w:fldChar w:fldCharType="separate"/>
    </w:r>
    <w:r w:rsidR="008330A4">
      <w:rPr>
        <w:rStyle w:val="slostrnky"/>
        <w:noProof/>
        <w:sz w:val="18"/>
        <w:szCs w:val="18"/>
      </w:rPr>
      <w:t>2</w:t>
    </w:r>
    <w:r w:rsidRPr="00CB78F0">
      <w:rPr>
        <w:rStyle w:val="slostrnky"/>
        <w:sz w:val="18"/>
        <w:szCs w:val="18"/>
      </w:rPr>
      <w:fldChar w:fldCharType="end"/>
    </w:r>
    <w:r w:rsidRPr="00CB78F0">
      <w:rPr>
        <w:rStyle w:val="slostrnky"/>
        <w:sz w:val="18"/>
        <w:szCs w:val="18"/>
      </w:rPr>
      <w:t>/</w:t>
    </w:r>
    <w:r w:rsidRPr="00CB78F0">
      <w:rPr>
        <w:rStyle w:val="slostrnky"/>
        <w:sz w:val="18"/>
        <w:szCs w:val="18"/>
      </w:rPr>
      <w:fldChar w:fldCharType="begin"/>
    </w:r>
    <w:r w:rsidRPr="00CB78F0">
      <w:rPr>
        <w:rStyle w:val="slostrnky"/>
        <w:sz w:val="18"/>
        <w:szCs w:val="18"/>
      </w:rPr>
      <w:instrText xml:space="preserve"> NUMPAGES </w:instrText>
    </w:r>
    <w:r w:rsidRPr="00CB78F0">
      <w:rPr>
        <w:rStyle w:val="slostrnky"/>
        <w:sz w:val="18"/>
        <w:szCs w:val="18"/>
      </w:rPr>
      <w:fldChar w:fldCharType="separate"/>
    </w:r>
    <w:r w:rsidR="008330A4">
      <w:rPr>
        <w:rStyle w:val="slostrnky"/>
        <w:noProof/>
        <w:sz w:val="18"/>
        <w:szCs w:val="18"/>
      </w:rPr>
      <w:t>2</w:t>
    </w:r>
    <w:r w:rsidRPr="00CB78F0">
      <w:rPr>
        <w:rStyle w:val="slostrnk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22D" w:rsidRPr="00CB78F0" w:rsidRDefault="0009722D" w:rsidP="0095550E">
    <w:pPr>
      <w:pStyle w:val="ZapatiBold"/>
      <w:tabs>
        <w:tab w:val="right" w:pos="9639"/>
      </w:tabs>
      <w:rPr>
        <w:sz w:val="18"/>
        <w:szCs w:val="18"/>
      </w:rPr>
    </w:pPr>
    <w:r w:rsidRPr="008A0DC8">
      <w:rPr>
        <w:b w:val="0"/>
      </w:rPr>
      <w:fldChar w:fldCharType="begin"/>
    </w:r>
    <w:r w:rsidRPr="008A0DC8">
      <w:rPr>
        <w:b w:val="0"/>
      </w:rPr>
      <w:instrText xml:space="preserve"> SUBJECT  \* MERGEFORMAT </w:instrText>
    </w:r>
    <w:r w:rsidRPr="008A0DC8">
      <w:rPr>
        <w:b w:val="0"/>
      </w:rPr>
      <w:fldChar w:fldCharType="separate"/>
    </w:r>
    <w:r w:rsidR="00624811">
      <w:rPr>
        <w:b w:val="0"/>
      </w:rPr>
      <w:t>4-6223 07/2017</w:t>
    </w:r>
    <w:r w:rsidRPr="008A0DC8">
      <w:rPr>
        <w:b w:val="0"/>
      </w:rPr>
      <w:fldChar w:fldCharType="end"/>
    </w:r>
    <w:r>
      <w:tab/>
    </w:r>
    <w:r w:rsidRPr="00CB78F0">
      <w:rPr>
        <w:rStyle w:val="slostrnky"/>
        <w:sz w:val="18"/>
        <w:szCs w:val="18"/>
      </w:rPr>
      <w:fldChar w:fldCharType="begin"/>
    </w:r>
    <w:r w:rsidRPr="00CB78F0">
      <w:rPr>
        <w:rStyle w:val="slostrnky"/>
        <w:sz w:val="18"/>
        <w:szCs w:val="18"/>
      </w:rPr>
      <w:instrText xml:space="preserve"> PAGE </w:instrText>
    </w:r>
    <w:r w:rsidRPr="00CB78F0">
      <w:rPr>
        <w:rStyle w:val="slostrnky"/>
        <w:sz w:val="18"/>
        <w:szCs w:val="18"/>
      </w:rPr>
      <w:fldChar w:fldCharType="separate"/>
    </w:r>
    <w:r w:rsidR="008330A4">
      <w:rPr>
        <w:rStyle w:val="slostrnky"/>
        <w:noProof/>
        <w:sz w:val="18"/>
        <w:szCs w:val="18"/>
      </w:rPr>
      <w:t>1</w:t>
    </w:r>
    <w:r w:rsidRPr="00CB78F0">
      <w:rPr>
        <w:rStyle w:val="slostrnky"/>
        <w:sz w:val="18"/>
        <w:szCs w:val="18"/>
      </w:rPr>
      <w:fldChar w:fldCharType="end"/>
    </w:r>
    <w:r w:rsidRPr="00CB78F0">
      <w:rPr>
        <w:rStyle w:val="slostrnky"/>
        <w:sz w:val="18"/>
        <w:szCs w:val="18"/>
      </w:rPr>
      <w:t>/</w:t>
    </w:r>
    <w:r w:rsidRPr="00CB78F0">
      <w:rPr>
        <w:rStyle w:val="slostrnky"/>
        <w:sz w:val="18"/>
        <w:szCs w:val="18"/>
      </w:rPr>
      <w:fldChar w:fldCharType="begin"/>
    </w:r>
    <w:r w:rsidRPr="00CB78F0">
      <w:rPr>
        <w:rStyle w:val="slostrnky"/>
        <w:sz w:val="18"/>
        <w:szCs w:val="18"/>
      </w:rPr>
      <w:instrText xml:space="preserve"> NUMPAGES </w:instrText>
    </w:r>
    <w:r w:rsidRPr="00CB78F0">
      <w:rPr>
        <w:rStyle w:val="slostrnky"/>
        <w:sz w:val="18"/>
        <w:szCs w:val="18"/>
      </w:rPr>
      <w:fldChar w:fldCharType="separate"/>
    </w:r>
    <w:r w:rsidR="008330A4">
      <w:rPr>
        <w:rStyle w:val="slostrnky"/>
        <w:noProof/>
        <w:sz w:val="18"/>
        <w:szCs w:val="18"/>
      </w:rPr>
      <w:t>2</w:t>
    </w:r>
    <w:r w:rsidRPr="00CB78F0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811" w:rsidRDefault="00624811">
      <w:r>
        <w:separator/>
      </w:r>
    </w:p>
  </w:footnote>
  <w:footnote w:type="continuationSeparator" w:id="0">
    <w:p w:rsidR="00624811" w:rsidRDefault="00624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22D" w:rsidRDefault="0009722D">
    <w:pPr>
      <w:pStyle w:val="Zhlav"/>
      <w:spacing w:line="19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22D" w:rsidRDefault="00624811">
    <w:pPr>
      <w:pStyle w:val="Zhlav"/>
    </w:pPr>
    <w:r>
      <w:rPr>
        <w:noProof/>
      </w:rPr>
      <w:drawing>
        <wp:inline distT="0" distB="0" distL="0" distR="0">
          <wp:extent cx="1295400" cy="571500"/>
          <wp:effectExtent l="0" t="0" r="0" b="0"/>
          <wp:docPr id="1" name="obrázek 1" descr="CS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722D" w:rsidRDefault="0009722D" w:rsidP="00422585">
    <w:pPr>
      <w:pStyle w:val="Zhlav"/>
      <w:framePr w:w="3430" w:h="397" w:hRule="exact" w:wrap="around" w:vAnchor="page" w:hAnchor="margin" w:xAlign="right" w:y="567" w:anchorLock="1"/>
    </w:pPr>
  </w:p>
  <w:p w:rsidR="0009722D" w:rsidRDefault="0009722D" w:rsidP="00422585">
    <w:pPr>
      <w:pStyle w:val="Zhlav"/>
      <w:framePr w:w="3430" w:h="170" w:hRule="exact" w:wrap="around" w:vAnchor="page" w:hAnchor="margin" w:xAlign="right" w:y="964" w:anchorLock="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FF1"/>
    <w:multiLevelType w:val="singleLevel"/>
    <w:tmpl w:val="D884ED82"/>
    <w:lvl w:ilvl="0">
      <w:start w:val="1"/>
      <w:numFmt w:val="none"/>
      <w:lvlText w:val="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13A4A92"/>
    <w:multiLevelType w:val="singleLevel"/>
    <w:tmpl w:val="ECFC2DFE"/>
    <w:lvl w:ilvl="0">
      <w:start w:val="7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2" w15:restartNumberingAfterBreak="0">
    <w:nsid w:val="07711ADA"/>
    <w:multiLevelType w:val="hybridMultilevel"/>
    <w:tmpl w:val="89421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EA245BA">
      <w:start w:val="1"/>
      <w:numFmt w:val="lowerLetter"/>
      <w:lvlText w:val="%2)"/>
      <w:lvlJc w:val="left"/>
      <w:pPr>
        <w:ind w:left="1515" w:hanging="435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2DD9"/>
    <w:multiLevelType w:val="hybridMultilevel"/>
    <w:tmpl w:val="480EAF5C"/>
    <w:lvl w:ilvl="0" w:tplc="332A4EB0">
      <w:start w:val="3"/>
      <w:numFmt w:val="bullet"/>
      <w:lvlRestart w:val="0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27A83"/>
    <w:multiLevelType w:val="hybridMultilevel"/>
    <w:tmpl w:val="84867EC2"/>
    <w:lvl w:ilvl="0" w:tplc="1CBCA556">
      <w:start w:val="1"/>
      <w:numFmt w:val="lowerLetter"/>
      <w:pStyle w:val="slovanseznam4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30"/>
        </w:tabs>
        <w:ind w:left="93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</w:lvl>
  </w:abstractNum>
  <w:abstractNum w:abstractNumId="5" w15:restartNumberingAfterBreak="0">
    <w:nsid w:val="126140F6"/>
    <w:multiLevelType w:val="singleLevel"/>
    <w:tmpl w:val="B114C82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B4134FA"/>
    <w:multiLevelType w:val="singleLevel"/>
    <w:tmpl w:val="D884ED82"/>
    <w:lvl w:ilvl="0">
      <w:start w:val="1"/>
      <w:numFmt w:val="none"/>
      <w:lvlText w:val="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F7165F5"/>
    <w:multiLevelType w:val="singleLevel"/>
    <w:tmpl w:val="6F42CC24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sz w:val="18"/>
      </w:rPr>
    </w:lvl>
  </w:abstractNum>
  <w:abstractNum w:abstractNumId="8" w15:restartNumberingAfterBreak="0">
    <w:nsid w:val="2B784D73"/>
    <w:multiLevelType w:val="hybridMultilevel"/>
    <w:tmpl w:val="01CC4BB6"/>
    <w:lvl w:ilvl="0" w:tplc="49466F8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2F7728DA"/>
    <w:multiLevelType w:val="singleLevel"/>
    <w:tmpl w:val="A53A50B2"/>
    <w:lvl w:ilvl="0">
      <w:start w:val="6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10" w15:restartNumberingAfterBreak="0">
    <w:nsid w:val="37F4576A"/>
    <w:multiLevelType w:val="singleLevel"/>
    <w:tmpl w:val="98EAF1C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394301F9"/>
    <w:multiLevelType w:val="singleLevel"/>
    <w:tmpl w:val="D884ED82"/>
    <w:lvl w:ilvl="0">
      <w:start w:val="1"/>
      <w:numFmt w:val="none"/>
      <w:lvlText w:val="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A103F25"/>
    <w:multiLevelType w:val="hybridMultilevel"/>
    <w:tmpl w:val="58FAFD8E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3DE40F31"/>
    <w:multiLevelType w:val="singleLevel"/>
    <w:tmpl w:val="D884ED82"/>
    <w:lvl w:ilvl="0">
      <w:start w:val="1"/>
      <w:numFmt w:val="none"/>
      <w:lvlText w:val="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970002F"/>
    <w:multiLevelType w:val="singleLevel"/>
    <w:tmpl w:val="88DCFBB4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A013327"/>
    <w:multiLevelType w:val="singleLevel"/>
    <w:tmpl w:val="52BA00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5C765E69"/>
    <w:multiLevelType w:val="singleLevel"/>
    <w:tmpl w:val="D884ED82"/>
    <w:lvl w:ilvl="0">
      <w:start w:val="1"/>
      <w:numFmt w:val="none"/>
      <w:lvlText w:val="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621E6280"/>
    <w:multiLevelType w:val="singleLevel"/>
    <w:tmpl w:val="D884ED82"/>
    <w:lvl w:ilvl="0">
      <w:start w:val="1"/>
      <w:numFmt w:val="none"/>
      <w:lvlText w:val="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650E141A"/>
    <w:multiLevelType w:val="singleLevel"/>
    <w:tmpl w:val="D884ED82"/>
    <w:lvl w:ilvl="0">
      <w:start w:val="1"/>
      <w:numFmt w:val="none"/>
      <w:lvlText w:val=""/>
      <w:legacy w:legacy="1" w:legacySpace="0" w:legacyIndent="283"/>
      <w:lvlJc w:val="left"/>
      <w:pPr>
        <w:ind w:left="425" w:hanging="283"/>
      </w:pPr>
    </w:lvl>
  </w:abstractNum>
  <w:abstractNum w:abstractNumId="19" w15:restartNumberingAfterBreak="0">
    <w:nsid w:val="672673ED"/>
    <w:multiLevelType w:val="singleLevel"/>
    <w:tmpl w:val="D884ED82"/>
    <w:lvl w:ilvl="0">
      <w:start w:val="1"/>
      <w:numFmt w:val="none"/>
      <w:lvlText w:val="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7D6C5F21"/>
    <w:multiLevelType w:val="singleLevel"/>
    <w:tmpl w:val="D884ED82"/>
    <w:lvl w:ilvl="0">
      <w:start w:val="1"/>
      <w:numFmt w:val="none"/>
      <w:lvlText w:val="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7F663655"/>
    <w:multiLevelType w:val="singleLevel"/>
    <w:tmpl w:val="4E3A6C8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0"/>
  </w:num>
  <w:num w:numId="4">
    <w:abstractNumId w:val="1"/>
  </w:num>
  <w:num w:numId="5">
    <w:abstractNumId w:val="21"/>
  </w:num>
  <w:num w:numId="6">
    <w:abstractNumId w:val="18"/>
  </w:num>
  <w:num w:numId="7">
    <w:abstractNumId w:val="7"/>
  </w:num>
  <w:num w:numId="8">
    <w:abstractNumId w:val="5"/>
  </w:num>
  <w:num w:numId="9">
    <w:abstractNumId w:val="0"/>
  </w:num>
  <w:num w:numId="10">
    <w:abstractNumId w:val="17"/>
  </w:num>
  <w:num w:numId="11">
    <w:abstractNumId w:val="14"/>
  </w:num>
  <w:num w:numId="12">
    <w:abstractNumId w:val="16"/>
  </w:num>
  <w:num w:numId="13">
    <w:abstractNumId w:val="20"/>
  </w:num>
  <w:num w:numId="14">
    <w:abstractNumId w:val="14"/>
    <w:lvlOverride w:ilvl="0">
      <w:lvl w:ilvl="0">
        <w:start w:val="13"/>
        <w:numFmt w:val="decimal"/>
        <w:lvlText w:val="%1."/>
        <w:legacy w:legacy="1" w:legacySpace="0" w:legacyIndent="283"/>
        <w:lvlJc w:val="left"/>
        <w:pPr>
          <w:ind w:left="141" w:hanging="283"/>
        </w:pPr>
      </w:lvl>
    </w:lvlOverride>
  </w:num>
  <w:num w:numId="15">
    <w:abstractNumId w:val="14"/>
    <w:lvlOverride w:ilvl="0">
      <w:lvl w:ilvl="0">
        <w:start w:val="12"/>
        <w:numFmt w:val="decimal"/>
        <w:lvlText w:val="%1."/>
        <w:legacy w:legacy="1" w:legacySpace="0" w:legacyIndent="283"/>
        <w:lvlJc w:val="left"/>
        <w:pPr>
          <w:ind w:left="170" w:hanging="283"/>
        </w:pPr>
      </w:lvl>
    </w:lvlOverride>
  </w:num>
  <w:num w:numId="16">
    <w:abstractNumId w:val="6"/>
  </w:num>
  <w:num w:numId="17">
    <w:abstractNumId w:val="13"/>
  </w:num>
  <w:num w:numId="18">
    <w:abstractNumId w:val="11"/>
  </w:num>
  <w:num w:numId="19">
    <w:abstractNumId w:val="19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  <w:num w:numId="24">
    <w:abstractNumId w:val="4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11"/>
    <w:rsid w:val="00002EF7"/>
    <w:rsid w:val="00077E98"/>
    <w:rsid w:val="0009722D"/>
    <w:rsid w:val="000A752C"/>
    <w:rsid w:val="000F0FE2"/>
    <w:rsid w:val="00102B9A"/>
    <w:rsid w:val="0019444A"/>
    <w:rsid w:val="001D0D77"/>
    <w:rsid w:val="001E1BDC"/>
    <w:rsid w:val="002246A8"/>
    <w:rsid w:val="00242800"/>
    <w:rsid w:val="00251F1C"/>
    <w:rsid w:val="002523C0"/>
    <w:rsid w:val="002674A5"/>
    <w:rsid w:val="00287276"/>
    <w:rsid w:val="002C3E16"/>
    <w:rsid w:val="002E1E44"/>
    <w:rsid w:val="003119A6"/>
    <w:rsid w:val="00313C26"/>
    <w:rsid w:val="003166ED"/>
    <w:rsid w:val="003413C4"/>
    <w:rsid w:val="00342053"/>
    <w:rsid w:val="003948D5"/>
    <w:rsid w:val="003E30E0"/>
    <w:rsid w:val="00422585"/>
    <w:rsid w:val="004825CE"/>
    <w:rsid w:val="004839DB"/>
    <w:rsid w:val="004C5F1A"/>
    <w:rsid w:val="004D3693"/>
    <w:rsid w:val="004E5B18"/>
    <w:rsid w:val="004F185B"/>
    <w:rsid w:val="005448CC"/>
    <w:rsid w:val="005A0B97"/>
    <w:rsid w:val="005B0F21"/>
    <w:rsid w:val="00624811"/>
    <w:rsid w:val="006432ED"/>
    <w:rsid w:val="00645CCE"/>
    <w:rsid w:val="006A144C"/>
    <w:rsid w:val="006A2893"/>
    <w:rsid w:val="006B5F98"/>
    <w:rsid w:val="006E067A"/>
    <w:rsid w:val="00756FB2"/>
    <w:rsid w:val="007723E1"/>
    <w:rsid w:val="007D350E"/>
    <w:rsid w:val="007F0C7F"/>
    <w:rsid w:val="007F3F19"/>
    <w:rsid w:val="008330A4"/>
    <w:rsid w:val="008336E6"/>
    <w:rsid w:val="008571C5"/>
    <w:rsid w:val="00872FBF"/>
    <w:rsid w:val="00874FE8"/>
    <w:rsid w:val="008A0C41"/>
    <w:rsid w:val="008A0DC8"/>
    <w:rsid w:val="008F0B2A"/>
    <w:rsid w:val="0090018C"/>
    <w:rsid w:val="00902D50"/>
    <w:rsid w:val="009447B9"/>
    <w:rsid w:val="0095550E"/>
    <w:rsid w:val="0096011B"/>
    <w:rsid w:val="00A257EA"/>
    <w:rsid w:val="00A258FE"/>
    <w:rsid w:val="00A32EFC"/>
    <w:rsid w:val="00A46600"/>
    <w:rsid w:val="00A50BDD"/>
    <w:rsid w:val="00A8683B"/>
    <w:rsid w:val="00A9666F"/>
    <w:rsid w:val="00AA787B"/>
    <w:rsid w:val="00AB47DA"/>
    <w:rsid w:val="00B106FB"/>
    <w:rsid w:val="00B20F71"/>
    <w:rsid w:val="00B3208A"/>
    <w:rsid w:val="00B45C7E"/>
    <w:rsid w:val="00B71CE4"/>
    <w:rsid w:val="00BE3539"/>
    <w:rsid w:val="00C156AF"/>
    <w:rsid w:val="00C243E6"/>
    <w:rsid w:val="00C2729A"/>
    <w:rsid w:val="00C51B3C"/>
    <w:rsid w:val="00C70890"/>
    <w:rsid w:val="00C97F9F"/>
    <w:rsid w:val="00CB78F0"/>
    <w:rsid w:val="00CC58B2"/>
    <w:rsid w:val="00CF15A5"/>
    <w:rsid w:val="00D223A6"/>
    <w:rsid w:val="00D31BD6"/>
    <w:rsid w:val="00D61739"/>
    <w:rsid w:val="00D6430E"/>
    <w:rsid w:val="00D7190E"/>
    <w:rsid w:val="00D74920"/>
    <w:rsid w:val="00D94E55"/>
    <w:rsid w:val="00DB6A3D"/>
    <w:rsid w:val="00DB7CC1"/>
    <w:rsid w:val="00DD61EA"/>
    <w:rsid w:val="00DF622E"/>
    <w:rsid w:val="00E16E44"/>
    <w:rsid w:val="00E37574"/>
    <w:rsid w:val="00E52F40"/>
    <w:rsid w:val="00E933B4"/>
    <w:rsid w:val="00EB3E07"/>
    <w:rsid w:val="00EF5248"/>
    <w:rsid w:val="00F07C47"/>
    <w:rsid w:val="00F23B0E"/>
    <w:rsid w:val="00F42F57"/>
    <w:rsid w:val="00F56CC6"/>
    <w:rsid w:val="00F969EE"/>
    <w:rsid w:val="00F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D6F1521-85E5-4038-9217-6B5E687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rPr>
      <w:noProof w:val="0"/>
      <w:lang w:val="cs-CZ"/>
    </w:rPr>
  </w:style>
  <w:style w:type="paragraph" w:customStyle="1" w:styleId="HlavniNazev">
    <w:name w:val="HlavniNazev"/>
    <w:basedOn w:val="Normln"/>
    <w:pPr>
      <w:widowControl w:val="0"/>
      <w:spacing w:before="140"/>
      <w:jc w:val="center"/>
    </w:pPr>
    <w:rPr>
      <w:b/>
      <w:caps/>
      <w:sz w:val="32"/>
    </w:rPr>
  </w:style>
  <w:style w:type="paragraph" w:customStyle="1" w:styleId="DoplnekNazvu">
    <w:name w:val="DoplnekNazvu"/>
    <w:basedOn w:val="HlavniNazev"/>
    <w:pPr>
      <w:spacing w:before="0" w:line="216" w:lineRule="auto"/>
    </w:pPr>
    <w:rPr>
      <w:caps w:val="0"/>
      <w:sz w:val="28"/>
    </w:rPr>
  </w:style>
  <w:style w:type="paragraph" w:customStyle="1" w:styleId="ZapatiBold">
    <w:name w:val="ZapatiBold"/>
    <w:basedOn w:val="Normln"/>
    <w:rPr>
      <w:b/>
      <w:sz w:val="12"/>
    </w:rPr>
  </w:style>
  <w:style w:type="paragraph" w:customStyle="1" w:styleId="ZapatiNormal">
    <w:name w:val="ZapatiNormal"/>
    <w:basedOn w:val="Normln"/>
    <w:rPr>
      <w:sz w:val="12"/>
    </w:rPr>
  </w:style>
  <w:style w:type="paragraph" w:customStyle="1" w:styleId="ZapatiStrana">
    <w:name w:val="ZapatiStrana"/>
    <w:basedOn w:val="Normln"/>
    <w:rPr>
      <w:b/>
    </w:rPr>
  </w:style>
  <w:style w:type="paragraph" w:styleId="Zkladntext">
    <w:name w:val="Body Text"/>
    <w:basedOn w:val="Normln"/>
    <w:pPr>
      <w:spacing w:after="120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Textbubliny">
    <w:name w:val="Balloon Text"/>
    <w:basedOn w:val="Normln"/>
    <w:semiHidden/>
    <w:rsid w:val="00E16E44"/>
    <w:rPr>
      <w:rFonts w:ascii="Tahoma" w:hAnsi="Tahoma" w:cs="Tahoma"/>
      <w:sz w:val="16"/>
      <w:szCs w:val="16"/>
    </w:rPr>
  </w:style>
  <w:style w:type="paragraph" w:styleId="slovanseznam4">
    <w:name w:val="List Number 4"/>
    <w:basedOn w:val="Normln"/>
    <w:rsid w:val="00CB78F0"/>
    <w:pPr>
      <w:numPr>
        <w:numId w:val="24"/>
      </w:numPr>
    </w:pPr>
    <w:rPr>
      <w:lang w:eastAsia="sk-SK"/>
    </w:rPr>
  </w:style>
  <w:style w:type="paragraph" w:styleId="Odstavecseseznamem">
    <w:name w:val="List Paragraph"/>
    <w:basedOn w:val="Normln"/>
    <w:uiPriority w:val="34"/>
    <w:qFormat/>
    <w:rsid w:val="006248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EN8510\T5\1%20-%20SERVIS%20MSE\Registr%20smluv\&#352;ablony\NOV&#193;%20SMLOUVA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NOVÁ SMLOUVA.dotm</Template>
  <TotalTime>1</TotalTime>
  <Pages>2</Pages>
  <Words>410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účtu pro VNS</vt:lpstr>
    </vt:vector>
  </TitlesOfParts>
  <Manager>Jiří Hanzal</Manager>
  <Company>Česká spořitelna, a.s.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účtu pro VNS</dc:title>
  <dc:subject>4-6223 07/2017</dc:subject>
  <dc:creator>Pavlína Bönischová</dc:creator>
  <cp:keywords/>
  <dc:description>STARBANK, DOKUMENTY DEPOZITA, vlastník: Janík Jan</dc:description>
  <cp:lastModifiedBy>Frenová Lenka</cp:lastModifiedBy>
  <cp:revision>3</cp:revision>
  <cp:lastPrinted>2003-03-21T06:08:00Z</cp:lastPrinted>
  <dcterms:created xsi:type="dcterms:W3CDTF">2019-06-12T15:16:00Z</dcterms:created>
  <dcterms:modified xsi:type="dcterms:W3CDTF">2019-06-12T15:19:00Z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uid">
    <vt:lpwstr>True</vt:lpwstr>
  </property>
  <property fmtid="{D5CDD505-2E9C-101B-9397-08002B2CF9AE}" pid="3" name="DuidFinal">
    <vt:lpwstr>True</vt:lpwstr>
  </property>
  <property fmtid="{D5CDD505-2E9C-101B-9397-08002B2CF9AE}" pid="4" name="dd_RecordType">
    <vt:lpwstr>487</vt:lpwstr>
  </property>
  <property fmtid="{D5CDD505-2E9C-101B-9397-08002B2CF9AE}" pid="5" name="dd_DossierType">
    <vt:lpwstr>Produkt</vt:lpwstr>
  </property>
  <property fmtid="{D5CDD505-2E9C-101B-9397-08002B2CF9AE}" pid="6" name="MSIP_Label_2b3a104e-2916-42dc-a2f6-6210338509ed_Enabled">
    <vt:lpwstr>True</vt:lpwstr>
  </property>
  <property fmtid="{D5CDD505-2E9C-101B-9397-08002B2CF9AE}" pid="7" name="MSIP_Label_2b3a104e-2916-42dc-a2f6-6210338509ed_SiteId">
    <vt:lpwstr>e70aafb3-2e89-46a5-ba50-66803e8a4411</vt:lpwstr>
  </property>
  <property fmtid="{D5CDD505-2E9C-101B-9397-08002B2CF9AE}" pid="8" name="MSIP_Label_2b3a104e-2916-42dc-a2f6-6210338509ed_Owner">
    <vt:lpwstr>cen63111@csin.cz</vt:lpwstr>
  </property>
  <property fmtid="{D5CDD505-2E9C-101B-9397-08002B2CF9AE}" pid="9" name="MSIP_Label_2b3a104e-2916-42dc-a2f6-6210338509ed_SetDate">
    <vt:lpwstr>2019-06-03T13:38:38.5181620Z</vt:lpwstr>
  </property>
  <property fmtid="{D5CDD505-2E9C-101B-9397-08002B2CF9AE}" pid="10" name="MSIP_Label_2b3a104e-2916-42dc-a2f6-6210338509ed_Name">
    <vt:lpwstr>CS Internal</vt:lpwstr>
  </property>
  <property fmtid="{D5CDD505-2E9C-101B-9397-08002B2CF9AE}" pid="11" name="MSIP_Label_2b3a104e-2916-42dc-a2f6-6210338509ed_Application">
    <vt:lpwstr>Microsoft Azure Information Protection</vt:lpwstr>
  </property>
  <property fmtid="{D5CDD505-2E9C-101B-9397-08002B2CF9AE}" pid="12" name="MSIP_Label_2b3a104e-2916-42dc-a2f6-6210338509ed_Extended_MSFT_Method">
    <vt:lpwstr>Automatic</vt:lpwstr>
  </property>
  <property fmtid="{D5CDD505-2E9C-101B-9397-08002B2CF9AE}" pid="13" name="Sensitivity">
    <vt:lpwstr>CS Internal</vt:lpwstr>
  </property>
</Properties>
</file>