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BAE13E" w14:textId="77777777" w:rsidR="00B16EAF" w:rsidRPr="00451237" w:rsidRDefault="006F17E0">
      <w:pPr>
        <w:spacing w:after="0" w:line="240" w:lineRule="auto"/>
        <w:jc w:val="center"/>
        <w:rPr>
          <w:rFonts w:asciiTheme="minorHAnsi" w:hAnsiTheme="minorHAnsi" w:cstheme="minorHAnsi"/>
          <w:sz w:val="28"/>
          <w:szCs w:val="26"/>
        </w:rPr>
      </w:pPr>
      <w:r w:rsidRPr="00451237">
        <w:rPr>
          <w:rFonts w:asciiTheme="minorHAnsi" w:eastAsia="Arial" w:hAnsiTheme="minorHAnsi" w:cstheme="minorHAnsi"/>
          <w:b/>
          <w:sz w:val="28"/>
          <w:szCs w:val="26"/>
        </w:rPr>
        <w:t>Smlouva o poskytnutí oprávnění k užití aplikace MONITORA</w:t>
      </w:r>
    </w:p>
    <w:p w14:paraId="1BD52619" w14:textId="1410FD85" w:rsidR="00451237" w:rsidRDefault="00451237" w:rsidP="00451237">
      <w:pPr>
        <w:pStyle w:val="Bezmezer"/>
        <w:tabs>
          <w:tab w:val="left" w:pos="2977"/>
        </w:tabs>
        <w:jc w:val="center"/>
        <w:rPr>
          <w:rFonts w:asciiTheme="minorHAnsi" w:hAnsiTheme="minorHAnsi" w:cstheme="minorHAnsi"/>
        </w:rPr>
      </w:pPr>
      <w:r w:rsidRPr="00451237">
        <w:rPr>
          <w:rFonts w:asciiTheme="minorHAnsi" w:hAnsiTheme="minorHAnsi" w:cstheme="minorHAnsi"/>
        </w:rPr>
        <w:t xml:space="preserve">Smlouva č.: 87522 </w:t>
      </w:r>
      <w:bookmarkStart w:id="0" w:name="_GoBack"/>
      <w:bookmarkEnd w:id="0"/>
    </w:p>
    <w:p w14:paraId="45DEDF13" w14:textId="32D0C401" w:rsidR="00104662" w:rsidRPr="00451237" w:rsidRDefault="00104662" w:rsidP="00451237">
      <w:pPr>
        <w:pStyle w:val="Bezmezer"/>
        <w:tabs>
          <w:tab w:val="left" w:pos="2977"/>
        </w:tabs>
        <w:jc w:val="center"/>
        <w:rPr>
          <w:rFonts w:asciiTheme="minorHAnsi" w:hAnsiTheme="minorHAnsi" w:cstheme="minorHAnsi"/>
        </w:rPr>
      </w:pPr>
      <w:r>
        <w:rPr>
          <w:rFonts w:asciiTheme="minorHAnsi" w:hAnsiTheme="minorHAnsi" w:cstheme="minorHAnsi"/>
        </w:rPr>
        <w:t xml:space="preserve">Ev. č. TCP: </w:t>
      </w:r>
      <w:r w:rsidR="007E4AE8">
        <w:rPr>
          <w:rFonts w:asciiTheme="minorHAnsi" w:hAnsiTheme="minorHAnsi" w:cstheme="minorHAnsi"/>
        </w:rPr>
        <w:t>316</w:t>
      </w:r>
      <w:r>
        <w:rPr>
          <w:rFonts w:asciiTheme="minorHAnsi" w:hAnsiTheme="minorHAnsi" w:cstheme="minorHAnsi"/>
        </w:rPr>
        <w:t>/</w:t>
      </w:r>
      <w:r w:rsidR="007E4AE8">
        <w:rPr>
          <w:rFonts w:asciiTheme="minorHAnsi" w:hAnsiTheme="minorHAnsi" w:cstheme="minorHAnsi"/>
        </w:rPr>
        <w:t>19</w:t>
      </w:r>
      <w:r>
        <w:rPr>
          <w:rFonts w:asciiTheme="minorHAnsi" w:hAnsiTheme="minorHAnsi" w:cstheme="minorHAnsi"/>
        </w:rPr>
        <w:t>/</w:t>
      </w:r>
      <w:r w:rsidR="007E4AE8">
        <w:rPr>
          <w:rFonts w:asciiTheme="minorHAnsi" w:hAnsiTheme="minorHAnsi" w:cstheme="minorHAnsi"/>
        </w:rPr>
        <w:t>9</w:t>
      </w:r>
      <w:r>
        <w:rPr>
          <w:rFonts w:asciiTheme="minorHAnsi" w:hAnsiTheme="minorHAnsi" w:cstheme="minorHAnsi"/>
        </w:rPr>
        <w:t>9</w:t>
      </w:r>
    </w:p>
    <w:p w14:paraId="30252330" w14:textId="77777777" w:rsidR="00B16EAF" w:rsidRPr="00451237" w:rsidRDefault="00B16EAF">
      <w:pPr>
        <w:tabs>
          <w:tab w:val="left" w:pos="2835"/>
        </w:tabs>
        <w:spacing w:after="0" w:line="240" w:lineRule="auto"/>
        <w:jc w:val="both"/>
        <w:rPr>
          <w:rFonts w:asciiTheme="minorHAnsi" w:hAnsiTheme="minorHAnsi" w:cstheme="minorHAnsi"/>
          <w:sz w:val="22"/>
          <w:szCs w:val="22"/>
        </w:rPr>
      </w:pPr>
    </w:p>
    <w:p w14:paraId="0E7371B7" w14:textId="77777777" w:rsidR="00FF3978" w:rsidRPr="00451237" w:rsidRDefault="00FF3978">
      <w:pPr>
        <w:tabs>
          <w:tab w:val="left" w:pos="2835"/>
        </w:tabs>
        <w:spacing w:after="0" w:line="240" w:lineRule="auto"/>
        <w:jc w:val="both"/>
        <w:rPr>
          <w:rFonts w:asciiTheme="minorHAnsi" w:eastAsia="Arial" w:hAnsiTheme="minorHAnsi" w:cstheme="minorHAnsi"/>
          <w:sz w:val="22"/>
          <w:szCs w:val="22"/>
        </w:rPr>
      </w:pPr>
    </w:p>
    <w:p w14:paraId="1BC3AEF3" w14:textId="485A093C" w:rsidR="00B16EAF" w:rsidRPr="00451237" w:rsidRDefault="009C637F">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Název</w:t>
      </w:r>
      <w:r w:rsidR="006F17E0" w:rsidRPr="00451237">
        <w:rPr>
          <w:rFonts w:asciiTheme="minorHAnsi" w:eastAsia="Arial" w:hAnsiTheme="minorHAnsi" w:cstheme="minorHAnsi"/>
          <w:sz w:val="22"/>
          <w:szCs w:val="22"/>
        </w:rPr>
        <w:t>:</w:t>
      </w:r>
      <w:r w:rsidR="006F17E0" w:rsidRPr="00451237">
        <w:rPr>
          <w:rFonts w:asciiTheme="minorHAnsi" w:eastAsia="Arial" w:hAnsiTheme="minorHAnsi" w:cstheme="minorHAnsi"/>
          <w:sz w:val="22"/>
          <w:szCs w:val="22"/>
        </w:rPr>
        <w:tab/>
      </w:r>
      <w:r w:rsidR="006F17E0" w:rsidRPr="00451237">
        <w:rPr>
          <w:rFonts w:asciiTheme="minorHAnsi" w:eastAsia="Arial" w:hAnsiTheme="minorHAnsi" w:cstheme="minorHAnsi"/>
          <w:b/>
          <w:sz w:val="22"/>
          <w:szCs w:val="22"/>
        </w:rPr>
        <w:t>Monitora Media s.r.o.</w:t>
      </w:r>
      <w:r w:rsidR="006F17E0" w:rsidRPr="00451237">
        <w:rPr>
          <w:rFonts w:asciiTheme="minorHAnsi" w:eastAsia="Arial" w:hAnsiTheme="minorHAnsi" w:cstheme="minorHAnsi"/>
          <w:sz w:val="22"/>
          <w:szCs w:val="22"/>
        </w:rPr>
        <w:t xml:space="preserve"> </w:t>
      </w:r>
    </w:p>
    <w:p w14:paraId="3D1B67D6" w14:textId="77777777" w:rsidR="00B16EAF" w:rsidRPr="00615240" w:rsidRDefault="006F17E0">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Zápis v OR:</w:t>
      </w:r>
      <w:r w:rsidRPr="00451237">
        <w:rPr>
          <w:rFonts w:asciiTheme="minorHAnsi" w:eastAsia="Arial" w:hAnsiTheme="minorHAnsi" w:cstheme="minorHAnsi"/>
          <w:sz w:val="22"/>
          <w:szCs w:val="22"/>
        </w:rPr>
        <w:tab/>
        <w:t>Městský soud v Praze, oddíl C, vložka 2408</w:t>
      </w:r>
      <w:r w:rsidRPr="00615240">
        <w:rPr>
          <w:rFonts w:asciiTheme="minorHAnsi" w:eastAsia="Arial" w:hAnsiTheme="minorHAnsi" w:cstheme="minorHAnsi"/>
          <w:sz w:val="22"/>
          <w:szCs w:val="22"/>
        </w:rPr>
        <w:t>38</w:t>
      </w:r>
    </w:p>
    <w:p w14:paraId="5F6B4220" w14:textId="3A868797" w:rsidR="00B16EAF" w:rsidRPr="00451237" w:rsidRDefault="006F17E0">
      <w:pPr>
        <w:tabs>
          <w:tab w:val="left" w:pos="2835"/>
        </w:tabs>
        <w:spacing w:after="0" w:line="240" w:lineRule="auto"/>
        <w:jc w:val="both"/>
        <w:rPr>
          <w:rFonts w:asciiTheme="minorHAnsi" w:hAnsiTheme="minorHAnsi" w:cstheme="minorHAnsi"/>
          <w:sz w:val="22"/>
          <w:szCs w:val="22"/>
        </w:rPr>
      </w:pPr>
      <w:r w:rsidRPr="00615240">
        <w:rPr>
          <w:rFonts w:asciiTheme="minorHAnsi" w:eastAsia="Arial" w:hAnsiTheme="minorHAnsi" w:cstheme="minorHAnsi"/>
          <w:sz w:val="22"/>
          <w:szCs w:val="22"/>
        </w:rPr>
        <w:t>Sídlo:</w:t>
      </w:r>
      <w:r w:rsidRPr="00615240">
        <w:rPr>
          <w:rFonts w:asciiTheme="minorHAnsi" w:eastAsia="Arial" w:hAnsiTheme="minorHAnsi" w:cstheme="minorHAnsi"/>
          <w:sz w:val="22"/>
          <w:szCs w:val="22"/>
        </w:rPr>
        <w:tab/>
      </w:r>
      <w:r w:rsidR="00615240" w:rsidRPr="00615240">
        <w:rPr>
          <w:sz w:val="22"/>
          <w:szCs w:val="22"/>
        </w:rPr>
        <w:t>Nádražní 762/32, Praha 5, PSČ: 150 00</w:t>
      </w:r>
    </w:p>
    <w:p w14:paraId="30D4A71C" w14:textId="4DA8A769" w:rsidR="00B16EAF" w:rsidRPr="00451237" w:rsidRDefault="006F17E0">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IČ</w:t>
      </w:r>
      <w:r w:rsidR="00587C60">
        <w:rPr>
          <w:rFonts w:asciiTheme="minorHAnsi" w:eastAsia="Arial" w:hAnsiTheme="minorHAnsi" w:cstheme="minorHAnsi"/>
          <w:sz w:val="22"/>
          <w:szCs w:val="22"/>
        </w:rPr>
        <w:t>O</w:t>
      </w:r>
      <w:r w:rsidRPr="00451237">
        <w:rPr>
          <w:rFonts w:asciiTheme="minorHAnsi" w:eastAsia="Arial" w:hAnsiTheme="minorHAnsi" w:cstheme="minorHAnsi"/>
          <w:sz w:val="22"/>
          <w:szCs w:val="22"/>
        </w:rPr>
        <w:t xml:space="preserve">:  </w:t>
      </w:r>
      <w:r w:rsidRPr="00451237">
        <w:rPr>
          <w:rFonts w:asciiTheme="minorHAnsi" w:eastAsia="Arial" w:hAnsiTheme="minorHAnsi" w:cstheme="minorHAnsi"/>
          <w:sz w:val="22"/>
          <w:szCs w:val="22"/>
        </w:rPr>
        <w:tab/>
        <w:t>03980481</w:t>
      </w:r>
    </w:p>
    <w:p w14:paraId="691B9CB5" w14:textId="77777777" w:rsidR="00B16EAF" w:rsidRPr="00451237" w:rsidRDefault="006F17E0">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DIČ:</w:t>
      </w:r>
      <w:r w:rsidRPr="00451237">
        <w:rPr>
          <w:rFonts w:asciiTheme="minorHAnsi" w:eastAsia="Arial" w:hAnsiTheme="minorHAnsi" w:cstheme="minorHAnsi"/>
          <w:sz w:val="22"/>
          <w:szCs w:val="22"/>
        </w:rPr>
        <w:tab/>
        <w:t>CZ03980481</w:t>
      </w:r>
    </w:p>
    <w:p w14:paraId="6357CD27" w14:textId="77777777" w:rsidR="00B16EAF" w:rsidRPr="00451237" w:rsidRDefault="006F17E0">
      <w:pPr>
        <w:tabs>
          <w:tab w:val="left" w:pos="2835"/>
        </w:tabs>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 xml:space="preserve">Zastoupená:                            </w:t>
      </w:r>
      <w:r w:rsidRPr="00451237">
        <w:rPr>
          <w:rFonts w:asciiTheme="minorHAnsi" w:eastAsia="Arial" w:hAnsiTheme="minorHAnsi" w:cstheme="minorHAnsi"/>
          <w:sz w:val="22"/>
          <w:szCs w:val="22"/>
        </w:rPr>
        <w:tab/>
        <w:t>Tomáš Berger, jednatel</w:t>
      </w:r>
    </w:p>
    <w:p w14:paraId="3A66459B" w14:textId="77777777" w:rsidR="00B16EAF" w:rsidRPr="00451237" w:rsidRDefault="006F17E0">
      <w:pPr>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(dále jen „</w:t>
      </w:r>
      <w:r w:rsidRPr="00451237">
        <w:rPr>
          <w:rFonts w:asciiTheme="minorHAnsi" w:eastAsia="Arial" w:hAnsiTheme="minorHAnsi" w:cstheme="minorHAnsi"/>
          <w:b/>
          <w:sz w:val="22"/>
          <w:szCs w:val="22"/>
        </w:rPr>
        <w:t>Poskytovatel</w:t>
      </w:r>
      <w:r w:rsidRPr="00451237">
        <w:rPr>
          <w:rFonts w:asciiTheme="minorHAnsi" w:eastAsia="Arial" w:hAnsiTheme="minorHAnsi" w:cstheme="minorHAnsi"/>
          <w:sz w:val="22"/>
          <w:szCs w:val="22"/>
        </w:rPr>
        <w:t>“)</w:t>
      </w:r>
    </w:p>
    <w:p w14:paraId="00892F7E" w14:textId="77777777" w:rsidR="00B16EAF" w:rsidRPr="00451237" w:rsidRDefault="006F17E0" w:rsidP="009D539B">
      <w:pPr>
        <w:spacing w:before="140" w:after="14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a</w:t>
      </w:r>
    </w:p>
    <w:p w14:paraId="5987C8A5" w14:textId="77777777" w:rsidR="00451237" w:rsidRPr="00451237" w:rsidRDefault="00451237" w:rsidP="00451237">
      <w:pPr>
        <w:pStyle w:val="Bezmezer"/>
        <w:tabs>
          <w:tab w:val="left" w:pos="2835"/>
        </w:tabs>
        <w:jc w:val="both"/>
        <w:rPr>
          <w:rFonts w:asciiTheme="minorHAnsi" w:hAnsiTheme="minorHAnsi" w:cstheme="minorHAnsi"/>
          <w:b/>
        </w:rPr>
      </w:pPr>
      <w:r w:rsidRPr="00451237">
        <w:rPr>
          <w:rFonts w:asciiTheme="minorHAnsi" w:hAnsiTheme="minorHAnsi" w:cstheme="minorHAnsi"/>
        </w:rPr>
        <w:t xml:space="preserve">Název: </w:t>
      </w:r>
      <w:r w:rsidRPr="00451237">
        <w:rPr>
          <w:rFonts w:asciiTheme="minorHAnsi" w:hAnsiTheme="minorHAnsi" w:cstheme="minorHAnsi"/>
        </w:rPr>
        <w:tab/>
      </w:r>
      <w:r w:rsidRPr="00451237">
        <w:rPr>
          <w:rFonts w:asciiTheme="minorHAnsi" w:hAnsiTheme="minorHAnsi" w:cstheme="minorHAnsi"/>
          <w:b/>
        </w:rPr>
        <w:t>TRADE CENTRE PRAHA a.s.</w:t>
      </w:r>
    </w:p>
    <w:p w14:paraId="4929504F" w14:textId="77777777" w:rsidR="00451237" w:rsidRPr="00451237" w:rsidRDefault="00451237" w:rsidP="00451237">
      <w:pPr>
        <w:pStyle w:val="Bezmezer"/>
        <w:tabs>
          <w:tab w:val="left" w:pos="2835"/>
        </w:tabs>
        <w:jc w:val="both"/>
        <w:rPr>
          <w:rFonts w:asciiTheme="minorHAnsi" w:hAnsiTheme="minorHAnsi" w:cstheme="minorHAnsi"/>
        </w:rPr>
      </w:pPr>
      <w:r w:rsidRPr="00451237">
        <w:rPr>
          <w:rFonts w:asciiTheme="minorHAnsi" w:hAnsiTheme="minorHAnsi" w:cstheme="minorHAnsi"/>
        </w:rPr>
        <w:t xml:space="preserve">Zápis v OR: </w:t>
      </w:r>
      <w:r w:rsidRPr="00451237">
        <w:rPr>
          <w:rFonts w:asciiTheme="minorHAnsi" w:hAnsiTheme="minorHAnsi" w:cstheme="minorHAnsi"/>
        </w:rPr>
        <w:tab/>
        <w:t xml:space="preserve">Městský soud v Praze – oddíl / vložka: B         43  </w:t>
      </w:r>
    </w:p>
    <w:p w14:paraId="50FAD5E4" w14:textId="77777777" w:rsidR="00451237" w:rsidRPr="00451237" w:rsidRDefault="00451237" w:rsidP="00451237">
      <w:pPr>
        <w:pStyle w:val="Bezmezer"/>
        <w:tabs>
          <w:tab w:val="left" w:pos="2835"/>
        </w:tabs>
        <w:jc w:val="both"/>
        <w:rPr>
          <w:rFonts w:asciiTheme="minorHAnsi" w:hAnsiTheme="minorHAnsi" w:cstheme="minorHAnsi"/>
        </w:rPr>
      </w:pPr>
      <w:r w:rsidRPr="00451237">
        <w:rPr>
          <w:rFonts w:asciiTheme="minorHAnsi" w:hAnsiTheme="minorHAnsi" w:cstheme="minorHAnsi"/>
        </w:rPr>
        <w:t xml:space="preserve">Sídlo: </w:t>
      </w:r>
      <w:r w:rsidRPr="00451237">
        <w:rPr>
          <w:rFonts w:asciiTheme="minorHAnsi" w:hAnsiTheme="minorHAnsi" w:cstheme="minorHAnsi"/>
        </w:rPr>
        <w:tab/>
        <w:t>Blanická 1008/28, Praha 2, PSČ 12000</w:t>
      </w:r>
    </w:p>
    <w:p w14:paraId="41EC7AF2" w14:textId="5A2B5391" w:rsidR="00451237" w:rsidRPr="00451237" w:rsidRDefault="00451237" w:rsidP="00451237">
      <w:pPr>
        <w:pStyle w:val="Bezmezer"/>
        <w:tabs>
          <w:tab w:val="left" w:pos="2835"/>
        </w:tabs>
        <w:jc w:val="both"/>
        <w:rPr>
          <w:rFonts w:asciiTheme="minorHAnsi" w:hAnsiTheme="minorHAnsi" w:cstheme="minorHAnsi"/>
        </w:rPr>
      </w:pPr>
      <w:r w:rsidRPr="00451237">
        <w:rPr>
          <w:rFonts w:asciiTheme="minorHAnsi" w:hAnsiTheme="minorHAnsi" w:cstheme="minorHAnsi"/>
        </w:rPr>
        <w:t>IČ</w:t>
      </w:r>
      <w:r w:rsidR="00587C60">
        <w:rPr>
          <w:rFonts w:asciiTheme="minorHAnsi" w:hAnsiTheme="minorHAnsi" w:cstheme="minorHAnsi"/>
        </w:rPr>
        <w:t>O</w:t>
      </w:r>
      <w:r w:rsidRPr="00451237">
        <w:rPr>
          <w:rFonts w:asciiTheme="minorHAnsi" w:hAnsiTheme="minorHAnsi" w:cstheme="minorHAnsi"/>
        </w:rPr>
        <w:t xml:space="preserve">: </w:t>
      </w:r>
      <w:r w:rsidRPr="00451237">
        <w:rPr>
          <w:rFonts w:asciiTheme="minorHAnsi" w:hAnsiTheme="minorHAnsi" w:cstheme="minorHAnsi"/>
        </w:rPr>
        <w:tab/>
        <w:t>409316</w:t>
      </w:r>
    </w:p>
    <w:p w14:paraId="43A7973B" w14:textId="53664622" w:rsidR="00504854" w:rsidRDefault="00451237" w:rsidP="00451237">
      <w:pPr>
        <w:pStyle w:val="Bezmezer"/>
        <w:tabs>
          <w:tab w:val="left" w:pos="2835"/>
        </w:tabs>
        <w:jc w:val="both"/>
        <w:rPr>
          <w:rFonts w:asciiTheme="minorHAnsi" w:hAnsiTheme="minorHAnsi" w:cstheme="minorHAnsi"/>
        </w:rPr>
      </w:pPr>
      <w:r w:rsidRPr="00451237">
        <w:rPr>
          <w:rFonts w:asciiTheme="minorHAnsi" w:hAnsiTheme="minorHAnsi" w:cstheme="minorHAnsi"/>
        </w:rPr>
        <w:t>DIČ:</w:t>
      </w:r>
      <w:r w:rsidRPr="00451237">
        <w:rPr>
          <w:rFonts w:asciiTheme="minorHAnsi" w:hAnsiTheme="minorHAnsi" w:cstheme="minorHAnsi"/>
        </w:rPr>
        <w:tab/>
        <w:t>CZ00409316</w:t>
      </w:r>
    </w:p>
    <w:p w14:paraId="159D7313" w14:textId="5FB29F91" w:rsidR="00504854" w:rsidRDefault="00504854" w:rsidP="00451237">
      <w:pPr>
        <w:pStyle w:val="Bezmezer"/>
        <w:tabs>
          <w:tab w:val="left" w:pos="2835"/>
        </w:tabs>
        <w:jc w:val="both"/>
        <w:rPr>
          <w:rFonts w:asciiTheme="minorHAnsi" w:hAnsiTheme="minorHAnsi" w:cstheme="minorHAnsi"/>
        </w:rPr>
      </w:pPr>
      <w:r>
        <w:rPr>
          <w:rFonts w:asciiTheme="minorHAnsi" w:hAnsiTheme="minorHAnsi" w:cstheme="minorHAnsi"/>
        </w:rPr>
        <w:t xml:space="preserve">Zastoupená: </w:t>
      </w:r>
      <w:r>
        <w:rPr>
          <w:rFonts w:asciiTheme="minorHAnsi" w:hAnsiTheme="minorHAnsi" w:cstheme="minorHAnsi"/>
        </w:rPr>
        <w:tab/>
        <w:t>Filip Veselý, předseda představenstva</w:t>
      </w:r>
    </w:p>
    <w:p w14:paraId="62A0551E" w14:textId="25D098D7" w:rsidR="00504854" w:rsidRPr="00451237" w:rsidRDefault="00504854" w:rsidP="00451237">
      <w:pPr>
        <w:pStyle w:val="Bezmezer"/>
        <w:tabs>
          <w:tab w:val="left" w:pos="2835"/>
        </w:tabs>
        <w:jc w:val="both"/>
        <w:rPr>
          <w:rFonts w:asciiTheme="minorHAnsi" w:hAnsiTheme="minorHAnsi" w:cstheme="minorHAnsi"/>
        </w:rPr>
      </w:pPr>
      <w:r>
        <w:rPr>
          <w:rFonts w:asciiTheme="minorHAnsi" w:hAnsiTheme="minorHAnsi" w:cstheme="minorHAnsi"/>
        </w:rPr>
        <w:tab/>
        <w:t>Mgr. Jan Bouška, místopředseda představenstva</w:t>
      </w:r>
    </w:p>
    <w:p w14:paraId="0EE525F4" w14:textId="286C7F68" w:rsidR="00B16EAF" w:rsidRPr="00451237" w:rsidRDefault="006F17E0" w:rsidP="00451237">
      <w:pPr>
        <w:spacing w:after="0" w:line="240" w:lineRule="auto"/>
        <w:jc w:val="both"/>
        <w:rPr>
          <w:rFonts w:asciiTheme="minorHAnsi" w:hAnsiTheme="minorHAnsi" w:cstheme="minorHAnsi"/>
          <w:sz w:val="22"/>
          <w:szCs w:val="22"/>
        </w:rPr>
      </w:pPr>
      <w:r w:rsidRPr="00451237">
        <w:rPr>
          <w:rFonts w:asciiTheme="minorHAnsi" w:eastAsia="Arial" w:hAnsiTheme="minorHAnsi" w:cstheme="minorHAnsi"/>
          <w:sz w:val="22"/>
          <w:szCs w:val="22"/>
        </w:rPr>
        <w:t>(dále jen „</w:t>
      </w:r>
      <w:r w:rsidRPr="00451237">
        <w:rPr>
          <w:rFonts w:asciiTheme="minorHAnsi" w:eastAsia="Arial" w:hAnsiTheme="minorHAnsi" w:cstheme="minorHAnsi"/>
          <w:b/>
          <w:sz w:val="22"/>
          <w:szCs w:val="22"/>
        </w:rPr>
        <w:t>Nabyvatel</w:t>
      </w:r>
      <w:r w:rsidRPr="00451237">
        <w:rPr>
          <w:rFonts w:asciiTheme="minorHAnsi" w:eastAsia="Arial" w:hAnsiTheme="minorHAnsi" w:cstheme="minorHAnsi"/>
          <w:sz w:val="22"/>
          <w:szCs w:val="22"/>
        </w:rPr>
        <w:t>“)</w:t>
      </w:r>
    </w:p>
    <w:p w14:paraId="07EDC3E2" w14:textId="77777777" w:rsidR="00B16EAF" w:rsidRPr="00451237" w:rsidRDefault="006F17E0" w:rsidP="009D539B">
      <w:pPr>
        <w:spacing w:before="60" w:after="60" w:line="240" w:lineRule="auto"/>
        <w:ind w:left="720" w:hanging="720"/>
        <w:jc w:val="center"/>
        <w:rPr>
          <w:rFonts w:asciiTheme="minorHAnsi" w:eastAsia="Arial" w:hAnsiTheme="minorHAnsi" w:cstheme="minorHAnsi"/>
          <w:sz w:val="22"/>
          <w:szCs w:val="22"/>
        </w:rPr>
      </w:pPr>
      <w:r w:rsidRPr="00451237">
        <w:rPr>
          <w:rFonts w:asciiTheme="minorHAnsi" w:eastAsia="Arial" w:hAnsiTheme="minorHAnsi" w:cstheme="minorHAnsi"/>
          <w:sz w:val="22"/>
          <w:szCs w:val="22"/>
        </w:rPr>
        <w:t>se dohodli na následujícím:</w:t>
      </w:r>
    </w:p>
    <w:p w14:paraId="7DDE2FA6" w14:textId="77777777" w:rsidR="00FF3978" w:rsidRPr="00451237" w:rsidRDefault="00FF3978" w:rsidP="009D539B">
      <w:pPr>
        <w:spacing w:before="60" w:after="60" w:line="240" w:lineRule="auto"/>
        <w:ind w:left="720" w:hanging="720"/>
        <w:jc w:val="center"/>
        <w:rPr>
          <w:rFonts w:asciiTheme="minorHAnsi" w:eastAsia="Arial" w:hAnsiTheme="minorHAnsi" w:cstheme="minorHAnsi"/>
          <w:sz w:val="22"/>
          <w:szCs w:val="22"/>
        </w:rPr>
      </w:pPr>
    </w:p>
    <w:p w14:paraId="47805818" w14:textId="77777777" w:rsidR="009D539B" w:rsidRPr="00451237" w:rsidRDefault="009D539B" w:rsidP="009D539B">
      <w:pPr>
        <w:spacing w:before="60" w:after="60" w:line="240" w:lineRule="auto"/>
        <w:rPr>
          <w:rFonts w:asciiTheme="minorHAnsi" w:hAnsiTheme="minorHAnsi" w:cstheme="minorHAnsi"/>
          <w:sz w:val="22"/>
          <w:szCs w:val="22"/>
        </w:rPr>
      </w:pPr>
    </w:p>
    <w:p w14:paraId="21C063E4" w14:textId="77777777" w:rsidR="00B16EAF" w:rsidRPr="00451237" w:rsidRDefault="006F17E0" w:rsidP="009D539B">
      <w:pPr>
        <w:keepNext/>
        <w:numPr>
          <w:ilvl w:val="0"/>
          <w:numId w:val="1"/>
        </w:numPr>
        <w:spacing w:before="60" w:after="6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t>Předmět smlouvy</w:t>
      </w:r>
    </w:p>
    <w:p w14:paraId="6CC4ED21" w14:textId="0270A52F"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oprávněn vykonávat veškerá majetková autorská práva k aplikaci MONITORA.cz, popsané v čl. 2. níže (dále také jen „</w:t>
      </w:r>
      <w:r w:rsidRPr="00451237">
        <w:rPr>
          <w:rFonts w:asciiTheme="minorHAnsi" w:eastAsia="Arial" w:hAnsiTheme="minorHAnsi" w:cstheme="minorHAnsi"/>
          <w:b/>
          <w:sz w:val="22"/>
          <w:szCs w:val="22"/>
        </w:rPr>
        <w:t>Aplikace</w:t>
      </w:r>
      <w:r w:rsidRPr="00451237">
        <w:rPr>
          <w:rFonts w:asciiTheme="minorHAnsi" w:eastAsia="Arial" w:hAnsiTheme="minorHAnsi" w:cstheme="minorHAnsi"/>
          <w:sz w:val="22"/>
          <w:szCs w:val="22"/>
        </w:rPr>
        <w:t xml:space="preserve">“) a je též pořizovatelem databáze využívané Aplikací.  Poskytovatel touto smlouvou poskytuje Nabyvateli oprávnění k výkonu práva užít Aplikaci způsoby </w:t>
      </w:r>
      <w:r w:rsidR="00684D0A">
        <w:rPr>
          <w:rFonts w:asciiTheme="minorHAnsi" w:eastAsia="Arial" w:hAnsiTheme="minorHAnsi" w:cstheme="minorHAnsi"/>
          <w:sz w:val="22"/>
          <w:szCs w:val="22"/>
        </w:rPr>
        <w:br/>
      </w:r>
      <w:r w:rsidRPr="00451237">
        <w:rPr>
          <w:rFonts w:asciiTheme="minorHAnsi" w:eastAsia="Arial" w:hAnsiTheme="minorHAnsi" w:cstheme="minorHAnsi"/>
          <w:sz w:val="22"/>
          <w:szCs w:val="22"/>
        </w:rPr>
        <w:t>a v rozsahu stanoveném dále touto smlouvou za sjednanou odměnu (dále také jen „</w:t>
      </w:r>
      <w:r w:rsidRPr="00451237">
        <w:rPr>
          <w:rFonts w:asciiTheme="minorHAnsi" w:eastAsia="Arial" w:hAnsiTheme="minorHAnsi" w:cstheme="minorHAnsi"/>
          <w:b/>
          <w:sz w:val="22"/>
          <w:szCs w:val="22"/>
        </w:rPr>
        <w:t>Licence</w:t>
      </w:r>
      <w:r w:rsidRPr="00451237">
        <w:rPr>
          <w:rFonts w:asciiTheme="minorHAnsi" w:eastAsia="Arial" w:hAnsiTheme="minorHAnsi" w:cstheme="minorHAnsi"/>
          <w:sz w:val="22"/>
          <w:szCs w:val="22"/>
        </w:rPr>
        <w:t>“).</w:t>
      </w:r>
    </w:p>
    <w:p w14:paraId="59C9F9E2"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je oprávněn informace získané prostřednictvím užití Aplikace užívat pro své marketingové, obchodní, analytické či jiné účely za podmínek stanovených touto smlouvou a příslušnými obecně platnými právními předpisy. </w:t>
      </w:r>
    </w:p>
    <w:p w14:paraId="34842659"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Licence je poskytována jako nevýhradní. Nabyvatel je oprávněn Aplikaci užívat ke všem způsobům užití, které Aplikace a tato smlouva umožňuje, a to v teritoriálně neomezeném rozsahu. Nabyvatel není povinen Licenci využít.</w:t>
      </w:r>
    </w:p>
    <w:p w14:paraId="4CBFF69A"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není oprávněn bez předchozího písemného souhlasu Poskytovatele poskytnout nebo jakkoli zpřístupnit informace z Aplikace třetím osobám.</w:t>
      </w:r>
    </w:p>
    <w:p w14:paraId="7B645CB7" w14:textId="066958F4"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Počet licencí: </w:t>
      </w:r>
      <w:r w:rsidR="00451237" w:rsidRPr="00451237">
        <w:rPr>
          <w:rFonts w:asciiTheme="minorHAnsi" w:eastAsia="Arial" w:hAnsiTheme="minorHAnsi" w:cstheme="minorHAnsi"/>
          <w:b/>
          <w:sz w:val="22"/>
          <w:szCs w:val="22"/>
        </w:rPr>
        <w:t>1</w:t>
      </w:r>
      <w:r w:rsidR="009E57BE">
        <w:rPr>
          <w:rFonts w:asciiTheme="minorHAnsi" w:eastAsia="Arial" w:hAnsiTheme="minorHAnsi" w:cstheme="minorHAnsi"/>
          <w:b/>
          <w:sz w:val="22"/>
          <w:szCs w:val="22"/>
        </w:rPr>
        <w:t xml:space="preserve"> (sdílená pro více uživatelů)</w:t>
      </w:r>
    </w:p>
    <w:p w14:paraId="5445D276" w14:textId="1AAAF7D0" w:rsidR="009D539B" w:rsidRPr="00451237" w:rsidRDefault="006F17E0" w:rsidP="00E00204">
      <w:pPr>
        <w:numPr>
          <w:ilvl w:val="1"/>
          <w:numId w:val="1"/>
        </w:numPr>
        <w:spacing w:before="6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Počet nalezených článků:</w:t>
      </w:r>
      <w:r w:rsidR="009D539B" w:rsidRPr="00451237">
        <w:rPr>
          <w:rFonts w:asciiTheme="minorHAnsi" w:eastAsia="Arial" w:hAnsiTheme="minorHAnsi" w:cstheme="minorHAnsi"/>
          <w:sz w:val="22"/>
          <w:szCs w:val="22"/>
        </w:rPr>
        <w:t xml:space="preserve"> </w:t>
      </w:r>
      <w:r w:rsidR="00680E96">
        <w:rPr>
          <w:rFonts w:asciiTheme="minorHAnsi" w:eastAsia="Arial" w:hAnsiTheme="minorHAnsi" w:cstheme="minorHAnsi"/>
          <w:sz w:val="22"/>
          <w:szCs w:val="22"/>
        </w:rPr>
        <w:t xml:space="preserve">do </w:t>
      </w:r>
      <w:r w:rsidR="00451237" w:rsidRPr="00451237">
        <w:rPr>
          <w:rFonts w:asciiTheme="minorHAnsi" w:hAnsiTheme="minorHAnsi" w:cstheme="minorHAnsi"/>
        </w:rPr>
        <w:t>1000</w:t>
      </w:r>
      <w:r w:rsidRPr="00451237">
        <w:rPr>
          <w:rFonts w:asciiTheme="minorHAnsi" w:eastAsia="Arial" w:hAnsiTheme="minorHAnsi" w:cstheme="minorHAnsi"/>
          <w:b/>
          <w:sz w:val="22"/>
          <w:szCs w:val="22"/>
        </w:rPr>
        <w:t xml:space="preserve"> </w:t>
      </w:r>
      <w:r w:rsidR="009D539B" w:rsidRPr="00451237">
        <w:rPr>
          <w:rFonts w:asciiTheme="minorHAnsi" w:hAnsiTheme="minorHAnsi" w:cstheme="minorHAnsi"/>
          <w:sz w:val="22"/>
          <w:szCs w:val="22"/>
        </w:rPr>
        <w:t>(v případě, že bude tento limit pro počet nalezených článků překročen, upozorní na tuto skutečnost Poskytovatel Nabyvatele a nabídne případné dokoupení článků nad stanovený rámec).</w:t>
      </w:r>
    </w:p>
    <w:p w14:paraId="254876D7" w14:textId="77777777" w:rsidR="00FF3978" w:rsidRPr="00451237" w:rsidRDefault="00FF3978" w:rsidP="00FF3978">
      <w:pPr>
        <w:spacing w:before="60" w:after="0" w:line="240" w:lineRule="auto"/>
        <w:jc w:val="both"/>
        <w:rPr>
          <w:rFonts w:asciiTheme="minorHAnsi" w:hAnsiTheme="minorHAnsi" w:cstheme="minorHAnsi"/>
          <w:sz w:val="22"/>
          <w:szCs w:val="22"/>
        </w:rPr>
      </w:pPr>
    </w:p>
    <w:p w14:paraId="7BF8FB53" w14:textId="77777777" w:rsidR="00FF3978" w:rsidRPr="00451237" w:rsidRDefault="00FF3978" w:rsidP="00FF3978">
      <w:pPr>
        <w:spacing w:before="60" w:after="0" w:line="240" w:lineRule="auto"/>
        <w:jc w:val="both"/>
        <w:rPr>
          <w:rFonts w:asciiTheme="minorHAnsi" w:eastAsia="Arial" w:hAnsiTheme="minorHAnsi" w:cstheme="minorHAnsi"/>
          <w:sz w:val="22"/>
          <w:szCs w:val="22"/>
        </w:rPr>
      </w:pPr>
    </w:p>
    <w:p w14:paraId="15A7EDFC" w14:textId="77777777" w:rsidR="009D539B" w:rsidRPr="00451237" w:rsidRDefault="009D539B" w:rsidP="00E00204">
      <w:pPr>
        <w:spacing w:before="60" w:after="0" w:line="240" w:lineRule="auto"/>
        <w:ind w:left="11910"/>
        <w:jc w:val="both"/>
        <w:rPr>
          <w:rFonts w:asciiTheme="minorHAnsi" w:eastAsia="Arial" w:hAnsiTheme="minorHAnsi" w:cstheme="minorHAnsi"/>
          <w:sz w:val="22"/>
          <w:szCs w:val="22"/>
        </w:rPr>
      </w:pPr>
    </w:p>
    <w:p w14:paraId="66618C59" w14:textId="77777777" w:rsidR="00B16EAF" w:rsidRPr="00451237" w:rsidRDefault="006F17E0" w:rsidP="00E00204">
      <w:pPr>
        <w:keepNext/>
        <w:numPr>
          <w:ilvl w:val="0"/>
          <w:numId w:val="1"/>
        </w:numPr>
        <w:spacing w:before="60" w:after="0" w:line="240" w:lineRule="auto"/>
        <w:ind w:left="0" w:firstLine="0"/>
        <w:jc w:val="center"/>
        <w:rPr>
          <w:rFonts w:asciiTheme="minorHAnsi" w:eastAsia="Arial" w:hAnsiTheme="minorHAnsi" w:cstheme="minorHAnsi"/>
          <w:sz w:val="22"/>
          <w:szCs w:val="22"/>
        </w:rPr>
      </w:pPr>
      <w:bookmarkStart w:id="1" w:name="_gjdgxs" w:colFirst="0" w:colLast="0"/>
      <w:bookmarkEnd w:id="1"/>
      <w:r w:rsidRPr="00451237">
        <w:rPr>
          <w:rFonts w:asciiTheme="minorHAnsi" w:eastAsia="Arial" w:hAnsiTheme="minorHAnsi" w:cstheme="minorHAnsi"/>
          <w:b/>
          <w:sz w:val="22"/>
          <w:szCs w:val="22"/>
        </w:rPr>
        <w:t>Aplikace MONITORA</w:t>
      </w:r>
    </w:p>
    <w:p w14:paraId="47522E30"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Aplikace poskytuje Nabyvateli možnost sledovat a vyhledávat informace podle zadaných klíčových slov na sledovaných tištěných, online a audiovizuálních mediích.</w:t>
      </w:r>
    </w:p>
    <w:p w14:paraId="36C2CAF1" w14:textId="1C1C3D84"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Seznam aktuálně sledovaných zdrojů je uveden na webových stránkách </w:t>
      </w:r>
      <w:hyperlink r:id="rId8">
        <w:r w:rsidRPr="00451237">
          <w:rPr>
            <w:rFonts w:asciiTheme="minorHAnsi" w:eastAsia="Arial" w:hAnsiTheme="minorHAnsi" w:cstheme="minorHAnsi"/>
            <w:color w:val="4BACC6"/>
            <w:sz w:val="22"/>
            <w:szCs w:val="22"/>
            <w:u w:val="single"/>
          </w:rPr>
          <w:t>www.monitora.cz</w:t>
        </w:r>
      </w:hyperlink>
      <w:r w:rsidRPr="00451237">
        <w:rPr>
          <w:rFonts w:asciiTheme="minorHAnsi" w:eastAsia="Arial" w:hAnsiTheme="minorHAnsi" w:cstheme="minorHAnsi"/>
          <w:sz w:val="22"/>
          <w:szCs w:val="22"/>
        </w:rPr>
        <w:t xml:space="preserve">. Tento seznam může být průběžně Poskytovatelem upravován, a to zejména rozšířením o nově sledované zdroje anebo výjimečně omezením o zdroje, které přestanou v budoucnu být otevřenými (např. v důsledku zpoplatnění jejich obsahu či technického opatření původce informací), popřípadě v důsledku uzavření nové smlouvy, změny smlouvy či skončení smlouvy mezi Poskytovatelem </w:t>
      </w:r>
      <w:r w:rsidR="00684D0A">
        <w:rPr>
          <w:rFonts w:asciiTheme="minorHAnsi" w:eastAsia="Arial" w:hAnsiTheme="minorHAnsi" w:cstheme="minorHAnsi"/>
          <w:sz w:val="22"/>
          <w:szCs w:val="22"/>
        </w:rPr>
        <w:br/>
      </w:r>
      <w:r w:rsidRPr="00451237">
        <w:rPr>
          <w:rFonts w:asciiTheme="minorHAnsi" w:eastAsia="Arial" w:hAnsiTheme="minorHAnsi" w:cstheme="minorHAnsi"/>
          <w:sz w:val="22"/>
          <w:szCs w:val="22"/>
        </w:rPr>
        <w:t>a původcem informací. Změny podle tohoto odstavce nemají vliv na sjednanou odměnu za užívání Aplikace.</w:t>
      </w:r>
    </w:p>
    <w:p w14:paraId="69F061C8" w14:textId="77777777" w:rsidR="009D539B" w:rsidRPr="00451237"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ve výjimečných případech oprávněn omezit nebo vyloučit právo Nabyvatele užívat konkrétní informace zpřístupňované prostřednictvím Aplikace, zejména vyjde-li dodatečně najevo, že dalším užíváním by došlo k porušení práv třetích osob.</w:t>
      </w:r>
    </w:p>
    <w:p w14:paraId="45E41484" w14:textId="77777777" w:rsidR="009D539B" w:rsidRPr="00451237" w:rsidRDefault="009D539B" w:rsidP="009D539B">
      <w:pPr>
        <w:spacing w:before="140" w:after="0" w:line="240" w:lineRule="auto"/>
        <w:jc w:val="both"/>
        <w:rPr>
          <w:rFonts w:asciiTheme="minorHAnsi" w:eastAsia="Arial" w:hAnsiTheme="minorHAnsi" w:cstheme="minorHAnsi"/>
          <w:sz w:val="22"/>
          <w:szCs w:val="22"/>
        </w:rPr>
      </w:pPr>
    </w:p>
    <w:p w14:paraId="59F3E424" w14:textId="77777777" w:rsidR="00B16EAF" w:rsidRPr="00451237" w:rsidRDefault="006F17E0"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t>Užití Aplikace Nabyvatelem</w:t>
      </w:r>
    </w:p>
    <w:p w14:paraId="7C843142"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Aplikace bude pro Nabyvatele aktivována ke dni uzavření této smlouvy, využívání Aplikace bude Nabyvateli umožněno poskytnutím unikátních přístupových kódů (uživatelského jména a hesla) nebo jiným dohodnutým způsobem. </w:t>
      </w:r>
    </w:p>
    <w:p w14:paraId="7662BEAA"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Aplikace je pro Nabyvatele přístupná 24 hodin denně, 7 dní v týdnu. Poskytovatel si vyhrazuje právo krátkodobých odstávek Aplikace v případě potřeby údržby a aktualizací Aplikace, o takových odstávkách bude, pokud to bude možné, Nabyvatele předem informovat. </w:t>
      </w:r>
    </w:p>
    <w:p w14:paraId="45396C2E"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Jakékoliv neplánové výpadky fungování Aplikace je Poskytovatel povinen bez zbytečného odkladu odstranit. Nabyvatel nemá právo na slevu z odměny podle této smlouvy, pokud doba výpadků nepřesáhne celkem 48 hodin v kalendářním měsíci anebo pokud trvání jednotlivých výpadků nepřesáhne 2 hodiny od nahlášení výpadku.</w:t>
      </w:r>
    </w:p>
    <w:p w14:paraId="46F7F442"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není oprávněn oprávnění tvořící součást Licence ani zčásti poskytnout třetí osobě, ani jiným způsobem umožnit třetí osobě užívání Aplikace. Pro případ porušení tohoto ustanovení se sjednává smluvní pokuta ve výši měsíční odměny za každé zjištěné porušení a každý započatý měsíc trvání porušení. V případě porušení tohoto ustanovení, které Nabyvatel nenapraví ani po předchozím upozornění Poskytovatele, je Poskytovatel oprávněn omezit či vyloučit další přístup Nabyvatele k datům přístupným v rámci Aplikace a okamžitě odstoupit od této smlouvy. Poskytovatel je dále oprávněn zamezit dalšímu neoprávněnému šíření dat a zjednat nápravu zjištěného závadného stavu všemi dostupnými prostředky, k čemuž mu Nabyvatel poskytne veškerou potřebnou součinnost. </w:t>
      </w:r>
    </w:p>
    <w:p w14:paraId="31624FC2"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je oprávněn Aplikaci využívat výhradně pro své potřeby. Nabyvatel je povinen zajistit, aby nedošlo k úniku, zveřejnění či neoprávněnému šíření údajů získaných z Aplikace jím, jeho zaměstnanci či jinými osobami. </w:t>
      </w:r>
    </w:p>
    <w:p w14:paraId="239A9FC4" w14:textId="77777777" w:rsidR="00B16EAF" w:rsidRPr="00451237"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má právo přístupu k údajům, poskytnutým mu prostřednictvím Aplikace dle této smlouvy pouze po dobu účinnosti této smlouvy. </w:t>
      </w:r>
    </w:p>
    <w:p w14:paraId="3C706AA3" w14:textId="7767BC9B" w:rsidR="007E4AE8" w:rsidRPr="007E4AE8" w:rsidRDefault="007E4AE8" w:rsidP="007E4AE8">
      <w:pPr>
        <w:tabs>
          <w:tab w:val="left" w:pos="2805"/>
        </w:tabs>
        <w:rPr>
          <w:rFonts w:asciiTheme="minorHAnsi" w:eastAsia="Arial" w:hAnsiTheme="minorHAnsi" w:cstheme="minorHAnsi"/>
          <w:sz w:val="22"/>
          <w:szCs w:val="22"/>
        </w:rPr>
      </w:pPr>
    </w:p>
    <w:p w14:paraId="79EFEBD0" w14:textId="77777777" w:rsidR="00B16EAF" w:rsidRPr="00451237" w:rsidRDefault="006F17E0"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t>Omezení Aplikace a databáze</w:t>
      </w:r>
    </w:p>
    <w:p w14:paraId="0436817A" w14:textId="0370DEB3"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bere na vědomí, že informace jsou prostřednictvím Aplikace získávány z veřejně dostupných zdrojů, popř. od třetích osob, Poskytovatel proto neodpovídá za jejich přesnost </w:t>
      </w:r>
      <w:r w:rsidR="00684D0A">
        <w:rPr>
          <w:rFonts w:asciiTheme="minorHAnsi" w:eastAsia="Arial" w:hAnsiTheme="minorHAnsi" w:cstheme="minorHAnsi"/>
          <w:sz w:val="22"/>
          <w:szCs w:val="22"/>
        </w:rPr>
        <w:br/>
      </w:r>
      <w:r w:rsidRPr="00451237">
        <w:rPr>
          <w:rFonts w:asciiTheme="minorHAnsi" w:eastAsia="Arial" w:hAnsiTheme="minorHAnsi" w:cstheme="minorHAnsi"/>
          <w:sz w:val="22"/>
          <w:szCs w:val="22"/>
        </w:rPr>
        <w:lastRenderedPageBreak/>
        <w:t>a správnost, zejména pak v případě, kdy třetí osoba informace neposkytne či poskytne informace chybné. Poskytovatel nenese žádnou odpovědnost za případné škody způsobené Nabyvateli použitím Aplikace či v důsledku použití dat prostřednictvím Aplikace získaných.</w:t>
      </w:r>
    </w:p>
    <w:p w14:paraId="3A11E2FD"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bere na vědomí, že data zpřístupněná Aplikací mohou být a jsou předmětem autorských, osobnostních či jiných práv třetích osob a nese plnou odpovědnost za jejich případné další užití či šíření. </w:t>
      </w:r>
    </w:p>
    <w:p w14:paraId="5B3DCA31"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Nabyvatel bere na vědomí, že e-mailové kontakty získané v souvislosti s plněním této smlouvy lze využívat pouze v souladu se zákonem č. 480/2004 Sb., o některých službách informační společnosti, v platném znění.</w:t>
      </w:r>
    </w:p>
    <w:p w14:paraId="6C82A22C" w14:textId="77777777" w:rsidR="009D539B" w:rsidRPr="00451237" w:rsidRDefault="006F17E0" w:rsidP="009D539B">
      <w:pPr>
        <w:numPr>
          <w:ilvl w:val="1"/>
          <w:numId w:val="1"/>
        </w:numPr>
        <w:spacing w:before="140" w:after="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neodpovídá za škody způsobené Nabyvateli anebo třetím osobám z důvodu vad Aplikace ane</w:t>
      </w:r>
      <w:r w:rsidR="009D539B" w:rsidRPr="00451237">
        <w:rPr>
          <w:rFonts w:asciiTheme="minorHAnsi" w:eastAsia="Arial" w:hAnsiTheme="minorHAnsi" w:cstheme="minorHAnsi"/>
          <w:sz w:val="22"/>
          <w:szCs w:val="22"/>
        </w:rPr>
        <w:t>bo dat zpřístupněných Aplikací.</w:t>
      </w:r>
    </w:p>
    <w:p w14:paraId="19CE988A" w14:textId="77777777" w:rsidR="00FF3978" w:rsidRPr="00451237" w:rsidRDefault="00FF3978" w:rsidP="00FF3978">
      <w:pPr>
        <w:spacing w:before="140" w:after="0" w:line="240" w:lineRule="auto"/>
        <w:ind w:left="720"/>
        <w:jc w:val="both"/>
        <w:rPr>
          <w:rFonts w:asciiTheme="minorHAnsi" w:eastAsia="Arial" w:hAnsiTheme="minorHAnsi" w:cstheme="minorHAnsi"/>
          <w:sz w:val="22"/>
          <w:szCs w:val="22"/>
        </w:rPr>
      </w:pPr>
    </w:p>
    <w:p w14:paraId="6A947329" w14:textId="77777777" w:rsidR="00B16EAF" w:rsidRPr="00451237" w:rsidRDefault="006F17E0" w:rsidP="004C512D">
      <w:pPr>
        <w:pStyle w:val="Odstavecseseznamem"/>
        <w:numPr>
          <w:ilvl w:val="0"/>
          <w:numId w:val="1"/>
        </w:numPr>
        <w:spacing w:before="140" w:after="0" w:line="240" w:lineRule="auto"/>
        <w:rPr>
          <w:rFonts w:asciiTheme="minorHAnsi" w:eastAsia="Arial" w:hAnsiTheme="minorHAnsi" w:cstheme="minorHAnsi"/>
          <w:sz w:val="22"/>
          <w:szCs w:val="22"/>
        </w:rPr>
      </w:pPr>
      <w:r w:rsidRPr="00451237">
        <w:rPr>
          <w:rFonts w:asciiTheme="minorHAnsi" w:eastAsia="Arial" w:hAnsiTheme="minorHAnsi" w:cstheme="minorHAnsi"/>
          <w:b/>
          <w:sz w:val="22"/>
          <w:szCs w:val="22"/>
        </w:rPr>
        <w:t>O</w:t>
      </w:r>
      <w:r w:rsidR="009D539B" w:rsidRPr="00451237">
        <w:rPr>
          <w:rFonts w:asciiTheme="minorHAnsi" w:eastAsia="Arial" w:hAnsiTheme="minorHAnsi" w:cstheme="minorHAnsi"/>
          <w:b/>
          <w:sz w:val="22"/>
          <w:szCs w:val="22"/>
        </w:rPr>
        <w:t>5. O</w:t>
      </w:r>
      <w:r w:rsidRPr="00451237">
        <w:rPr>
          <w:rFonts w:asciiTheme="minorHAnsi" w:eastAsia="Arial" w:hAnsiTheme="minorHAnsi" w:cstheme="minorHAnsi"/>
          <w:b/>
          <w:sz w:val="22"/>
          <w:szCs w:val="22"/>
        </w:rPr>
        <w:t>dměna za poskytnutí Licence</w:t>
      </w:r>
    </w:p>
    <w:p w14:paraId="35D41B77" w14:textId="1CDA5FC7" w:rsidR="006B7BF1" w:rsidRDefault="006F17E0" w:rsidP="006B7BF1">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Celková výše měsíční odměny </w:t>
      </w:r>
      <w:r w:rsidR="009D539B" w:rsidRPr="00451237">
        <w:rPr>
          <w:rFonts w:asciiTheme="minorHAnsi" w:eastAsia="Arial" w:hAnsiTheme="minorHAnsi" w:cstheme="minorHAnsi"/>
          <w:sz w:val="22"/>
          <w:szCs w:val="22"/>
        </w:rPr>
        <w:t xml:space="preserve">za 1 licenci za monitoring: </w:t>
      </w:r>
      <w:r w:rsidR="00451237" w:rsidRPr="00A4133B">
        <w:rPr>
          <w:rFonts w:asciiTheme="minorHAnsi" w:hAnsiTheme="minorHAnsi" w:cstheme="minorHAnsi"/>
          <w:b/>
          <w:sz w:val="22"/>
          <w:szCs w:val="22"/>
        </w:rPr>
        <w:t xml:space="preserve">7500 </w:t>
      </w:r>
      <w:r w:rsidR="009D539B" w:rsidRPr="00A4133B">
        <w:rPr>
          <w:rFonts w:asciiTheme="minorHAnsi" w:eastAsia="Arial" w:hAnsiTheme="minorHAnsi" w:cstheme="minorHAnsi"/>
          <w:b/>
          <w:sz w:val="22"/>
          <w:szCs w:val="22"/>
        </w:rPr>
        <w:t>Kč bez DPH</w:t>
      </w:r>
      <w:r w:rsidR="00A4133B" w:rsidRPr="00A4133B">
        <w:rPr>
          <w:rFonts w:asciiTheme="minorHAnsi" w:eastAsia="Arial" w:hAnsiTheme="minorHAnsi" w:cstheme="minorHAnsi"/>
          <w:sz w:val="22"/>
          <w:szCs w:val="22"/>
        </w:rPr>
        <w:t>.</w:t>
      </w:r>
    </w:p>
    <w:p w14:paraId="7C22FEDA" w14:textId="560C70CA" w:rsidR="00A4133B" w:rsidRPr="00451237" w:rsidRDefault="00A4133B" w:rsidP="006B7BF1">
      <w:pPr>
        <w:numPr>
          <w:ilvl w:val="1"/>
          <w:numId w:val="1"/>
        </w:numPr>
        <w:spacing w:after="120" w:line="240" w:lineRule="auto"/>
        <w:ind w:left="720" w:hanging="7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Faktury budou odesílány elektronicky na </w:t>
      </w:r>
      <w:r w:rsidRPr="00A4133B">
        <w:rPr>
          <w:rFonts w:asciiTheme="minorHAnsi" w:eastAsia="Arial" w:hAnsiTheme="minorHAnsi" w:cstheme="minorHAnsi"/>
          <w:sz w:val="22"/>
          <w:szCs w:val="22"/>
        </w:rPr>
        <w:t xml:space="preserve">email: </w:t>
      </w:r>
      <w:r w:rsidR="00504854">
        <w:rPr>
          <w:rFonts w:asciiTheme="minorHAnsi" w:hAnsiTheme="minorHAnsi" w:cstheme="minorHAnsi"/>
          <w:b/>
          <w:sz w:val="22"/>
          <w:szCs w:val="22"/>
        </w:rPr>
        <w:t>email</w:t>
      </w:r>
      <w:r w:rsidRPr="00A4133B">
        <w:rPr>
          <w:rFonts w:asciiTheme="minorHAnsi" w:hAnsiTheme="minorHAnsi" w:cstheme="minorHAnsi"/>
          <w:b/>
          <w:sz w:val="22"/>
          <w:szCs w:val="22"/>
        </w:rPr>
        <w:t>@tcp-as.cz</w:t>
      </w:r>
      <w:r w:rsidRPr="00A4133B">
        <w:rPr>
          <w:rFonts w:asciiTheme="minorHAnsi" w:eastAsia="Arial" w:hAnsiTheme="minorHAnsi" w:cstheme="minorHAnsi"/>
          <w:sz w:val="22"/>
          <w:szCs w:val="22"/>
        </w:rPr>
        <w:t>.</w:t>
      </w:r>
      <w:r>
        <w:rPr>
          <w:rFonts w:asciiTheme="minorHAnsi" w:hAnsiTheme="minorHAnsi" w:cstheme="minorHAnsi"/>
          <w:b/>
        </w:rPr>
        <w:t xml:space="preserve"> </w:t>
      </w:r>
    </w:p>
    <w:p w14:paraId="4B770A22" w14:textId="32E99FCB" w:rsidR="006B7BF1" w:rsidRPr="00451237" w:rsidRDefault="006B7BF1" w:rsidP="006B7BF1">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hAnsiTheme="minorHAnsi" w:cstheme="minorHAnsi"/>
          <w:sz w:val="22"/>
          <w:szCs w:val="22"/>
        </w:rPr>
        <w:t>K odměně dle čl. 5.1 bude připočtena DPH v zákonné výši.</w:t>
      </w:r>
    </w:p>
    <w:p w14:paraId="7EE842C6" w14:textId="1AE4B775" w:rsidR="00F679A6" w:rsidRPr="00451237" w:rsidRDefault="006F17E0" w:rsidP="00F679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Smluvní strany sjednaly, že Nabyvatel uhradí Poskytovateli odměnu za čerpání služby a příslušnou DPH vždy na 1 měsíc dopředu na základě </w:t>
      </w:r>
      <w:r w:rsidRPr="00451237">
        <w:rPr>
          <w:rFonts w:asciiTheme="minorHAnsi" w:eastAsia="Arial" w:hAnsiTheme="minorHAnsi" w:cstheme="minorHAnsi"/>
          <w:color w:val="000000" w:themeColor="text1"/>
          <w:sz w:val="22"/>
          <w:szCs w:val="22"/>
        </w:rPr>
        <w:t xml:space="preserve">daňového dokladu </w:t>
      </w:r>
      <w:r w:rsidRPr="00451237">
        <w:rPr>
          <w:rFonts w:asciiTheme="minorHAnsi" w:eastAsia="Arial" w:hAnsiTheme="minorHAnsi" w:cstheme="minorHAnsi"/>
          <w:sz w:val="22"/>
          <w:szCs w:val="22"/>
        </w:rPr>
        <w:t xml:space="preserve">se splatností 14 kalendářních dnů od dne </w:t>
      </w:r>
      <w:r w:rsidR="00504854">
        <w:rPr>
          <w:rFonts w:asciiTheme="minorHAnsi" w:eastAsia="Arial" w:hAnsiTheme="minorHAnsi" w:cstheme="minorHAnsi"/>
          <w:sz w:val="22"/>
          <w:szCs w:val="22"/>
        </w:rPr>
        <w:t>jeho</w:t>
      </w:r>
      <w:r w:rsidR="00504854" w:rsidRPr="00451237">
        <w:rPr>
          <w:rFonts w:asciiTheme="minorHAnsi" w:eastAsia="Arial" w:hAnsiTheme="minorHAnsi" w:cstheme="minorHAnsi"/>
          <w:sz w:val="22"/>
          <w:szCs w:val="22"/>
        </w:rPr>
        <w:t xml:space="preserve"> </w:t>
      </w:r>
      <w:r w:rsidRPr="00451237">
        <w:rPr>
          <w:rFonts w:asciiTheme="minorHAnsi" w:eastAsia="Arial" w:hAnsiTheme="minorHAnsi" w:cstheme="minorHAnsi"/>
          <w:sz w:val="22"/>
          <w:szCs w:val="22"/>
        </w:rPr>
        <w:t xml:space="preserve">doručení, </w:t>
      </w:r>
      <w:r w:rsidR="00504854" w:rsidRPr="00451237">
        <w:rPr>
          <w:rFonts w:asciiTheme="minorHAnsi" w:eastAsia="Arial" w:hAnsiTheme="minorHAnsi" w:cstheme="minorHAnsi"/>
          <w:sz w:val="22"/>
          <w:szCs w:val="22"/>
        </w:rPr>
        <w:t>vystaven</w:t>
      </w:r>
      <w:r w:rsidR="00504854">
        <w:rPr>
          <w:rFonts w:asciiTheme="minorHAnsi" w:eastAsia="Arial" w:hAnsiTheme="minorHAnsi" w:cstheme="minorHAnsi"/>
          <w:sz w:val="22"/>
          <w:szCs w:val="22"/>
        </w:rPr>
        <w:t>ém</w:t>
      </w:r>
      <w:r w:rsidR="00504854" w:rsidRPr="00451237">
        <w:rPr>
          <w:rFonts w:asciiTheme="minorHAnsi" w:eastAsia="Arial" w:hAnsiTheme="minorHAnsi" w:cstheme="minorHAnsi"/>
          <w:sz w:val="22"/>
          <w:szCs w:val="22"/>
        </w:rPr>
        <w:t xml:space="preserve"> </w:t>
      </w:r>
      <w:r w:rsidRPr="00451237">
        <w:rPr>
          <w:rFonts w:asciiTheme="minorHAnsi" w:eastAsia="Arial" w:hAnsiTheme="minorHAnsi" w:cstheme="minorHAnsi"/>
          <w:sz w:val="22"/>
          <w:szCs w:val="22"/>
        </w:rPr>
        <w:t>po uzavření této smlouvy, a to bezhotovostním převodem na bankovní účet uvedený na příslušném dokladu vystaveném Poskytovatelem.</w:t>
      </w:r>
      <w:r w:rsidR="00F679A6" w:rsidRPr="00451237">
        <w:rPr>
          <w:rFonts w:asciiTheme="minorHAnsi" w:eastAsia="Arial" w:hAnsiTheme="minorHAnsi" w:cstheme="minorHAnsi"/>
          <w:sz w:val="22"/>
          <w:szCs w:val="22"/>
        </w:rPr>
        <w:t xml:space="preserve"> </w:t>
      </w:r>
    </w:p>
    <w:p w14:paraId="71C23B8D" w14:textId="19C7EAD7" w:rsidR="00F679A6" w:rsidRPr="00451237" w:rsidRDefault="00F679A6" w:rsidP="00F679A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Při prodlení úhrady faktury se sjednává smluvní pokuta ve výši </w:t>
      </w:r>
      <w:r w:rsidR="00680E96">
        <w:rPr>
          <w:rFonts w:asciiTheme="minorHAnsi" w:eastAsia="Arial" w:hAnsiTheme="minorHAnsi" w:cstheme="minorHAnsi"/>
          <w:sz w:val="22"/>
          <w:szCs w:val="22"/>
        </w:rPr>
        <w:t>0,</w:t>
      </w:r>
      <w:r w:rsidRPr="00451237">
        <w:rPr>
          <w:rFonts w:asciiTheme="minorHAnsi" w:eastAsia="Arial" w:hAnsiTheme="minorHAnsi" w:cstheme="minorHAnsi"/>
          <w:sz w:val="22"/>
          <w:szCs w:val="22"/>
        </w:rPr>
        <w:t>1 % z dlužné částky za každý den prodlení. V případě prodlení úhrady faktury překračující 60 kalendářních dnů má Poskytovatel nárok na pozastavení aplikace do doby úhrady, aniž by se tím narušil nárok Poskytovatele na odměnu, a to bez nároku Objednavatele na náhradu období, po které byla aplikace pozastavena</w:t>
      </w:r>
    </w:p>
    <w:p w14:paraId="25BEA380" w14:textId="77777777" w:rsidR="00FF3978" w:rsidRPr="00451237" w:rsidRDefault="00FF3978" w:rsidP="00FF3978">
      <w:pPr>
        <w:spacing w:after="120" w:line="240" w:lineRule="auto"/>
        <w:ind w:left="720"/>
        <w:jc w:val="both"/>
        <w:rPr>
          <w:rFonts w:asciiTheme="minorHAnsi" w:eastAsia="Arial" w:hAnsiTheme="minorHAnsi" w:cstheme="minorHAnsi"/>
          <w:sz w:val="22"/>
          <w:szCs w:val="22"/>
        </w:rPr>
      </w:pPr>
    </w:p>
    <w:p w14:paraId="11A1C7AF" w14:textId="77777777" w:rsidR="00B16EAF" w:rsidRPr="00451237" w:rsidRDefault="009D539B" w:rsidP="009D539B">
      <w:pPr>
        <w:pStyle w:val="Odstavecseseznamem"/>
        <w:numPr>
          <w:ilvl w:val="0"/>
          <w:numId w:val="1"/>
        </w:numPr>
        <w:spacing w:before="140" w:after="0" w:line="240" w:lineRule="auto"/>
        <w:jc w:val="both"/>
        <w:rPr>
          <w:rFonts w:asciiTheme="minorHAnsi" w:eastAsia="Arial" w:hAnsiTheme="minorHAnsi" w:cstheme="minorHAnsi"/>
          <w:sz w:val="22"/>
          <w:szCs w:val="22"/>
        </w:rPr>
      </w:pPr>
      <w:r w:rsidRPr="00451237">
        <w:rPr>
          <w:rFonts w:asciiTheme="minorHAnsi" w:eastAsia="Arial" w:hAnsiTheme="minorHAnsi" w:cstheme="minorHAnsi"/>
          <w:b/>
          <w:sz w:val="22"/>
          <w:szCs w:val="22"/>
        </w:rPr>
        <w:t>T6. T</w:t>
      </w:r>
      <w:r w:rsidR="006F17E0" w:rsidRPr="00451237">
        <w:rPr>
          <w:rFonts w:asciiTheme="minorHAnsi" w:eastAsia="Arial" w:hAnsiTheme="minorHAnsi" w:cstheme="minorHAnsi"/>
          <w:b/>
          <w:sz w:val="22"/>
          <w:szCs w:val="22"/>
        </w:rPr>
        <w:t>rvání smlouvy</w:t>
      </w:r>
    </w:p>
    <w:p w14:paraId="10406267" w14:textId="77777777" w:rsidR="00680E96" w:rsidRPr="00451237" w:rsidRDefault="00680E96" w:rsidP="00680E9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Tato smlouva se uzavírá na dobu </w:t>
      </w:r>
      <w:r>
        <w:rPr>
          <w:rFonts w:asciiTheme="minorHAnsi" w:eastAsia="Arial" w:hAnsiTheme="minorHAnsi" w:cstheme="minorHAnsi"/>
          <w:sz w:val="22"/>
          <w:szCs w:val="22"/>
        </w:rPr>
        <w:t>ne</w:t>
      </w:r>
      <w:r w:rsidRPr="00451237">
        <w:rPr>
          <w:rFonts w:asciiTheme="minorHAnsi" w:eastAsia="Arial" w:hAnsiTheme="minorHAnsi" w:cstheme="minorHAnsi"/>
          <w:sz w:val="22"/>
          <w:szCs w:val="22"/>
        </w:rPr>
        <w:t>určitou.</w:t>
      </w:r>
    </w:p>
    <w:p w14:paraId="110BB7BA" w14:textId="66D350B0" w:rsidR="00680E96" w:rsidRPr="00470ECB" w:rsidRDefault="00680E96" w:rsidP="00680E96">
      <w:pPr>
        <w:numPr>
          <w:ilvl w:val="1"/>
          <w:numId w:val="1"/>
        </w:numPr>
        <w:spacing w:after="120" w:line="240" w:lineRule="auto"/>
        <w:ind w:left="720" w:hanging="720"/>
        <w:jc w:val="both"/>
        <w:rPr>
          <w:rFonts w:asciiTheme="minorHAnsi" w:eastAsia="Arial" w:hAnsiTheme="minorHAnsi" w:cstheme="minorHAnsi"/>
          <w:sz w:val="22"/>
          <w:szCs w:val="22"/>
        </w:rPr>
      </w:pPr>
      <w:r w:rsidRPr="00470ECB">
        <w:rPr>
          <w:sz w:val="22"/>
          <w:szCs w:val="22"/>
        </w:rPr>
        <w:t xml:space="preserve">Smlouvu může kterákoli ze smluvních stran vypovědět. Výpovědní lhůta je </w:t>
      </w:r>
      <w:r>
        <w:rPr>
          <w:sz w:val="22"/>
          <w:szCs w:val="22"/>
        </w:rPr>
        <w:t>6</w:t>
      </w:r>
      <w:r w:rsidRPr="00470ECB">
        <w:rPr>
          <w:sz w:val="22"/>
          <w:szCs w:val="22"/>
        </w:rPr>
        <w:t>0 dní a začíná běžet prvním dnem následujícího měsíce po doručení písemné výpovědi Poskytovateli.</w:t>
      </w:r>
    </w:p>
    <w:p w14:paraId="099417CA" w14:textId="77777777" w:rsidR="00680E96" w:rsidRPr="00451237" w:rsidRDefault="00680E96" w:rsidP="00680E96">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Nabyvatel přebírá nebezpečí změny okolností po uzavření smlouvy a není tedy oprávněn se domáhat obnovení jednání o podmínkách této smlouvy po podstatné změně okolností, nastalé po uzavření této smlouvy. </w:t>
      </w:r>
    </w:p>
    <w:p w14:paraId="087EA4D7" w14:textId="77777777" w:rsidR="00FD6A58" w:rsidRPr="00451237" w:rsidRDefault="00FD6A58" w:rsidP="00FD6A58">
      <w:pPr>
        <w:spacing w:after="120" w:line="240" w:lineRule="auto"/>
        <w:ind w:left="720"/>
        <w:jc w:val="both"/>
        <w:rPr>
          <w:rFonts w:asciiTheme="minorHAnsi" w:eastAsia="Arial" w:hAnsiTheme="minorHAnsi" w:cstheme="minorHAnsi"/>
          <w:sz w:val="22"/>
          <w:szCs w:val="22"/>
        </w:rPr>
      </w:pPr>
    </w:p>
    <w:p w14:paraId="60E92548" w14:textId="77777777" w:rsidR="00B16EAF" w:rsidRPr="00451237" w:rsidRDefault="006F17E0" w:rsidP="009D539B">
      <w:pPr>
        <w:keepNext/>
        <w:numPr>
          <w:ilvl w:val="0"/>
          <w:numId w:val="1"/>
        </w:numPr>
        <w:spacing w:before="140" w:after="0" w:line="240" w:lineRule="auto"/>
        <w:ind w:left="0" w:firstLine="0"/>
        <w:jc w:val="center"/>
        <w:rPr>
          <w:rFonts w:asciiTheme="minorHAnsi" w:eastAsia="Arial" w:hAnsiTheme="minorHAnsi" w:cstheme="minorHAnsi"/>
          <w:sz w:val="22"/>
          <w:szCs w:val="22"/>
        </w:rPr>
      </w:pPr>
      <w:r w:rsidRPr="00451237">
        <w:rPr>
          <w:rFonts w:asciiTheme="minorHAnsi" w:eastAsia="Arial" w:hAnsiTheme="minorHAnsi" w:cstheme="minorHAnsi"/>
          <w:b/>
          <w:sz w:val="22"/>
          <w:szCs w:val="22"/>
        </w:rPr>
        <w:t>Závěrečná ustanovení</w:t>
      </w:r>
    </w:p>
    <w:p w14:paraId="6B482986" w14:textId="2C70EE40"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Vztahuje-li se důvod neplatnosti</w:t>
      </w:r>
      <w:r w:rsidR="00D80163">
        <w:rPr>
          <w:rFonts w:asciiTheme="minorHAnsi" w:eastAsia="Arial" w:hAnsiTheme="minorHAnsi" w:cstheme="minorHAnsi"/>
          <w:sz w:val="22"/>
          <w:szCs w:val="22"/>
        </w:rPr>
        <w:t>,</w:t>
      </w:r>
      <w:r w:rsidRPr="00451237">
        <w:rPr>
          <w:rFonts w:asciiTheme="minorHAnsi" w:eastAsia="Arial" w:hAnsiTheme="minorHAnsi" w:cstheme="minorHAnsi"/>
          <w:sz w:val="22"/>
          <w:szCs w:val="22"/>
        </w:rPr>
        <w:t xml:space="preserve"> resp. </w:t>
      </w:r>
      <w:r w:rsidR="00D80163">
        <w:rPr>
          <w:rFonts w:asciiTheme="minorHAnsi" w:eastAsia="Arial" w:hAnsiTheme="minorHAnsi" w:cstheme="minorHAnsi"/>
          <w:sz w:val="22"/>
          <w:szCs w:val="22"/>
        </w:rPr>
        <w:t>neúčinnosti,</w:t>
      </w:r>
      <w:r w:rsidRPr="00451237">
        <w:rPr>
          <w:rFonts w:asciiTheme="minorHAnsi" w:eastAsia="Arial" w:hAnsiTheme="minorHAnsi" w:cstheme="minorHAnsi"/>
          <w:sz w:val="22"/>
          <w:szCs w:val="22"/>
        </w:rPr>
        <w:t xml:space="preserve"> jen na některé ustanovení této smlouvy, je neplatným resp. neúčinným pouze toto ustanovení, pokud z jeho povahy nebo obsahu anebo </w:t>
      </w:r>
      <w:r w:rsidR="00684D0A">
        <w:rPr>
          <w:rFonts w:asciiTheme="minorHAnsi" w:eastAsia="Arial" w:hAnsiTheme="minorHAnsi" w:cstheme="minorHAnsi"/>
          <w:sz w:val="22"/>
          <w:szCs w:val="22"/>
        </w:rPr>
        <w:br/>
      </w:r>
      <w:r w:rsidRPr="00451237">
        <w:rPr>
          <w:rFonts w:asciiTheme="minorHAnsi" w:eastAsia="Arial" w:hAnsiTheme="minorHAnsi" w:cstheme="minorHAnsi"/>
          <w:sz w:val="22"/>
          <w:szCs w:val="22"/>
        </w:rPr>
        <w:t>z okolností, za nichž bylo sjednáno, nevyplývá, že je nelze oddělit od ostatního obsahu smlouvy.</w:t>
      </w:r>
    </w:p>
    <w:p w14:paraId="4A6DE8DF" w14:textId="1C315AB1"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Tato smlouva představuje úplnou a výlučnou dohodu smluvních stran o předmětu této smlouvy </w:t>
      </w:r>
      <w:r w:rsidR="00684D0A">
        <w:rPr>
          <w:rFonts w:asciiTheme="minorHAnsi" w:eastAsia="Arial" w:hAnsiTheme="minorHAnsi" w:cstheme="minorHAnsi"/>
          <w:sz w:val="22"/>
          <w:szCs w:val="22"/>
        </w:rPr>
        <w:br/>
      </w:r>
      <w:r w:rsidRPr="00451237">
        <w:rPr>
          <w:rFonts w:asciiTheme="minorHAnsi" w:eastAsia="Arial" w:hAnsiTheme="minorHAnsi" w:cstheme="minorHAnsi"/>
          <w:sz w:val="22"/>
          <w:szCs w:val="22"/>
        </w:rPr>
        <w:t xml:space="preserve">a nahrazuje veškerá předchozí ujednání smluvních stran v přímé nebo nepřímé souvislosti </w:t>
      </w:r>
      <w:r w:rsidRPr="00451237">
        <w:rPr>
          <w:rFonts w:asciiTheme="minorHAnsi" w:eastAsia="Arial" w:hAnsiTheme="minorHAnsi" w:cstheme="minorHAnsi"/>
          <w:sz w:val="22"/>
          <w:szCs w:val="22"/>
        </w:rPr>
        <w:lastRenderedPageBreak/>
        <w:t>s předmětem této smlouvy. Tam, kde se strany v této smlouvě případně odchylují od platného zákona, činí tak po pečlivém projednání a v dobré víře, že od příslušných ustanovení zákona je možné se smluvně odchýlit. Pokud bude v budoucnu konstatováno, že od konkrétního ustanovení zákona se není možné odchýlit způsobem, který strany v této smlouvě ujednaly, vzdávají se strany pro tento případ práva dovolávat se relativní neplatnosti příslušného ujednání. Tuto smlouvu je možné měnit pouze písemnou dohodou smluvních stran ve formě číslovaných dodatků této smlouvy, nevyplývá-li z této smlouvy něco jiného.</w:t>
      </w:r>
    </w:p>
    <w:p w14:paraId="758BA221" w14:textId="77777777"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Smluvní strany sjednaly, že pro řešení sporů ze vztahů vzniklých na základě této smlouvy je místně příslušný soud, v jehož obvodu je sídlo Poskytovatele.</w:t>
      </w:r>
    </w:p>
    <w:p w14:paraId="08D7B424" w14:textId="26C42058" w:rsidR="00B16EAF"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Poskytovatel je tímto oprávněn uvádět název a/či logo Nabyvatele ve svém seznamu referenčních klientů na svých internetových prezentacích, sociálních sítích, propagačních materiálech a podobně.</w:t>
      </w:r>
    </w:p>
    <w:p w14:paraId="4D19A05E" w14:textId="56FBC713" w:rsidR="000E4354" w:rsidRPr="00451237" w:rsidRDefault="000E4354">
      <w:pPr>
        <w:numPr>
          <w:ilvl w:val="1"/>
          <w:numId w:val="1"/>
        </w:numPr>
        <w:spacing w:after="120" w:line="240" w:lineRule="auto"/>
        <w:ind w:left="720" w:hanging="7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Pro plnění této Smlouvy jsou kontaktními osobami za Nabyvatele (e-mail:) a za Poskytovatele (e-mail:). </w:t>
      </w:r>
    </w:p>
    <w:p w14:paraId="56268F23" w14:textId="57F9DCA0" w:rsidR="00B16EAF" w:rsidRPr="00451237"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Tato smlouva je uzavřena ve </w:t>
      </w:r>
      <w:r w:rsidR="00786669">
        <w:rPr>
          <w:rFonts w:asciiTheme="minorHAnsi" w:eastAsia="Arial" w:hAnsiTheme="minorHAnsi" w:cstheme="minorHAnsi"/>
          <w:sz w:val="22"/>
          <w:szCs w:val="22"/>
        </w:rPr>
        <w:t>třech</w:t>
      </w:r>
      <w:r w:rsidR="00786669" w:rsidRPr="00451237">
        <w:rPr>
          <w:rFonts w:asciiTheme="minorHAnsi" w:eastAsia="Arial" w:hAnsiTheme="minorHAnsi" w:cstheme="minorHAnsi"/>
          <w:sz w:val="22"/>
          <w:szCs w:val="22"/>
        </w:rPr>
        <w:t xml:space="preserve"> </w:t>
      </w:r>
      <w:r w:rsidRPr="00451237">
        <w:rPr>
          <w:rFonts w:asciiTheme="minorHAnsi" w:eastAsia="Arial" w:hAnsiTheme="minorHAnsi" w:cstheme="minorHAnsi"/>
          <w:sz w:val="22"/>
          <w:szCs w:val="22"/>
        </w:rPr>
        <w:t xml:space="preserve">vyhotoveních, z nichž </w:t>
      </w:r>
      <w:r w:rsidR="00786669" w:rsidRPr="00786669">
        <w:rPr>
          <w:rFonts w:asciiTheme="minorHAnsi" w:eastAsia="Arial" w:hAnsiTheme="minorHAnsi" w:cstheme="minorHAnsi"/>
          <w:sz w:val="22"/>
          <w:szCs w:val="22"/>
        </w:rPr>
        <w:t xml:space="preserve">2 vyhotovení obdrží </w:t>
      </w:r>
      <w:r w:rsidR="00786669">
        <w:rPr>
          <w:rFonts w:asciiTheme="minorHAnsi" w:eastAsia="Arial" w:hAnsiTheme="minorHAnsi" w:cstheme="minorHAnsi"/>
          <w:sz w:val="22"/>
          <w:szCs w:val="22"/>
        </w:rPr>
        <w:t>Nabyvatel</w:t>
      </w:r>
      <w:r w:rsidR="00786669" w:rsidRPr="00786669">
        <w:rPr>
          <w:rFonts w:asciiTheme="minorHAnsi" w:eastAsia="Arial" w:hAnsiTheme="minorHAnsi" w:cstheme="minorHAnsi"/>
          <w:sz w:val="22"/>
          <w:szCs w:val="22"/>
        </w:rPr>
        <w:t xml:space="preserve"> a jedno vyhotovení obdrží </w:t>
      </w:r>
      <w:r w:rsidR="00786669">
        <w:rPr>
          <w:rFonts w:asciiTheme="minorHAnsi" w:eastAsia="Arial" w:hAnsiTheme="minorHAnsi" w:cstheme="minorHAnsi"/>
          <w:sz w:val="22"/>
          <w:szCs w:val="22"/>
        </w:rPr>
        <w:t>Poskytovatel</w:t>
      </w:r>
      <w:r w:rsidRPr="00451237">
        <w:rPr>
          <w:rFonts w:asciiTheme="minorHAnsi" w:eastAsia="Arial" w:hAnsiTheme="minorHAnsi" w:cstheme="minorHAnsi"/>
          <w:sz w:val="22"/>
          <w:szCs w:val="22"/>
        </w:rPr>
        <w:t>.</w:t>
      </w:r>
    </w:p>
    <w:p w14:paraId="204E0530" w14:textId="3D76819E" w:rsidR="00B16EAF" w:rsidRDefault="006F17E0">
      <w:pPr>
        <w:numPr>
          <w:ilvl w:val="1"/>
          <w:numId w:val="1"/>
        </w:numPr>
        <w:spacing w:after="120" w:line="240" w:lineRule="auto"/>
        <w:ind w:left="720" w:hanging="720"/>
        <w:jc w:val="both"/>
        <w:rPr>
          <w:rFonts w:asciiTheme="minorHAnsi" w:eastAsia="Arial" w:hAnsiTheme="minorHAnsi" w:cstheme="minorHAnsi"/>
          <w:sz w:val="22"/>
          <w:szCs w:val="22"/>
        </w:rPr>
      </w:pPr>
      <w:r w:rsidRPr="00451237">
        <w:rPr>
          <w:rFonts w:asciiTheme="minorHAnsi" w:eastAsia="Arial" w:hAnsiTheme="minorHAnsi" w:cstheme="minorHAnsi"/>
          <w:sz w:val="22"/>
          <w:szCs w:val="22"/>
        </w:rPr>
        <w:t xml:space="preserve">Smluvní strany prohlašují, že si tuto smlouvu řádně přečetly, a na důkaz souhlasu s jejím obsahem připojují své podpisy. </w:t>
      </w:r>
    </w:p>
    <w:p w14:paraId="06577121" w14:textId="22D91E6A" w:rsidR="00504854" w:rsidRDefault="00786669">
      <w:pPr>
        <w:numPr>
          <w:ilvl w:val="1"/>
          <w:numId w:val="1"/>
        </w:numPr>
        <w:spacing w:after="120" w:line="240" w:lineRule="auto"/>
        <w:ind w:left="720" w:hanging="720"/>
        <w:jc w:val="both"/>
        <w:rPr>
          <w:rFonts w:asciiTheme="minorHAnsi" w:eastAsia="Arial" w:hAnsiTheme="minorHAnsi" w:cstheme="minorHAnsi"/>
          <w:sz w:val="22"/>
          <w:szCs w:val="22"/>
        </w:rPr>
      </w:pPr>
      <w:r w:rsidRPr="00786669">
        <w:rPr>
          <w:rFonts w:asciiTheme="minorHAnsi" w:eastAsia="Arial" w:hAnsiTheme="minorHAnsi" w:cstheme="minorHAnsi"/>
          <w:sz w:val="22"/>
          <w:szCs w:val="22"/>
        </w:rPr>
        <w:t>Tato smlouva nabývá platnosti dnem podpisu smluvních stran a účinnosti dnem uveřejnění v registru smluv.</w:t>
      </w:r>
    </w:p>
    <w:p w14:paraId="7E708B7D" w14:textId="3746D39D" w:rsidR="00786669" w:rsidRDefault="00786669">
      <w:pPr>
        <w:numPr>
          <w:ilvl w:val="1"/>
          <w:numId w:val="1"/>
        </w:numPr>
        <w:spacing w:after="120" w:line="240" w:lineRule="auto"/>
        <w:ind w:left="720" w:hanging="720"/>
        <w:jc w:val="both"/>
        <w:rPr>
          <w:rFonts w:asciiTheme="minorHAnsi" w:eastAsia="Arial" w:hAnsiTheme="minorHAnsi" w:cstheme="minorHAnsi"/>
          <w:sz w:val="22"/>
          <w:szCs w:val="22"/>
        </w:rPr>
      </w:pPr>
      <w:r w:rsidRPr="00786669">
        <w:rPr>
          <w:rFonts w:asciiTheme="minorHAnsi" w:eastAsia="Arial" w:hAnsiTheme="minorHAnsi" w:cstheme="minorHAnsi"/>
          <w:sz w:val="22"/>
          <w:szCs w:val="22"/>
        </w:rPr>
        <w:t>Tato Smlouva může být měněna či doplňována pouze písemně, a to písemnými, číslovanými, datovanými a oběma smluvními stranami podepsanými dodatky</w:t>
      </w:r>
      <w:r>
        <w:rPr>
          <w:rFonts w:asciiTheme="minorHAnsi" w:eastAsia="Arial" w:hAnsiTheme="minorHAnsi" w:cstheme="minorHAnsi"/>
          <w:sz w:val="22"/>
          <w:szCs w:val="22"/>
        </w:rPr>
        <w:t xml:space="preserve">. </w:t>
      </w:r>
    </w:p>
    <w:p w14:paraId="3330F764" w14:textId="5A82E762" w:rsidR="00786669" w:rsidRDefault="00786669">
      <w:pPr>
        <w:numPr>
          <w:ilvl w:val="1"/>
          <w:numId w:val="1"/>
        </w:numPr>
        <w:spacing w:after="120" w:line="240" w:lineRule="auto"/>
        <w:ind w:left="720" w:hanging="720"/>
        <w:jc w:val="both"/>
        <w:rPr>
          <w:rFonts w:asciiTheme="minorHAnsi" w:eastAsia="Arial" w:hAnsiTheme="minorHAnsi" w:cstheme="minorHAnsi"/>
          <w:sz w:val="22"/>
          <w:szCs w:val="22"/>
        </w:rPr>
      </w:pPr>
      <w:r w:rsidRPr="00786669">
        <w:rPr>
          <w:rFonts w:asciiTheme="minorHAnsi" w:eastAsia="Arial" w:hAnsiTheme="minorHAnsi" w:cstheme="minorHAnsi"/>
          <w:sz w:val="22"/>
          <w:szCs w:val="22"/>
        </w:rPr>
        <w:t>Práva a povinnosti vyplývající z této Smlouvy se řídí obecně závaznými právními předpisy České republiky, zejména pak příslušnými ustanoveními občanského zákoníku.</w:t>
      </w:r>
    </w:p>
    <w:p w14:paraId="6AF374E3" w14:textId="1844DAA0" w:rsidR="00786669" w:rsidRDefault="00786669">
      <w:pPr>
        <w:numPr>
          <w:ilvl w:val="1"/>
          <w:numId w:val="1"/>
        </w:numPr>
        <w:spacing w:after="120" w:line="240" w:lineRule="auto"/>
        <w:ind w:left="720" w:hanging="720"/>
        <w:jc w:val="both"/>
        <w:rPr>
          <w:rFonts w:asciiTheme="minorHAnsi" w:eastAsia="Arial" w:hAnsiTheme="minorHAnsi" w:cstheme="minorHAnsi"/>
          <w:sz w:val="22"/>
          <w:szCs w:val="22"/>
        </w:rPr>
      </w:pPr>
      <w:r w:rsidRPr="00786669">
        <w:rPr>
          <w:rFonts w:asciiTheme="minorHAnsi" w:eastAsia="Arial" w:hAnsiTheme="minorHAnsi" w:cstheme="minorHAnsi"/>
          <w:sz w:val="22"/>
          <w:szCs w:val="22"/>
        </w:rPr>
        <w:t>Nastanou-li skutečnosti, které jedné nebo oběma smluvním stranám částečně nebo úplně znemožní vzájemnou spolupráci, jsou povinny se o tom bez zbytečného odkladu informovat. Zároveň jsou obě strany zavázány společně podniknout veškeré kroky k překonání překážek. Nesplnění prevenční povinnosti zakládá nárok na náhradu škody ve prospěch strany, která se porušení smlouvy v tomto bodě nedopustila.</w:t>
      </w:r>
    </w:p>
    <w:p w14:paraId="2483E3A6" w14:textId="3627493C" w:rsidR="00786669" w:rsidRDefault="00786669">
      <w:pPr>
        <w:numPr>
          <w:ilvl w:val="1"/>
          <w:numId w:val="1"/>
        </w:numPr>
        <w:spacing w:after="120" w:line="240" w:lineRule="auto"/>
        <w:ind w:left="720" w:hanging="720"/>
        <w:jc w:val="both"/>
        <w:rPr>
          <w:rFonts w:asciiTheme="minorHAnsi" w:eastAsia="Arial" w:hAnsiTheme="minorHAnsi" w:cstheme="minorHAnsi"/>
          <w:sz w:val="22"/>
          <w:szCs w:val="22"/>
        </w:rPr>
      </w:pPr>
      <w:r>
        <w:rPr>
          <w:rFonts w:asciiTheme="minorHAnsi" w:eastAsia="Arial" w:hAnsiTheme="minorHAnsi" w:cstheme="minorHAnsi"/>
          <w:sz w:val="22"/>
          <w:szCs w:val="22"/>
        </w:rPr>
        <w:t>Poskytovatel</w:t>
      </w:r>
      <w:r w:rsidRPr="00786669">
        <w:rPr>
          <w:rFonts w:asciiTheme="minorHAnsi" w:eastAsia="Arial" w:hAnsiTheme="minorHAnsi" w:cstheme="minorHAnsi"/>
          <w:sz w:val="22"/>
          <w:szCs w:val="22"/>
        </w:rPr>
        <w:t xml:space="preserve"> bere na vědomí, že </w:t>
      </w:r>
      <w:r>
        <w:rPr>
          <w:rFonts w:asciiTheme="minorHAnsi" w:eastAsia="Arial" w:hAnsiTheme="minorHAnsi" w:cstheme="minorHAnsi"/>
          <w:sz w:val="22"/>
          <w:szCs w:val="22"/>
        </w:rPr>
        <w:t>Nabyvatel</w:t>
      </w:r>
      <w:r w:rsidRPr="00786669">
        <w:rPr>
          <w:rFonts w:asciiTheme="minorHAnsi" w:eastAsia="Arial" w:hAnsiTheme="minorHAnsi" w:cstheme="minorHAnsi"/>
          <w:sz w:val="22"/>
          <w:szCs w:val="22"/>
        </w:rPr>
        <w:t xml:space="preserve"> jakožto správce osobních údajů zpracovává manuálně, </w:t>
      </w:r>
      <w:r w:rsidR="00684D0A">
        <w:rPr>
          <w:rFonts w:asciiTheme="minorHAnsi" w:eastAsia="Arial" w:hAnsiTheme="minorHAnsi" w:cstheme="minorHAnsi"/>
          <w:sz w:val="22"/>
          <w:szCs w:val="22"/>
        </w:rPr>
        <w:br/>
      </w:r>
      <w:r w:rsidRPr="00786669">
        <w:rPr>
          <w:rFonts w:asciiTheme="minorHAnsi" w:eastAsia="Arial" w:hAnsiTheme="minorHAnsi" w:cstheme="minorHAnsi"/>
          <w:sz w:val="22"/>
          <w:szCs w:val="22"/>
        </w:rPr>
        <w:t xml:space="preserve">v listinné a elektronické podobě v souladu s relevantními právními předpisy na ochranu osobních údajů a po dobu trvání této Smlouvy, resp. i po jejím skončení po dobu nezbytnou pro vypořádání vzájemných práv a povinností, osobní údaje </w:t>
      </w:r>
      <w:r>
        <w:rPr>
          <w:rFonts w:asciiTheme="minorHAnsi" w:eastAsia="Arial" w:hAnsiTheme="minorHAnsi" w:cstheme="minorHAnsi"/>
          <w:sz w:val="22"/>
          <w:szCs w:val="22"/>
        </w:rPr>
        <w:t>Poskytovatele</w:t>
      </w:r>
      <w:r w:rsidRPr="00786669">
        <w:rPr>
          <w:rFonts w:asciiTheme="minorHAnsi" w:eastAsia="Arial" w:hAnsiTheme="minorHAnsi" w:cstheme="minorHAnsi"/>
          <w:sz w:val="22"/>
          <w:szCs w:val="22"/>
        </w:rPr>
        <w:t xml:space="preserve"> v rozsahu uvedeném v záhlaví této Smlouvy na základě a za účelem plnění této Smlouvy. </w:t>
      </w:r>
      <w:r>
        <w:rPr>
          <w:rFonts w:asciiTheme="minorHAnsi" w:eastAsia="Arial" w:hAnsiTheme="minorHAnsi" w:cstheme="minorHAnsi"/>
          <w:sz w:val="22"/>
          <w:szCs w:val="22"/>
        </w:rPr>
        <w:t>Nabyvatel</w:t>
      </w:r>
      <w:r w:rsidRPr="00786669">
        <w:rPr>
          <w:rFonts w:asciiTheme="minorHAnsi" w:eastAsia="Arial" w:hAnsiTheme="minorHAnsi" w:cstheme="minorHAnsi"/>
          <w:sz w:val="22"/>
          <w:szCs w:val="22"/>
        </w:rPr>
        <w:t xml:space="preserve"> může osobní údaje předávat orgánům veřejné moci v nezbytném rozsahu. V případě neposkytnutí osobních údajů nebude možné tuto Smlouvu uzavřít. </w:t>
      </w:r>
      <w:r>
        <w:rPr>
          <w:rFonts w:asciiTheme="minorHAnsi" w:eastAsia="Arial" w:hAnsiTheme="minorHAnsi" w:cstheme="minorHAnsi"/>
          <w:sz w:val="22"/>
          <w:szCs w:val="22"/>
        </w:rPr>
        <w:t>Nabyvatel</w:t>
      </w:r>
      <w:r w:rsidRPr="00786669">
        <w:rPr>
          <w:rFonts w:asciiTheme="minorHAnsi" w:eastAsia="Arial" w:hAnsiTheme="minorHAnsi" w:cstheme="minorHAnsi"/>
          <w:sz w:val="22"/>
          <w:szCs w:val="22"/>
        </w:rPr>
        <w:t xml:space="preserve"> tímto </w:t>
      </w:r>
      <w:r>
        <w:rPr>
          <w:rFonts w:asciiTheme="minorHAnsi" w:eastAsia="Arial" w:hAnsiTheme="minorHAnsi" w:cstheme="minorHAnsi"/>
          <w:sz w:val="22"/>
          <w:szCs w:val="22"/>
        </w:rPr>
        <w:t>Poskytovatele</w:t>
      </w:r>
      <w:r w:rsidRPr="00786669">
        <w:rPr>
          <w:rFonts w:asciiTheme="minorHAnsi" w:eastAsia="Arial" w:hAnsiTheme="minorHAnsi" w:cstheme="minorHAnsi"/>
          <w:sz w:val="22"/>
          <w:szCs w:val="22"/>
        </w:rPr>
        <w:t xml:space="preserve"> informuje, že má právo na přístup k osobním údajům a právo na přenositelnost svých osobních údajů. Zjistí-li nebo domnívá-li se, že </w:t>
      </w:r>
      <w:r>
        <w:rPr>
          <w:rFonts w:asciiTheme="minorHAnsi" w:eastAsia="Arial" w:hAnsiTheme="minorHAnsi" w:cstheme="minorHAnsi"/>
          <w:sz w:val="22"/>
          <w:szCs w:val="22"/>
        </w:rPr>
        <w:t>Nabyvatel</w:t>
      </w:r>
      <w:r w:rsidRPr="00786669">
        <w:rPr>
          <w:rFonts w:asciiTheme="minorHAnsi" w:eastAsia="Arial" w:hAnsiTheme="minorHAnsi" w:cstheme="minorHAnsi"/>
          <w:sz w:val="22"/>
          <w:szCs w:val="22"/>
        </w:rPr>
        <w:t xml:space="preserve"> provádí zpracování osobních údajů, které je v rozporu s ochranou jeho soukromého a osobního života nebo v rozporu se zákonem, především jsou-li jeho osobní údaje nepřesné s ohledem na účel jejich zpracování, může požádat </w:t>
      </w:r>
      <w:r>
        <w:rPr>
          <w:rFonts w:asciiTheme="minorHAnsi" w:eastAsia="Arial" w:hAnsiTheme="minorHAnsi" w:cstheme="minorHAnsi"/>
          <w:sz w:val="22"/>
          <w:szCs w:val="22"/>
        </w:rPr>
        <w:t>Nabyvatele</w:t>
      </w:r>
      <w:r w:rsidRPr="00786669">
        <w:rPr>
          <w:rFonts w:asciiTheme="minorHAnsi" w:eastAsia="Arial" w:hAnsiTheme="minorHAnsi" w:cstheme="minorHAnsi"/>
          <w:sz w:val="22"/>
          <w:szCs w:val="22"/>
        </w:rPr>
        <w:t xml:space="preserve"> o vysvětlení nebo požadovat, aby byl odstraněn takto vzniklý stav. Zejména se může jednat o provedení opravy, doplnění, výmazu osobních údajů, případně omezení zpracování. </w:t>
      </w:r>
      <w:r>
        <w:rPr>
          <w:rFonts w:asciiTheme="minorHAnsi" w:eastAsia="Arial" w:hAnsiTheme="minorHAnsi" w:cstheme="minorHAnsi"/>
          <w:sz w:val="22"/>
          <w:szCs w:val="22"/>
        </w:rPr>
        <w:t>Poskytovatel</w:t>
      </w:r>
      <w:r w:rsidRPr="00786669">
        <w:rPr>
          <w:rFonts w:asciiTheme="minorHAnsi" w:eastAsia="Arial" w:hAnsiTheme="minorHAnsi" w:cstheme="minorHAnsi"/>
          <w:sz w:val="22"/>
          <w:szCs w:val="22"/>
        </w:rPr>
        <w:t xml:space="preserve"> má právo podat stížnost u Úřadu pro ochranu osobních údajů, pokud se domnívá, že zpracováním jeho osobních údajů jsou porušeny relevantní právní předpisy na ochranu osobních údajů.</w:t>
      </w:r>
    </w:p>
    <w:p w14:paraId="0C9E568C" w14:textId="77777777" w:rsidR="00786669" w:rsidRDefault="00786669" w:rsidP="00786669">
      <w:pPr>
        <w:numPr>
          <w:ilvl w:val="1"/>
          <w:numId w:val="1"/>
        </w:numPr>
        <w:spacing w:after="120" w:line="240" w:lineRule="auto"/>
        <w:ind w:left="720" w:hanging="720"/>
        <w:jc w:val="both"/>
        <w:rPr>
          <w:rFonts w:asciiTheme="minorHAnsi" w:eastAsia="Arial" w:hAnsiTheme="minorHAnsi" w:cstheme="minorHAnsi"/>
          <w:sz w:val="22"/>
          <w:szCs w:val="22"/>
        </w:rPr>
      </w:pPr>
      <w:r w:rsidRPr="00786669">
        <w:rPr>
          <w:rFonts w:asciiTheme="minorHAnsi" w:eastAsia="Arial" w:hAnsiTheme="minorHAnsi" w:cstheme="minorHAnsi"/>
          <w:sz w:val="22"/>
          <w:szCs w:val="22"/>
        </w:rPr>
        <w:lastRenderedPageBreak/>
        <w:t>Smluvní strany souhlasně prohlašují, že předpokládaná hodnota plnění dle této smlouvy bude nižší než částka 2 000 000 Kč s ohledem na zákon č. 134/2016 Sb., o zadávání veřejných zakázek v platném znění.</w:t>
      </w:r>
    </w:p>
    <w:p w14:paraId="0367E7BD" w14:textId="64C8F650" w:rsidR="00786669" w:rsidRPr="00D80163" w:rsidRDefault="00786669" w:rsidP="00D80163">
      <w:pPr>
        <w:numPr>
          <w:ilvl w:val="1"/>
          <w:numId w:val="1"/>
        </w:numPr>
        <w:spacing w:after="120" w:line="240" w:lineRule="auto"/>
        <w:ind w:left="720" w:hanging="720"/>
        <w:jc w:val="both"/>
        <w:rPr>
          <w:rFonts w:asciiTheme="minorHAnsi" w:eastAsia="Arial" w:hAnsiTheme="minorHAnsi" w:cstheme="minorHAnsi"/>
          <w:sz w:val="22"/>
          <w:szCs w:val="22"/>
        </w:rPr>
      </w:pPr>
      <w:r w:rsidRPr="00D80163">
        <w:rPr>
          <w:rFonts w:asciiTheme="minorHAnsi" w:eastAsia="Arial" w:hAnsiTheme="minorHAnsi" w:cstheme="minorHAnsi"/>
          <w:sz w:val="22"/>
          <w:szCs w:val="22"/>
        </w:rPr>
        <w:t>Obě Smluvní strany shodně prohlašují, že jsou k podpisu této smlouvy plně způsobilé k právním úkonům a jejich smluvní volnost není ničím omezena. Dále smluvní strany prohlašují, že si tuto smlouvu podrobně přečetly, zcela jednoznačně porozuměly jejímu obsahu a podepisují ji svobodně, vážně, nikoli v tísni za nápadně nevýhodných podmínek. Na důkaz souhlasu s touto smlouvou připojují smluvní strany své vlastnoruční podpisy.</w:t>
      </w:r>
    </w:p>
    <w:p w14:paraId="370F7DB7" w14:textId="4FD4EA24" w:rsidR="00786669" w:rsidRDefault="00786669">
      <w:pPr>
        <w:numPr>
          <w:ilvl w:val="1"/>
          <w:numId w:val="1"/>
        </w:numPr>
        <w:spacing w:after="120" w:line="240" w:lineRule="auto"/>
        <w:ind w:left="720" w:hanging="720"/>
        <w:jc w:val="both"/>
        <w:rPr>
          <w:rFonts w:asciiTheme="minorHAnsi" w:eastAsia="Arial" w:hAnsiTheme="minorHAnsi" w:cstheme="minorHAnsi"/>
          <w:sz w:val="22"/>
          <w:szCs w:val="22"/>
        </w:rPr>
      </w:pPr>
      <w:r w:rsidRPr="00786669">
        <w:rPr>
          <w:rFonts w:asciiTheme="minorHAnsi" w:eastAsia="Arial" w:hAnsiTheme="minorHAnsi" w:cstheme="minorHAnsi"/>
          <w:sz w:val="22"/>
          <w:szCs w:val="22"/>
        </w:rPr>
        <w:t xml:space="preserve">Smluvní strany vysloveně souhlasí s tím, aby tato smlouva byla vedena v evidenci smluv společnosti TRADE CENTRE PRAHA a.s. na webových stránkách, které jsou veřejně přístupné. Evidence smluv obsahuje údaje o smluvních stranách, předmětu smlouvy, číselné označení této smlouvy, datum jejího podpisu a text této smlouvy. Smluvní strany prohlašují, že skutečnosti uvedené v této smlouvě nepovažují za obchodní tajemství ve smyslu § 504 zákona č. 89/2012 Sb., občanský zákoník, </w:t>
      </w:r>
      <w:r w:rsidR="00684D0A">
        <w:rPr>
          <w:rFonts w:asciiTheme="minorHAnsi" w:eastAsia="Arial" w:hAnsiTheme="minorHAnsi" w:cstheme="minorHAnsi"/>
          <w:sz w:val="22"/>
          <w:szCs w:val="22"/>
        </w:rPr>
        <w:br/>
      </w:r>
      <w:r w:rsidRPr="00786669">
        <w:rPr>
          <w:rFonts w:asciiTheme="minorHAnsi" w:eastAsia="Arial" w:hAnsiTheme="minorHAnsi" w:cstheme="minorHAnsi"/>
          <w:sz w:val="22"/>
          <w:szCs w:val="22"/>
        </w:rPr>
        <w:t>v platném znění, a udělují svolení k jejich užití a zveřejnění bez stanovení jakýchkoli dalších podmínek.</w:t>
      </w:r>
    </w:p>
    <w:p w14:paraId="574AE170" w14:textId="3DD45198" w:rsidR="00FF3978" w:rsidRPr="00D80163" w:rsidRDefault="00786669" w:rsidP="00FF3978">
      <w:pPr>
        <w:numPr>
          <w:ilvl w:val="1"/>
          <w:numId w:val="1"/>
        </w:numPr>
        <w:spacing w:after="120" w:line="240" w:lineRule="auto"/>
        <w:ind w:left="720" w:hanging="720"/>
        <w:jc w:val="both"/>
        <w:rPr>
          <w:rFonts w:asciiTheme="minorHAnsi" w:eastAsia="Arial" w:hAnsiTheme="minorHAnsi" w:cstheme="minorHAnsi"/>
          <w:sz w:val="22"/>
          <w:szCs w:val="22"/>
        </w:rPr>
      </w:pPr>
      <w:r w:rsidRPr="00786669">
        <w:rPr>
          <w:rFonts w:asciiTheme="minorHAnsi" w:eastAsia="Arial" w:hAnsiTheme="minorHAnsi" w:cstheme="minorHAnsi"/>
          <w:sz w:val="22"/>
          <w:szCs w:val="22"/>
        </w:rPr>
        <w:t xml:space="preserve">Tato smlouva bude uveřejněna společností TRADE CENTRE PRAHA a.s. v souladu se zákonem </w:t>
      </w:r>
      <w:r w:rsidR="00BD190F">
        <w:rPr>
          <w:rFonts w:asciiTheme="minorHAnsi" w:eastAsia="Arial" w:hAnsiTheme="minorHAnsi" w:cstheme="minorHAnsi"/>
          <w:sz w:val="22"/>
          <w:szCs w:val="22"/>
        </w:rPr>
        <w:br/>
      </w:r>
      <w:r w:rsidRPr="00786669">
        <w:rPr>
          <w:rFonts w:asciiTheme="minorHAnsi" w:eastAsia="Arial" w:hAnsiTheme="minorHAnsi" w:cstheme="minorHAnsi"/>
          <w:sz w:val="22"/>
          <w:szCs w:val="22"/>
        </w:rPr>
        <w:t xml:space="preserve">č. 340/2015 Sb., o zvláštních podmínkách účinnosti některých smluv, uveřejňování těchto smluv </w:t>
      </w:r>
      <w:r w:rsidR="00684D0A">
        <w:rPr>
          <w:rFonts w:asciiTheme="minorHAnsi" w:eastAsia="Arial" w:hAnsiTheme="minorHAnsi" w:cstheme="minorHAnsi"/>
          <w:sz w:val="22"/>
          <w:szCs w:val="22"/>
        </w:rPr>
        <w:br/>
      </w:r>
      <w:r w:rsidRPr="00786669">
        <w:rPr>
          <w:rFonts w:asciiTheme="minorHAnsi" w:eastAsia="Arial" w:hAnsiTheme="minorHAnsi" w:cstheme="minorHAnsi"/>
          <w:sz w:val="22"/>
          <w:szCs w:val="22"/>
        </w:rPr>
        <w:t>a o registru smluv (zákon o registru smluv).</w:t>
      </w:r>
    </w:p>
    <w:p w14:paraId="4E597312" w14:textId="77777777" w:rsidR="00FD6A58" w:rsidRPr="00451237" w:rsidRDefault="00FD6A58" w:rsidP="00FF3978">
      <w:pPr>
        <w:spacing w:after="120" w:line="240" w:lineRule="auto"/>
        <w:rPr>
          <w:rFonts w:asciiTheme="minorHAnsi" w:eastAsia="Arial" w:hAnsiTheme="minorHAnsi" w:cstheme="minorHAnsi"/>
          <w:b/>
          <w:sz w:val="22"/>
          <w:szCs w:val="22"/>
          <w:highlight w:val="yellow"/>
        </w:rPr>
      </w:pPr>
    </w:p>
    <w:tbl>
      <w:tblPr>
        <w:tblStyle w:val="Mkatabulky"/>
        <w:tblpPr w:leftFromText="141" w:rightFromText="141"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51237" w:rsidRPr="00451237" w14:paraId="56F5DAD9" w14:textId="77777777" w:rsidTr="00192AA1">
        <w:tc>
          <w:tcPr>
            <w:tcW w:w="4606" w:type="dxa"/>
          </w:tcPr>
          <w:p w14:paraId="15540DFF" w14:textId="145C14F4" w:rsidR="00451237" w:rsidRPr="00451237" w:rsidRDefault="00786669" w:rsidP="00D80163">
            <w:pPr>
              <w:pStyle w:val="slovn"/>
              <w:numPr>
                <w:ilvl w:val="0"/>
                <w:numId w:val="0"/>
              </w:numPr>
              <w:spacing w:after="0"/>
              <w:jc w:val="center"/>
              <w:rPr>
                <w:rFonts w:asciiTheme="minorHAnsi" w:hAnsiTheme="minorHAnsi" w:cstheme="minorHAnsi"/>
              </w:rPr>
            </w:pPr>
            <w:r>
              <w:rPr>
                <w:rFonts w:asciiTheme="minorHAnsi" w:hAnsiTheme="minorHAnsi" w:cstheme="minorHAnsi"/>
              </w:rPr>
              <w:t xml:space="preserve">V </w:t>
            </w:r>
            <w:proofErr w:type="spellStart"/>
            <w:r w:rsidR="00451237" w:rsidRPr="00451237">
              <w:rPr>
                <w:rFonts w:asciiTheme="minorHAnsi" w:hAnsiTheme="minorHAnsi" w:cstheme="minorHAnsi"/>
              </w:rPr>
              <w:t>Pra</w:t>
            </w:r>
            <w:r>
              <w:rPr>
                <w:rFonts w:asciiTheme="minorHAnsi" w:hAnsiTheme="minorHAnsi" w:cstheme="minorHAnsi"/>
              </w:rPr>
              <w:t>ze</w:t>
            </w:r>
            <w:proofErr w:type="spellEnd"/>
            <w:r w:rsidR="00451237" w:rsidRPr="00451237">
              <w:rPr>
                <w:rFonts w:asciiTheme="minorHAnsi" w:hAnsiTheme="minorHAnsi" w:cstheme="minorHAnsi"/>
              </w:rPr>
              <w:t xml:space="preserve"> </w:t>
            </w:r>
            <w:proofErr w:type="spellStart"/>
            <w:r w:rsidR="00451237" w:rsidRPr="00451237">
              <w:rPr>
                <w:rFonts w:asciiTheme="minorHAnsi" w:hAnsiTheme="minorHAnsi" w:cstheme="minorHAnsi"/>
              </w:rPr>
              <w:t>dne</w:t>
            </w:r>
            <w:proofErr w:type="spellEnd"/>
            <w:r w:rsidR="00451237" w:rsidRPr="00451237">
              <w:rPr>
                <w:rFonts w:asciiTheme="minorHAnsi" w:hAnsiTheme="minorHAnsi" w:cstheme="minorHAnsi"/>
              </w:rPr>
              <w:t xml:space="preserve"> </w:t>
            </w:r>
            <w:r w:rsidR="00963089" w:rsidRPr="00963089">
              <w:rPr>
                <w:rFonts w:asciiTheme="minorHAnsi" w:hAnsiTheme="minorHAnsi" w:cstheme="minorHAnsi"/>
              </w:rPr>
              <w:t>…………………</w:t>
            </w:r>
          </w:p>
          <w:p w14:paraId="54A9A5BC" w14:textId="77777777" w:rsidR="00451237" w:rsidRPr="00451237" w:rsidRDefault="00451237" w:rsidP="00192AA1">
            <w:pPr>
              <w:pStyle w:val="slovn"/>
              <w:numPr>
                <w:ilvl w:val="0"/>
                <w:numId w:val="0"/>
              </w:numPr>
              <w:spacing w:after="0"/>
              <w:jc w:val="both"/>
              <w:rPr>
                <w:rFonts w:asciiTheme="minorHAnsi" w:hAnsiTheme="minorHAnsi" w:cstheme="minorHAnsi"/>
              </w:rPr>
            </w:pPr>
          </w:p>
          <w:p w14:paraId="0B47FCAF" w14:textId="77777777" w:rsidR="00451237" w:rsidRPr="00451237" w:rsidRDefault="00451237" w:rsidP="00192AA1">
            <w:pPr>
              <w:pStyle w:val="slovn"/>
              <w:numPr>
                <w:ilvl w:val="0"/>
                <w:numId w:val="0"/>
              </w:numPr>
              <w:spacing w:after="0"/>
              <w:jc w:val="both"/>
              <w:rPr>
                <w:rFonts w:asciiTheme="minorHAnsi" w:hAnsiTheme="minorHAnsi" w:cstheme="minorHAnsi"/>
              </w:rPr>
            </w:pPr>
          </w:p>
          <w:p w14:paraId="63B581D1" w14:textId="77777777" w:rsidR="00451237" w:rsidRPr="00451237" w:rsidRDefault="00451237" w:rsidP="00192AA1">
            <w:pPr>
              <w:pStyle w:val="slovn"/>
              <w:numPr>
                <w:ilvl w:val="0"/>
                <w:numId w:val="0"/>
              </w:numPr>
              <w:spacing w:after="0"/>
              <w:jc w:val="both"/>
              <w:rPr>
                <w:rFonts w:asciiTheme="minorHAnsi" w:hAnsiTheme="minorHAnsi" w:cstheme="minorHAnsi"/>
              </w:rPr>
            </w:pPr>
          </w:p>
          <w:p w14:paraId="292C1934" w14:textId="284F73A3" w:rsidR="00451237" w:rsidRPr="00451237" w:rsidRDefault="00451237" w:rsidP="00192AA1">
            <w:pPr>
              <w:pStyle w:val="slovn"/>
              <w:numPr>
                <w:ilvl w:val="0"/>
                <w:numId w:val="0"/>
              </w:numPr>
              <w:spacing w:after="0"/>
              <w:jc w:val="both"/>
              <w:rPr>
                <w:rFonts w:asciiTheme="minorHAnsi" w:hAnsiTheme="minorHAnsi" w:cstheme="minorHAnsi"/>
              </w:rPr>
            </w:pPr>
          </w:p>
          <w:p w14:paraId="222A45D3" w14:textId="77777777" w:rsidR="00451237" w:rsidRPr="00451237" w:rsidRDefault="00451237" w:rsidP="00192AA1">
            <w:pPr>
              <w:pStyle w:val="slovn"/>
              <w:numPr>
                <w:ilvl w:val="0"/>
                <w:numId w:val="0"/>
              </w:numPr>
              <w:spacing w:after="0"/>
              <w:jc w:val="both"/>
              <w:rPr>
                <w:rFonts w:asciiTheme="minorHAnsi" w:hAnsiTheme="minorHAnsi" w:cstheme="minorHAnsi"/>
              </w:rPr>
            </w:pPr>
          </w:p>
          <w:p w14:paraId="4AC568E6" w14:textId="77777777" w:rsidR="00451237" w:rsidRPr="00451237" w:rsidRDefault="00451237" w:rsidP="00192AA1">
            <w:pPr>
              <w:pStyle w:val="slovn"/>
              <w:numPr>
                <w:ilvl w:val="0"/>
                <w:numId w:val="0"/>
              </w:numPr>
              <w:spacing w:after="0"/>
              <w:jc w:val="center"/>
              <w:rPr>
                <w:rFonts w:asciiTheme="minorHAnsi" w:hAnsiTheme="minorHAnsi" w:cstheme="minorHAnsi"/>
              </w:rPr>
            </w:pPr>
            <w:r w:rsidRPr="00451237">
              <w:rPr>
                <w:rFonts w:asciiTheme="minorHAnsi" w:hAnsiTheme="minorHAnsi" w:cstheme="minorHAnsi"/>
              </w:rPr>
              <w:t>……………………………………………………</w:t>
            </w:r>
          </w:p>
          <w:p w14:paraId="125610B5" w14:textId="77777777" w:rsidR="00451237" w:rsidRPr="00451237" w:rsidRDefault="00451237" w:rsidP="00192AA1">
            <w:pPr>
              <w:pStyle w:val="slovn"/>
              <w:numPr>
                <w:ilvl w:val="0"/>
                <w:numId w:val="0"/>
              </w:numPr>
              <w:spacing w:after="0"/>
              <w:jc w:val="center"/>
              <w:rPr>
                <w:rFonts w:asciiTheme="minorHAnsi" w:hAnsiTheme="minorHAnsi" w:cstheme="minorHAnsi"/>
              </w:rPr>
            </w:pPr>
            <w:proofErr w:type="spellStart"/>
            <w:r w:rsidRPr="00451237">
              <w:rPr>
                <w:rFonts w:asciiTheme="minorHAnsi" w:hAnsiTheme="minorHAnsi" w:cstheme="minorHAnsi"/>
              </w:rPr>
              <w:t>Poskytovatel</w:t>
            </w:r>
            <w:proofErr w:type="spellEnd"/>
          </w:p>
          <w:p w14:paraId="0ACB985E" w14:textId="72E26893" w:rsidR="00451237" w:rsidRPr="00451237" w:rsidRDefault="00451237" w:rsidP="00192AA1">
            <w:pPr>
              <w:pStyle w:val="slovn"/>
              <w:numPr>
                <w:ilvl w:val="0"/>
                <w:numId w:val="0"/>
              </w:numPr>
              <w:spacing w:after="0"/>
              <w:jc w:val="center"/>
              <w:rPr>
                <w:rFonts w:asciiTheme="minorHAnsi" w:hAnsiTheme="minorHAnsi" w:cstheme="minorHAnsi"/>
                <w:b/>
              </w:rPr>
            </w:pPr>
            <w:proofErr w:type="spellStart"/>
            <w:r w:rsidRPr="00451237">
              <w:rPr>
                <w:rFonts w:asciiTheme="minorHAnsi" w:hAnsiTheme="minorHAnsi" w:cstheme="minorHAnsi"/>
                <w:b/>
              </w:rPr>
              <w:t>Monitora</w:t>
            </w:r>
            <w:proofErr w:type="spellEnd"/>
            <w:r w:rsidRPr="00451237">
              <w:rPr>
                <w:rFonts w:asciiTheme="minorHAnsi" w:hAnsiTheme="minorHAnsi" w:cstheme="minorHAnsi"/>
                <w:b/>
              </w:rPr>
              <w:t xml:space="preserve"> media, </w:t>
            </w:r>
            <w:proofErr w:type="spellStart"/>
            <w:r w:rsidRPr="00451237">
              <w:rPr>
                <w:rFonts w:asciiTheme="minorHAnsi" w:hAnsiTheme="minorHAnsi" w:cstheme="minorHAnsi"/>
                <w:b/>
              </w:rPr>
              <w:t>s.r.o.</w:t>
            </w:r>
            <w:proofErr w:type="spellEnd"/>
          </w:p>
          <w:p w14:paraId="3FA112DC" w14:textId="77777777" w:rsidR="00451237" w:rsidRPr="00451237" w:rsidRDefault="00451237" w:rsidP="00192AA1">
            <w:pPr>
              <w:pStyle w:val="slovn"/>
              <w:numPr>
                <w:ilvl w:val="0"/>
                <w:numId w:val="0"/>
              </w:numPr>
              <w:spacing w:after="0"/>
              <w:jc w:val="center"/>
              <w:rPr>
                <w:rFonts w:asciiTheme="minorHAnsi" w:hAnsiTheme="minorHAnsi" w:cstheme="minorHAnsi"/>
                <w:b/>
              </w:rPr>
            </w:pPr>
            <w:r w:rsidRPr="00451237">
              <w:rPr>
                <w:rFonts w:asciiTheme="minorHAnsi" w:hAnsiTheme="minorHAnsi" w:cstheme="minorHAnsi"/>
                <w:b/>
              </w:rPr>
              <w:t xml:space="preserve">Tomáš Berger, </w:t>
            </w:r>
            <w:proofErr w:type="spellStart"/>
            <w:r w:rsidRPr="00451237">
              <w:rPr>
                <w:rFonts w:asciiTheme="minorHAnsi" w:hAnsiTheme="minorHAnsi" w:cstheme="minorHAnsi"/>
                <w:b/>
              </w:rPr>
              <w:t>jednatel</w:t>
            </w:r>
            <w:proofErr w:type="spellEnd"/>
          </w:p>
          <w:p w14:paraId="215D4B0E" w14:textId="77777777" w:rsidR="00451237" w:rsidRPr="00451237" w:rsidRDefault="00451237" w:rsidP="00192AA1">
            <w:pPr>
              <w:pStyle w:val="Bezmezer"/>
              <w:tabs>
                <w:tab w:val="left" w:pos="2835"/>
              </w:tabs>
              <w:jc w:val="center"/>
              <w:rPr>
                <w:rFonts w:asciiTheme="minorHAnsi" w:hAnsiTheme="minorHAnsi" w:cstheme="minorHAnsi"/>
                <w:b/>
              </w:rPr>
            </w:pPr>
          </w:p>
        </w:tc>
        <w:tc>
          <w:tcPr>
            <w:tcW w:w="4606" w:type="dxa"/>
          </w:tcPr>
          <w:p w14:paraId="1315165B" w14:textId="2B43EEB0" w:rsidR="00451237" w:rsidRPr="00451237" w:rsidRDefault="00786669" w:rsidP="00192AA1">
            <w:pPr>
              <w:pStyle w:val="slovn"/>
              <w:numPr>
                <w:ilvl w:val="0"/>
                <w:numId w:val="0"/>
              </w:numPr>
              <w:spacing w:after="0"/>
              <w:jc w:val="center"/>
              <w:rPr>
                <w:rFonts w:asciiTheme="minorHAnsi" w:hAnsiTheme="minorHAnsi" w:cstheme="minorHAnsi"/>
              </w:rPr>
            </w:pPr>
            <w:r>
              <w:rPr>
                <w:rFonts w:asciiTheme="minorHAnsi" w:hAnsiTheme="minorHAnsi" w:cstheme="minorHAnsi"/>
              </w:rPr>
              <w:t xml:space="preserve">V </w:t>
            </w:r>
            <w:proofErr w:type="spellStart"/>
            <w:r w:rsidR="00451237" w:rsidRPr="00451237">
              <w:rPr>
                <w:rFonts w:asciiTheme="minorHAnsi" w:hAnsiTheme="minorHAnsi" w:cstheme="minorHAnsi"/>
              </w:rPr>
              <w:t>Pra</w:t>
            </w:r>
            <w:r>
              <w:rPr>
                <w:rFonts w:asciiTheme="minorHAnsi" w:hAnsiTheme="minorHAnsi" w:cstheme="minorHAnsi"/>
              </w:rPr>
              <w:t>ze</w:t>
            </w:r>
            <w:proofErr w:type="spellEnd"/>
            <w:r w:rsidR="00451237" w:rsidRPr="00451237">
              <w:rPr>
                <w:rFonts w:asciiTheme="minorHAnsi" w:hAnsiTheme="minorHAnsi" w:cstheme="minorHAnsi"/>
              </w:rPr>
              <w:t xml:space="preserve"> </w:t>
            </w:r>
            <w:proofErr w:type="spellStart"/>
            <w:r w:rsidR="00451237" w:rsidRPr="00451237">
              <w:rPr>
                <w:rFonts w:asciiTheme="minorHAnsi" w:hAnsiTheme="minorHAnsi" w:cstheme="minorHAnsi"/>
              </w:rPr>
              <w:t>dne</w:t>
            </w:r>
            <w:proofErr w:type="spellEnd"/>
            <w:r w:rsidR="00451237" w:rsidRPr="00451237">
              <w:rPr>
                <w:rFonts w:asciiTheme="minorHAnsi" w:hAnsiTheme="minorHAnsi" w:cstheme="minorHAnsi"/>
              </w:rPr>
              <w:t xml:space="preserve"> …………………</w:t>
            </w:r>
          </w:p>
          <w:p w14:paraId="2B07525D"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52EF8131"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493C129C"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5959CCDF" w14:textId="77777777" w:rsidR="00451237" w:rsidRPr="00451237" w:rsidRDefault="00451237" w:rsidP="00D80163">
            <w:pPr>
              <w:pStyle w:val="slovn"/>
              <w:numPr>
                <w:ilvl w:val="0"/>
                <w:numId w:val="0"/>
              </w:numPr>
              <w:spacing w:after="0"/>
              <w:rPr>
                <w:rFonts w:asciiTheme="minorHAnsi" w:hAnsiTheme="minorHAnsi" w:cstheme="minorHAnsi"/>
              </w:rPr>
            </w:pPr>
          </w:p>
          <w:p w14:paraId="65157E85" w14:textId="77777777" w:rsidR="00451237" w:rsidRPr="00451237" w:rsidRDefault="00451237" w:rsidP="00192AA1">
            <w:pPr>
              <w:pStyle w:val="slovn"/>
              <w:numPr>
                <w:ilvl w:val="0"/>
                <w:numId w:val="0"/>
              </w:numPr>
              <w:spacing w:after="0"/>
              <w:jc w:val="center"/>
              <w:rPr>
                <w:rFonts w:asciiTheme="minorHAnsi" w:hAnsiTheme="minorHAnsi" w:cstheme="minorHAnsi"/>
              </w:rPr>
            </w:pPr>
          </w:p>
          <w:p w14:paraId="04A3A9A8" w14:textId="77777777" w:rsidR="00451237" w:rsidRPr="00451237" w:rsidRDefault="00451237" w:rsidP="00192AA1">
            <w:pPr>
              <w:pStyle w:val="slovn"/>
              <w:numPr>
                <w:ilvl w:val="0"/>
                <w:numId w:val="0"/>
              </w:numPr>
              <w:spacing w:after="0"/>
              <w:jc w:val="center"/>
              <w:rPr>
                <w:rFonts w:asciiTheme="minorHAnsi" w:hAnsiTheme="minorHAnsi" w:cstheme="minorHAnsi"/>
              </w:rPr>
            </w:pPr>
            <w:r w:rsidRPr="00451237">
              <w:rPr>
                <w:rFonts w:asciiTheme="minorHAnsi" w:hAnsiTheme="minorHAnsi" w:cstheme="minorHAnsi"/>
              </w:rPr>
              <w:t>……………………………………………………</w:t>
            </w:r>
          </w:p>
          <w:p w14:paraId="15B056BE" w14:textId="77777777" w:rsidR="00451237" w:rsidRPr="00451237" w:rsidRDefault="00451237" w:rsidP="00192AA1">
            <w:pPr>
              <w:pStyle w:val="slovn"/>
              <w:numPr>
                <w:ilvl w:val="0"/>
                <w:numId w:val="0"/>
              </w:numPr>
              <w:spacing w:after="0"/>
              <w:jc w:val="center"/>
              <w:rPr>
                <w:rFonts w:asciiTheme="minorHAnsi" w:hAnsiTheme="minorHAnsi" w:cstheme="minorHAnsi"/>
              </w:rPr>
            </w:pPr>
            <w:proofErr w:type="spellStart"/>
            <w:r w:rsidRPr="00451237">
              <w:rPr>
                <w:rFonts w:asciiTheme="minorHAnsi" w:hAnsiTheme="minorHAnsi" w:cstheme="minorHAnsi"/>
              </w:rPr>
              <w:t>Nabyvatel</w:t>
            </w:r>
            <w:proofErr w:type="spellEnd"/>
          </w:p>
          <w:p w14:paraId="28FC8028" w14:textId="77777777" w:rsidR="00451237" w:rsidRPr="00451237" w:rsidRDefault="00451237" w:rsidP="00192AA1">
            <w:pPr>
              <w:pStyle w:val="slovn"/>
              <w:numPr>
                <w:ilvl w:val="0"/>
                <w:numId w:val="0"/>
              </w:numPr>
              <w:spacing w:after="0"/>
              <w:jc w:val="center"/>
              <w:rPr>
                <w:rFonts w:asciiTheme="minorHAnsi" w:hAnsiTheme="minorHAnsi" w:cstheme="minorHAnsi"/>
                <w:b/>
              </w:rPr>
            </w:pPr>
            <w:r w:rsidRPr="00451237">
              <w:rPr>
                <w:rFonts w:asciiTheme="minorHAnsi" w:hAnsiTheme="minorHAnsi" w:cstheme="minorHAnsi"/>
                <w:b/>
              </w:rPr>
              <w:t xml:space="preserve">TRADE CENTRE PRAHA </w:t>
            </w:r>
            <w:proofErr w:type="spellStart"/>
            <w:r w:rsidRPr="00451237">
              <w:rPr>
                <w:rFonts w:asciiTheme="minorHAnsi" w:hAnsiTheme="minorHAnsi" w:cstheme="minorHAnsi"/>
                <w:b/>
              </w:rPr>
              <w:t>a.s.</w:t>
            </w:r>
            <w:proofErr w:type="spellEnd"/>
          </w:p>
          <w:p w14:paraId="6C585CE2" w14:textId="3683C427" w:rsidR="00451237" w:rsidRDefault="00786669" w:rsidP="00B94044">
            <w:pPr>
              <w:pStyle w:val="slovn"/>
              <w:numPr>
                <w:ilvl w:val="0"/>
                <w:numId w:val="0"/>
              </w:numPr>
              <w:spacing w:after="0"/>
              <w:jc w:val="center"/>
              <w:rPr>
                <w:rFonts w:asciiTheme="minorHAnsi" w:hAnsiTheme="minorHAnsi" w:cstheme="minorHAnsi"/>
                <w:b/>
              </w:rPr>
            </w:pPr>
            <w:r>
              <w:rPr>
                <w:rFonts w:asciiTheme="minorHAnsi" w:hAnsiTheme="minorHAnsi" w:cstheme="minorHAnsi"/>
                <w:b/>
              </w:rPr>
              <w:t xml:space="preserve">Filip Veselý, </w:t>
            </w:r>
            <w:proofErr w:type="spellStart"/>
            <w:r>
              <w:rPr>
                <w:rFonts w:asciiTheme="minorHAnsi" w:hAnsiTheme="minorHAnsi" w:cstheme="minorHAnsi"/>
                <w:b/>
              </w:rPr>
              <w:t>předseda</w:t>
            </w:r>
            <w:proofErr w:type="spellEnd"/>
            <w:r>
              <w:rPr>
                <w:rFonts w:asciiTheme="minorHAnsi" w:hAnsiTheme="minorHAnsi" w:cstheme="minorHAnsi"/>
                <w:b/>
              </w:rPr>
              <w:t xml:space="preserve"> </w:t>
            </w:r>
            <w:proofErr w:type="spellStart"/>
            <w:r>
              <w:rPr>
                <w:rFonts w:asciiTheme="minorHAnsi" w:hAnsiTheme="minorHAnsi" w:cstheme="minorHAnsi"/>
                <w:b/>
              </w:rPr>
              <w:t>představenstva</w:t>
            </w:r>
            <w:proofErr w:type="spellEnd"/>
          </w:p>
          <w:p w14:paraId="5CF2D709" w14:textId="77777777" w:rsidR="00786669" w:rsidRDefault="00786669" w:rsidP="00B94044">
            <w:pPr>
              <w:pStyle w:val="slovn"/>
              <w:numPr>
                <w:ilvl w:val="0"/>
                <w:numId w:val="0"/>
              </w:numPr>
              <w:spacing w:after="0"/>
              <w:jc w:val="center"/>
              <w:rPr>
                <w:rFonts w:asciiTheme="minorHAnsi" w:hAnsiTheme="minorHAnsi" w:cstheme="minorHAnsi"/>
                <w:b/>
              </w:rPr>
            </w:pPr>
          </w:p>
          <w:p w14:paraId="3A089920" w14:textId="2B9C7FE0" w:rsidR="00786669" w:rsidRDefault="00786669" w:rsidP="00B94044">
            <w:pPr>
              <w:pStyle w:val="slovn"/>
              <w:numPr>
                <w:ilvl w:val="0"/>
                <w:numId w:val="0"/>
              </w:numPr>
              <w:spacing w:after="0"/>
              <w:jc w:val="center"/>
              <w:rPr>
                <w:rFonts w:asciiTheme="minorHAnsi" w:hAnsiTheme="minorHAnsi" w:cstheme="minorHAnsi"/>
                <w:b/>
              </w:rPr>
            </w:pPr>
          </w:p>
          <w:p w14:paraId="2DE286CC" w14:textId="665A1274" w:rsidR="00963089" w:rsidRDefault="00963089" w:rsidP="00B94044">
            <w:pPr>
              <w:pStyle w:val="slovn"/>
              <w:numPr>
                <w:ilvl w:val="0"/>
                <w:numId w:val="0"/>
              </w:numPr>
              <w:spacing w:after="0"/>
              <w:jc w:val="center"/>
              <w:rPr>
                <w:rFonts w:asciiTheme="minorHAnsi" w:hAnsiTheme="minorHAnsi" w:cstheme="minorHAnsi"/>
                <w:b/>
              </w:rPr>
            </w:pPr>
          </w:p>
          <w:p w14:paraId="2882DDE2" w14:textId="77777777" w:rsidR="00963089" w:rsidRDefault="00963089" w:rsidP="00B94044">
            <w:pPr>
              <w:pStyle w:val="slovn"/>
              <w:numPr>
                <w:ilvl w:val="0"/>
                <w:numId w:val="0"/>
              </w:numPr>
              <w:spacing w:after="0"/>
              <w:jc w:val="center"/>
              <w:rPr>
                <w:rFonts w:asciiTheme="minorHAnsi" w:hAnsiTheme="minorHAnsi" w:cstheme="minorHAnsi"/>
                <w:b/>
              </w:rPr>
            </w:pPr>
          </w:p>
          <w:p w14:paraId="01477C6E" w14:textId="77777777" w:rsidR="00D80163" w:rsidRDefault="00D80163" w:rsidP="00B94044">
            <w:pPr>
              <w:pStyle w:val="slovn"/>
              <w:numPr>
                <w:ilvl w:val="0"/>
                <w:numId w:val="0"/>
              </w:numPr>
              <w:spacing w:after="0"/>
              <w:jc w:val="center"/>
              <w:rPr>
                <w:rFonts w:asciiTheme="minorHAnsi" w:hAnsiTheme="minorHAnsi" w:cstheme="minorHAnsi"/>
                <w:b/>
              </w:rPr>
            </w:pPr>
          </w:p>
          <w:p w14:paraId="37148C34" w14:textId="77777777" w:rsidR="00786669" w:rsidRPr="00451237" w:rsidRDefault="00786669" w:rsidP="00786669">
            <w:pPr>
              <w:pStyle w:val="slovn"/>
              <w:numPr>
                <w:ilvl w:val="0"/>
                <w:numId w:val="0"/>
              </w:numPr>
              <w:spacing w:after="0"/>
              <w:jc w:val="center"/>
              <w:rPr>
                <w:rFonts w:asciiTheme="minorHAnsi" w:hAnsiTheme="minorHAnsi" w:cstheme="minorHAnsi"/>
              </w:rPr>
            </w:pPr>
            <w:r w:rsidRPr="00451237">
              <w:rPr>
                <w:rFonts w:asciiTheme="minorHAnsi" w:hAnsiTheme="minorHAnsi" w:cstheme="minorHAnsi"/>
              </w:rPr>
              <w:t>……………………………………………………</w:t>
            </w:r>
          </w:p>
          <w:p w14:paraId="2A538620" w14:textId="77777777" w:rsidR="00786669" w:rsidRPr="00451237" w:rsidRDefault="00786669" w:rsidP="00786669">
            <w:pPr>
              <w:pStyle w:val="slovn"/>
              <w:numPr>
                <w:ilvl w:val="0"/>
                <w:numId w:val="0"/>
              </w:numPr>
              <w:spacing w:after="0"/>
              <w:jc w:val="center"/>
              <w:rPr>
                <w:rFonts w:asciiTheme="minorHAnsi" w:hAnsiTheme="minorHAnsi" w:cstheme="minorHAnsi"/>
              </w:rPr>
            </w:pPr>
            <w:proofErr w:type="spellStart"/>
            <w:r w:rsidRPr="00451237">
              <w:rPr>
                <w:rFonts w:asciiTheme="minorHAnsi" w:hAnsiTheme="minorHAnsi" w:cstheme="minorHAnsi"/>
              </w:rPr>
              <w:t>Nabyvatel</w:t>
            </w:r>
            <w:proofErr w:type="spellEnd"/>
          </w:p>
          <w:p w14:paraId="614D4E4B" w14:textId="77777777" w:rsidR="00786669" w:rsidRPr="00451237" w:rsidRDefault="00786669" w:rsidP="00786669">
            <w:pPr>
              <w:pStyle w:val="slovn"/>
              <w:numPr>
                <w:ilvl w:val="0"/>
                <w:numId w:val="0"/>
              </w:numPr>
              <w:spacing w:after="0"/>
              <w:jc w:val="center"/>
              <w:rPr>
                <w:rFonts w:asciiTheme="minorHAnsi" w:hAnsiTheme="minorHAnsi" w:cstheme="minorHAnsi"/>
                <w:b/>
              </w:rPr>
            </w:pPr>
            <w:r w:rsidRPr="00451237">
              <w:rPr>
                <w:rFonts w:asciiTheme="minorHAnsi" w:hAnsiTheme="minorHAnsi" w:cstheme="minorHAnsi"/>
                <w:b/>
              </w:rPr>
              <w:t xml:space="preserve">TRADE CENTRE PRAHA </w:t>
            </w:r>
            <w:proofErr w:type="spellStart"/>
            <w:r w:rsidRPr="00451237">
              <w:rPr>
                <w:rFonts w:asciiTheme="minorHAnsi" w:hAnsiTheme="minorHAnsi" w:cstheme="minorHAnsi"/>
                <w:b/>
              </w:rPr>
              <w:t>a.s.</w:t>
            </w:r>
            <w:proofErr w:type="spellEnd"/>
          </w:p>
          <w:p w14:paraId="6DC176D3" w14:textId="32C2FB04" w:rsidR="00786669" w:rsidRDefault="00786669" w:rsidP="00786669">
            <w:pPr>
              <w:pStyle w:val="slovn"/>
              <w:numPr>
                <w:ilvl w:val="0"/>
                <w:numId w:val="0"/>
              </w:numPr>
              <w:spacing w:after="0"/>
              <w:jc w:val="center"/>
              <w:rPr>
                <w:rFonts w:asciiTheme="minorHAnsi" w:hAnsiTheme="minorHAnsi" w:cstheme="minorHAnsi"/>
                <w:b/>
              </w:rPr>
            </w:pPr>
            <w:r>
              <w:rPr>
                <w:rFonts w:asciiTheme="minorHAnsi" w:hAnsiTheme="minorHAnsi" w:cstheme="minorHAnsi"/>
                <w:b/>
              </w:rPr>
              <w:t xml:space="preserve">Mgr. Jan Bouška, </w:t>
            </w:r>
            <w:proofErr w:type="spellStart"/>
            <w:r>
              <w:rPr>
                <w:rFonts w:asciiTheme="minorHAnsi" w:hAnsiTheme="minorHAnsi" w:cstheme="minorHAnsi"/>
                <w:b/>
              </w:rPr>
              <w:t>místopředseda</w:t>
            </w:r>
            <w:proofErr w:type="spellEnd"/>
            <w:r>
              <w:rPr>
                <w:rFonts w:asciiTheme="minorHAnsi" w:hAnsiTheme="minorHAnsi" w:cstheme="minorHAnsi"/>
                <w:b/>
              </w:rPr>
              <w:t xml:space="preserve"> </w:t>
            </w:r>
            <w:proofErr w:type="spellStart"/>
            <w:r>
              <w:rPr>
                <w:rFonts w:asciiTheme="minorHAnsi" w:hAnsiTheme="minorHAnsi" w:cstheme="minorHAnsi"/>
                <w:b/>
              </w:rPr>
              <w:t>představenstva</w:t>
            </w:r>
            <w:proofErr w:type="spellEnd"/>
          </w:p>
          <w:p w14:paraId="51A235C6" w14:textId="6B306110" w:rsidR="00786669" w:rsidRPr="002458B4" w:rsidRDefault="00786669" w:rsidP="00B94044">
            <w:pPr>
              <w:pStyle w:val="slovn"/>
              <w:numPr>
                <w:ilvl w:val="0"/>
                <w:numId w:val="0"/>
              </w:numPr>
              <w:spacing w:after="0"/>
              <w:jc w:val="center"/>
              <w:rPr>
                <w:rFonts w:asciiTheme="minorHAnsi" w:hAnsiTheme="minorHAnsi" w:cstheme="minorHAnsi"/>
                <w:b/>
              </w:rPr>
            </w:pPr>
          </w:p>
        </w:tc>
      </w:tr>
    </w:tbl>
    <w:p w14:paraId="2E19CB10" w14:textId="6E7E1367" w:rsidR="00FD6A58" w:rsidRPr="003E7973" w:rsidRDefault="00FD6A58" w:rsidP="003E7973">
      <w:pPr>
        <w:tabs>
          <w:tab w:val="left" w:pos="900"/>
        </w:tabs>
        <w:rPr>
          <w:rFonts w:asciiTheme="minorHAnsi" w:hAnsiTheme="minorHAnsi" w:cstheme="minorHAnsi"/>
          <w:sz w:val="22"/>
          <w:szCs w:val="22"/>
        </w:rPr>
      </w:pPr>
    </w:p>
    <w:sectPr w:rsidR="00FD6A58" w:rsidRPr="003E7973" w:rsidSect="007E4AE8">
      <w:headerReference w:type="default" r:id="rId9"/>
      <w:footerReference w:type="default" r:id="rId10"/>
      <w:headerReference w:type="first" r:id="rId11"/>
      <w:footerReference w:type="first" r:id="rId12"/>
      <w:type w:val="continuous"/>
      <w:pgSz w:w="11906" w:h="16838"/>
      <w:pgMar w:top="1137" w:right="1137" w:bottom="1440" w:left="1137" w:header="708" w:footer="70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F075E" w14:textId="77777777" w:rsidR="002E7084" w:rsidRDefault="002E7084">
      <w:pPr>
        <w:spacing w:after="0" w:line="240" w:lineRule="auto"/>
      </w:pPr>
      <w:r>
        <w:separator/>
      </w:r>
    </w:p>
  </w:endnote>
  <w:endnote w:type="continuationSeparator" w:id="0">
    <w:p w14:paraId="6D5132D3" w14:textId="77777777" w:rsidR="002E7084" w:rsidRDefault="002E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48B56" w14:textId="4ABAE703" w:rsidR="00B16EAF" w:rsidRDefault="006F17E0" w:rsidP="003E7973">
    <w:pPr>
      <w:tabs>
        <w:tab w:val="center" w:pos="4536"/>
        <w:tab w:val="right" w:pos="9072"/>
      </w:tabs>
      <w:spacing w:before="100" w:after="280" w:line="240" w:lineRule="auto"/>
      <w:jc w:val="center"/>
    </w:pPr>
    <w:bookmarkStart w:id="2" w:name="_Hlk10039094"/>
    <w:r>
      <w:rPr>
        <w:rFonts w:ascii="Arial" w:eastAsia="Arial" w:hAnsi="Arial" w:cs="Arial"/>
        <w:b/>
        <w:color w:val="434343"/>
        <w:sz w:val="16"/>
        <w:szCs w:val="16"/>
      </w:rPr>
      <w:t>Monit</w:t>
    </w:r>
    <w:r w:rsidR="003E7973">
      <w:rPr>
        <w:rFonts w:ascii="Arial" w:eastAsia="Arial" w:hAnsi="Arial" w:cs="Arial"/>
        <w:b/>
        <w:color w:val="434343"/>
        <w:sz w:val="16"/>
        <w:szCs w:val="16"/>
      </w:rPr>
      <w:t xml:space="preserve">ora media, s.r.o. (IČ: 3980481)      </w:t>
    </w:r>
    <w:r w:rsidR="003E7973" w:rsidRPr="003E7973">
      <w:rPr>
        <w:rFonts w:ascii="Arial" w:eastAsia="Arial" w:hAnsi="Arial" w:cs="Arial"/>
        <w:b/>
        <w:color w:val="434343"/>
        <w:sz w:val="16"/>
        <w:szCs w:val="16"/>
      </w:rPr>
      <w:t>Nádražní 762/32</w:t>
    </w:r>
    <w:r w:rsidR="003E7973">
      <w:rPr>
        <w:rFonts w:ascii="Arial" w:eastAsia="Arial" w:hAnsi="Arial" w:cs="Arial"/>
        <w:b/>
        <w:color w:val="434343"/>
        <w:sz w:val="16"/>
        <w:szCs w:val="16"/>
      </w:rPr>
      <w:t>, Praha 5 155 00       www.monitora.cz</w:t>
    </w:r>
    <w:bookmarkEnd w:id="2"/>
  </w:p>
  <w:p w14:paraId="4638376C" w14:textId="75B31454" w:rsidR="003E7973" w:rsidRPr="003E7973" w:rsidRDefault="003E7973" w:rsidP="003E7973">
    <w:pPr>
      <w:tabs>
        <w:tab w:val="center" w:pos="4536"/>
        <w:tab w:val="right" w:pos="9072"/>
      </w:tabs>
      <w:spacing w:before="100" w:after="280" w:line="240" w:lineRule="auto"/>
      <w:jc w:val="center"/>
      <w:rPr>
        <w:rFonts w:ascii="Arial" w:eastAsia="Arial" w:hAnsi="Arial" w:cs="Arial"/>
        <w:b/>
        <w:color w:val="434343"/>
        <w:sz w:val="16"/>
        <w:szCs w:val="16"/>
      </w:rPr>
    </w:pPr>
    <w:r>
      <w:fldChar w:fldCharType="begin"/>
    </w:r>
    <w:r>
      <w:instrText>PAGE</w:instrText>
    </w:r>
    <w:r>
      <w:fldChar w:fldCharType="separate"/>
    </w:r>
    <w:r>
      <w:t>4</w:t>
    </w:r>
    <w:r>
      <w:fldChar w:fldCharType="end"/>
    </w:r>
    <w:r>
      <w:rPr>
        <w:rFonts w:ascii="Arial" w:eastAsia="Arial" w:hAnsi="Arial" w:cs="Arial"/>
        <w:b/>
        <w:color w:val="434343"/>
        <w:sz w:val="16"/>
        <w:szCs w:val="16"/>
      </w:rPr>
      <w:t xml:space="preserve"> z </w:t>
    </w:r>
    <w:r>
      <w:fldChar w:fldCharType="begin"/>
    </w:r>
    <w:r>
      <w:instrText>NUMPAGES</w:instrText>
    </w:r>
    <w:r>
      <w:fldChar w:fldCharType="separate"/>
    </w:r>
    <w: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AB30" w14:textId="0D0FF6D3" w:rsidR="009D539B" w:rsidRPr="009D539B" w:rsidRDefault="009D539B" w:rsidP="009D539B">
    <w:pPr>
      <w:spacing w:before="120" w:after="120" w:line="324" w:lineRule="auto"/>
      <w:ind w:right="-624"/>
      <w:jc w:val="both"/>
      <w:rPr>
        <w:rFonts w:ascii="Arial" w:hAnsi="Arial"/>
        <w:color w:val="6E6F72"/>
        <w:sz w:val="16"/>
        <w:szCs w:val="16"/>
        <w:lang w:eastAsia="en-US"/>
      </w:rPr>
    </w:pPr>
    <w:r w:rsidRPr="004C6C29">
      <w:rPr>
        <w:rFonts w:ascii="Arial" w:hAnsi="Arial"/>
        <w:color w:val="6E6F72"/>
        <w:sz w:val="16"/>
        <w:szCs w:val="16"/>
        <w:lang w:eastAsia="en-US"/>
      </w:rPr>
      <w:t xml:space="preserve">Autorská práva k tomuto dokumentu vlastní předkladatel, tedy společnost </w:t>
    </w:r>
    <w:r w:rsidR="006420FB">
      <w:rPr>
        <w:rFonts w:ascii="Arial" w:hAnsi="Arial"/>
        <w:color w:val="6E6F72"/>
        <w:sz w:val="16"/>
        <w:szCs w:val="16"/>
        <w:lang w:eastAsia="en-US"/>
      </w:rPr>
      <w:t>Monitora Media</w:t>
    </w:r>
    <w:r w:rsidRPr="004C6C29">
      <w:rPr>
        <w:rFonts w:ascii="Arial" w:hAnsi="Arial"/>
        <w:color w:val="6E6F72"/>
        <w:sz w:val="16"/>
        <w:szCs w:val="16"/>
        <w:lang w:eastAsia="en-US"/>
      </w:rPr>
      <w:t>, s.r.o. Dokument smí být použit pouze pro účely, pro které byl sepsán, tedy pro posouzení nabídky. Příjemce dokumentu není oprávněn obsah dokumentu ani jeho část publikovat ve veřejných sdělovacích prostředcích včetně Internetu, ani jej předat žádným třetím osobám, které se nepodílejí na hodnocení nabídky.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848E6" w14:textId="77777777" w:rsidR="002E7084" w:rsidRDefault="002E7084">
      <w:pPr>
        <w:spacing w:after="0" w:line="240" w:lineRule="auto"/>
      </w:pPr>
      <w:r>
        <w:separator/>
      </w:r>
    </w:p>
  </w:footnote>
  <w:footnote w:type="continuationSeparator" w:id="0">
    <w:p w14:paraId="5BC38F20" w14:textId="77777777" w:rsidR="002E7084" w:rsidRDefault="002E7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0270" w14:textId="0B3DE42C" w:rsidR="00B16EAF" w:rsidRDefault="009C637F">
    <w:pPr>
      <w:tabs>
        <w:tab w:val="center" w:pos="4536"/>
        <w:tab w:val="right" w:pos="9072"/>
      </w:tabs>
      <w:spacing w:before="720" w:line="240" w:lineRule="auto"/>
      <w:jc w:val="right"/>
    </w:pPr>
    <w:r>
      <w:rPr>
        <w:noProof/>
      </w:rPr>
      <w:drawing>
        <wp:anchor distT="0" distB="0" distL="114300" distR="114300" simplePos="0" relativeHeight="251660288" behindDoc="0" locked="0" layoutInCell="0" hidden="0" allowOverlap="1" wp14:anchorId="3C4D0ED2" wp14:editId="11B68F75">
          <wp:simplePos x="0" y="0"/>
          <wp:positionH relativeFrom="margin">
            <wp:posOffset>-248285</wp:posOffset>
          </wp:positionH>
          <wp:positionV relativeFrom="paragraph">
            <wp:posOffset>-120650</wp:posOffset>
          </wp:positionV>
          <wp:extent cx="1821180" cy="415290"/>
          <wp:effectExtent l="0" t="0" r="0" b="0"/>
          <wp:wrapSquare wrapText="bothSides" distT="0" distB="0" distL="114300" distR="114300"/>
          <wp:docPr id="9" name="image03.png" descr="/Users/tomasberger/Dropbox/grafika/Loga/Monitora.png"/>
          <wp:cNvGraphicFramePr/>
          <a:graphic xmlns:a="http://schemas.openxmlformats.org/drawingml/2006/main">
            <a:graphicData uri="http://schemas.openxmlformats.org/drawingml/2006/picture">
              <pic:pic xmlns:pic="http://schemas.openxmlformats.org/drawingml/2006/picture">
                <pic:nvPicPr>
                  <pic:cNvPr id="0" name="image03.png" descr="/Users/tomasberger/Dropbox/grafika/Loga/Monitora.png"/>
                  <pic:cNvPicPr preferRelativeResize="0"/>
                </pic:nvPicPr>
                <pic:blipFill>
                  <a:blip r:embed="rId1"/>
                  <a:srcRect/>
                  <a:stretch>
                    <a:fillRect/>
                  </a:stretch>
                </pic:blipFill>
                <pic:spPr>
                  <a:xfrm>
                    <a:off x="0" y="0"/>
                    <a:ext cx="1821180" cy="41529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495B" w14:textId="4A654302" w:rsidR="00FF3978" w:rsidRDefault="00FF3978">
    <w:pPr>
      <w:pStyle w:val="Zhlav"/>
    </w:pPr>
    <w:r>
      <w:rPr>
        <w:noProof/>
      </w:rPr>
      <w:drawing>
        <wp:anchor distT="0" distB="0" distL="114300" distR="114300" simplePos="0" relativeHeight="251662336" behindDoc="0" locked="0" layoutInCell="1" allowOverlap="1" wp14:anchorId="7529C2C7" wp14:editId="7AE1030C">
          <wp:simplePos x="0" y="0"/>
          <wp:positionH relativeFrom="column">
            <wp:posOffset>-404495</wp:posOffset>
          </wp:positionH>
          <wp:positionV relativeFrom="paragraph">
            <wp:posOffset>-220980</wp:posOffset>
          </wp:positionV>
          <wp:extent cx="1905635" cy="434340"/>
          <wp:effectExtent l="0" t="0" r="0" b="0"/>
          <wp:wrapTight wrapText="bothSides">
            <wp:wrapPolygon edited="0">
              <wp:start x="2303" y="0"/>
              <wp:lineTo x="0" y="5053"/>
              <wp:lineTo x="0" y="18947"/>
              <wp:lineTo x="3455" y="20211"/>
              <wp:lineTo x="6334" y="20211"/>
              <wp:lineTo x="21305" y="16421"/>
              <wp:lineTo x="21305" y="3789"/>
              <wp:lineTo x="4606" y="0"/>
              <wp:lineTo x="2303" y="0"/>
            </wp:wrapPolygon>
          </wp:wrapTight>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nitora.png"/>
                  <pic:cNvPicPr/>
                </pic:nvPicPr>
                <pic:blipFill>
                  <a:blip r:embed="rId1">
                    <a:extLst>
                      <a:ext uri="{28A0092B-C50C-407E-A947-70E740481C1C}">
                        <a14:useLocalDpi xmlns:a14="http://schemas.microsoft.com/office/drawing/2010/main" val="0"/>
                      </a:ext>
                    </a:extLst>
                  </a:blip>
                  <a:stretch>
                    <a:fillRect/>
                  </a:stretch>
                </pic:blipFill>
                <pic:spPr>
                  <a:xfrm>
                    <a:off x="0" y="0"/>
                    <a:ext cx="1905635" cy="434340"/>
                  </a:xfrm>
                  <a:prstGeom prst="rect">
                    <a:avLst/>
                  </a:prstGeom>
                </pic:spPr>
              </pic:pic>
            </a:graphicData>
          </a:graphic>
          <wp14:sizeRelH relativeFrom="page">
            <wp14:pctWidth>0</wp14:pctWidth>
          </wp14:sizeRelH>
          <wp14:sizeRelV relativeFrom="page">
            <wp14:pctHeight>0</wp14:pctHeight>
          </wp14:sizeRelV>
        </wp:anchor>
      </w:drawing>
    </w:r>
  </w:p>
  <w:p w14:paraId="45A904C7" w14:textId="64B9E3CE" w:rsidR="009D539B" w:rsidRDefault="009D53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82CC5"/>
    <w:multiLevelType w:val="multilevel"/>
    <w:tmpl w:val="94920FE0"/>
    <w:lvl w:ilvl="0">
      <w:start w:val="1"/>
      <w:numFmt w:val="decimal"/>
      <w:pStyle w:val="lnekslovn"/>
      <w:lvlText w:val="%1."/>
      <w:lvlJc w:val="left"/>
      <w:pPr>
        <w:ind w:left="3900" w:hanging="360"/>
      </w:pPr>
      <w:rPr>
        <w:rFonts w:hint="default"/>
        <w:b/>
        <w:i w:val="0"/>
      </w:rPr>
    </w:lvl>
    <w:lvl w:ilvl="1">
      <w:start w:val="1"/>
      <w:numFmt w:val="decimal"/>
      <w:pStyle w:val="slovn"/>
      <w:isLgl/>
      <w:lvlText w:val="%1.%2"/>
      <w:lvlJc w:val="left"/>
      <w:pPr>
        <w:ind w:left="1107" w:hanging="567"/>
      </w:pPr>
      <w:rPr>
        <w:rFonts w:asciiTheme="majorHAnsi" w:hAnsiTheme="majorHAnsi" w:cstheme="majorHAnsi" w:hint="default"/>
        <w:b w:val="0"/>
      </w:rPr>
    </w:lvl>
    <w:lvl w:ilvl="2">
      <w:start w:val="1"/>
      <w:numFmt w:val="decimal"/>
      <w:isLgl/>
      <w:lvlText w:val="%1.%2.%3"/>
      <w:lvlJc w:val="left"/>
      <w:pPr>
        <w:ind w:left="704" w:hanging="566"/>
      </w:pPr>
      <w:rPr>
        <w:rFonts w:hint="default"/>
      </w:rPr>
    </w:lvl>
    <w:lvl w:ilvl="3">
      <w:start w:val="1"/>
      <w:numFmt w:val="lowerLetter"/>
      <w:lvlText w:val="(%4)"/>
      <w:lvlJc w:val="left"/>
      <w:pPr>
        <w:ind w:left="988" w:hanging="284"/>
      </w:pPr>
      <w:rPr>
        <w:rFonts w:hint="default"/>
      </w:rPr>
    </w:lvl>
    <w:lvl w:ilvl="4">
      <w:start w:val="1"/>
      <w:numFmt w:val="lowerRoman"/>
      <w:lvlText w:val="(%5)"/>
      <w:lvlJc w:val="left"/>
      <w:pPr>
        <w:ind w:left="1271" w:hanging="283"/>
      </w:pPr>
      <w:rPr>
        <w:rFonts w:hint="default"/>
      </w:rPr>
    </w:lvl>
    <w:lvl w:ilvl="5">
      <w:start w:val="1"/>
      <w:numFmt w:val="bullet"/>
      <w:lvlText w:val=""/>
      <w:lvlJc w:val="left"/>
      <w:pPr>
        <w:ind w:left="990" w:firstLine="0"/>
      </w:pPr>
      <w:rPr>
        <w:rFonts w:ascii="Symbol" w:hAnsi="Symbol" w:hint="default"/>
        <w:color w:val="auto"/>
      </w:rPr>
    </w:lvl>
    <w:lvl w:ilvl="6">
      <w:start w:val="1"/>
      <w:numFmt w:val="decimal"/>
      <w:lvlText w:val="%7."/>
      <w:lvlJc w:val="left"/>
      <w:pPr>
        <w:ind w:left="1274" w:firstLine="0"/>
      </w:pPr>
      <w:rPr>
        <w:rFonts w:hint="default"/>
      </w:rPr>
    </w:lvl>
    <w:lvl w:ilvl="7">
      <w:start w:val="1"/>
      <w:numFmt w:val="lowerLetter"/>
      <w:lvlText w:val="%8."/>
      <w:lvlJc w:val="left"/>
      <w:pPr>
        <w:ind w:left="1558" w:firstLine="0"/>
      </w:pPr>
      <w:rPr>
        <w:rFonts w:hint="default"/>
      </w:rPr>
    </w:lvl>
    <w:lvl w:ilvl="8">
      <w:start w:val="1"/>
      <w:numFmt w:val="lowerRoman"/>
      <w:lvlText w:val="%9."/>
      <w:lvlJc w:val="left"/>
      <w:pPr>
        <w:ind w:left="1842" w:firstLine="0"/>
      </w:pPr>
      <w:rPr>
        <w:rFonts w:hint="default"/>
      </w:rPr>
    </w:lvl>
  </w:abstractNum>
  <w:abstractNum w:abstractNumId="1" w15:restartNumberingAfterBreak="0">
    <w:nsid w:val="389E4F72"/>
    <w:multiLevelType w:val="multilevel"/>
    <w:tmpl w:val="19F4FAB0"/>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4"/>
      </w:pPr>
    </w:lvl>
  </w:abstractNum>
  <w:abstractNum w:abstractNumId="2" w15:restartNumberingAfterBreak="0">
    <w:nsid w:val="448E4DC4"/>
    <w:multiLevelType w:val="multilevel"/>
    <w:tmpl w:val="19F4FAB0"/>
    <w:lvl w:ilvl="0">
      <w:start w:val="1"/>
      <w:numFmt w:val="decimal"/>
      <w:lvlText w:val="%1."/>
      <w:lvlJc w:val="right"/>
      <w:pPr>
        <w:ind w:left="3970" w:firstLine="7940"/>
      </w:pPr>
      <w:rPr>
        <w:rFonts w:ascii="Calibri" w:eastAsia="Calibri" w:hAnsi="Calibri" w:cs="Calibri"/>
        <w:b/>
        <w:i w:val="0"/>
      </w:rPr>
    </w:lvl>
    <w:lvl w:ilvl="1">
      <w:start w:val="1"/>
      <w:numFmt w:val="decimal"/>
      <w:lvlText w:val="%1.%2."/>
      <w:lvlJc w:val="right"/>
      <w:pPr>
        <w:ind w:left="567" w:firstLine="567"/>
      </w:pPr>
      <w:rPr>
        <w:b w:val="0"/>
      </w:rPr>
    </w:lvl>
    <w:lvl w:ilvl="2">
      <w:start w:val="1"/>
      <w:numFmt w:val="decimal"/>
      <w:lvlText w:val="%1.%2.%3."/>
      <w:lvlJc w:val="right"/>
      <w:pPr>
        <w:ind w:left="704" w:firstLine="842"/>
      </w:pPr>
    </w:lvl>
    <w:lvl w:ilvl="3">
      <w:start w:val="1"/>
      <w:numFmt w:val="decimal"/>
      <w:lvlText w:val="%1.%2.%3.%4."/>
      <w:lvlJc w:val="right"/>
      <w:pPr>
        <w:ind w:left="988" w:firstLine="1692"/>
      </w:pPr>
    </w:lvl>
    <w:lvl w:ilvl="4">
      <w:start w:val="1"/>
      <w:numFmt w:val="decimal"/>
      <w:lvlText w:val="%1.%2.%3.%4.%5."/>
      <w:lvlJc w:val="right"/>
      <w:pPr>
        <w:ind w:left="1271" w:firstLine="2259"/>
      </w:pPr>
    </w:lvl>
    <w:lvl w:ilvl="5">
      <w:start w:val="1"/>
      <w:numFmt w:val="decimal"/>
      <w:lvlText w:val="%1.%2.%3.%4.%5.%6."/>
      <w:lvlJc w:val="right"/>
      <w:pPr>
        <w:ind w:left="990" w:firstLine="1980"/>
      </w:pPr>
      <w:rPr>
        <w:rFonts w:ascii="Arial" w:eastAsia="Arial" w:hAnsi="Arial" w:cs="Arial"/>
      </w:rPr>
    </w:lvl>
    <w:lvl w:ilvl="6">
      <w:start w:val="1"/>
      <w:numFmt w:val="decimal"/>
      <w:lvlText w:val="%1.%2.%3.%4.%5.%6.%7."/>
      <w:lvlJc w:val="right"/>
      <w:pPr>
        <w:ind w:left="1274" w:firstLine="2548"/>
      </w:pPr>
    </w:lvl>
    <w:lvl w:ilvl="7">
      <w:start w:val="1"/>
      <w:numFmt w:val="decimal"/>
      <w:lvlText w:val="%1.%2.%3.%4.%5.%6.%7.%8."/>
      <w:lvlJc w:val="right"/>
      <w:pPr>
        <w:ind w:left="1558" w:firstLine="3116"/>
      </w:pPr>
    </w:lvl>
    <w:lvl w:ilvl="8">
      <w:start w:val="1"/>
      <w:numFmt w:val="decimal"/>
      <w:lvlText w:val="%1.%2.%3.%4.%5.%6.%7.%8.%9."/>
      <w:lvlJc w:val="right"/>
      <w:pPr>
        <w:ind w:left="1842" w:firstLine="3684"/>
      </w:pPr>
    </w:lvl>
  </w:abstractNum>
  <w:abstractNum w:abstractNumId="3" w15:restartNumberingAfterBreak="0">
    <w:nsid w:val="59972DEA"/>
    <w:multiLevelType w:val="multilevel"/>
    <w:tmpl w:val="41A84CA2"/>
    <w:lvl w:ilvl="0">
      <w:start w:val="1"/>
      <w:numFmt w:val="decimal"/>
      <w:lvlText w:val="%1."/>
      <w:lvlJc w:val="left"/>
      <w:pPr>
        <w:ind w:left="360" w:firstLine="0"/>
      </w:pPr>
      <w:rPr>
        <w:b/>
        <w:i w:val="0"/>
      </w:rPr>
    </w:lvl>
    <w:lvl w:ilvl="1">
      <w:start w:val="1"/>
      <w:numFmt w:val="decimal"/>
      <w:lvlText w:val="%1.%2."/>
      <w:lvlJc w:val="left"/>
      <w:pPr>
        <w:ind w:left="792" w:firstLine="360"/>
      </w:pPr>
      <w:rPr>
        <w:b w:val="0"/>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num w:numId="1">
    <w:abstractNumId w:val="2"/>
  </w:num>
  <w:num w:numId="2">
    <w:abstractNumId w:val="1"/>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AF"/>
    <w:rsid w:val="000E4354"/>
    <w:rsid w:val="00104662"/>
    <w:rsid w:val="0018489D"/>
    <w:rsid w:val="00192EDD"/>
    <w:rsid w:val="00217CB8"/>
    <w:rsid w:val="002458B4"/>
    <w:rsid w:val="00281A33"/>
    <w:rsid w:val="002E7084"/>
    <w:rsid w:val="00327361"/>
    <w:rsid w:val="00393701"/>
    <w:rsid w:val="003D14A0"/>
    <w:rsid w:val="003E433A"/>
    <w:rsid w:val="003E7973"/>
    <w:rsid w:val="00431DE8"/>
    <w:rsid w:val="00444583"/>
    <w:rsid w:val="00451237"/>
    <w:rsid w:val="004C512D"/>
    <w:rsid w:val="00504854"/>
    <w:rsid w:val="005660DC"/>
    <w:rsid w:val="00587C60"/>
    <w:rsid w:val="005C0F8D"/>
    <w:rsid w:val="00615240"/>
    <w:rsid w:val="006420FB"/>
    <w:rsid w:val="00680E96"/>
    <w:rsid w:val="00684D0A"/>
    <w:rsid w:val="006910D7"/>
    <w:rsid w:val="006964E2"/>
    <w:rsid w:val="006B7BF1"/>
    <w:rsid w:val="006C0326"/>
    <w:rsid w:val="006E351D"/>
    <w:rsid w:val="006F17E0"/>
    <w:rsid w:val="006F77A3"/>
    <w:rsid w:val="0071236F"/>
    <w:rsid w:val="00786669"/>
    <w:rsid w:val="007E4AE8"/>
    <w:rsid w:val="00867C5F"/>
    <w:rsid w:val="0092074E"/>
    <w:rsid w:val="00943B2B"/>
    <w:rsid w:val="00963089"/>
    <w:rsid w:val="009B505F"/>
    <w:rsid w:val="009C637F"/>
    <w:rsid w:val="009D539B"/>
    <w:rsid w:val="009E57BE"/>
    <w:rsid w:val="00A4133B"/>
    <w:rsid w:val="00AD714F"/>
    <w:rsid w:val="00AE477B"/>
    <w:rsid w:val="00B16EAF"/>
    <w:rsid w:val="00B94044"/>
    <w:rsid w:val="00BD190F"/>
    <w:rsid w:val="00C5196F"/>
    <w:rsid w:val="00C732E7"/>
    <w:rsid w:val="00D67F1B"/>
    <w:rsid w:val="00D80163"/>
    <w:rsid w:val="00DF2CD5"/>
    <w:rsid w:val="00E00204"/>
    <w:rsid w:val="00EA135D"/>
    <w:rsid w:val="00EA226B"/>
    <w:rsid w:val="00EC50C4"/>
    <w:rsid w:val="00F469FE"/>
    <w:rsid w:val="00F507F6"/>
    <w:rsid w:val="00F679A6"/>
    <w:rsid w:val="00F7322E"/>
    <w:rsid w:val="00FA2C5D"/>
    <w:rsid w:val="00FD6A58"/>
    <w:rsid w:val="00FF2E0B"/>
    <w:rsid w:val="00FF39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44E1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cs-CZ" w:eastAsia="cs-CZ"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style>
  <w:style w:type="paragraph" w:styleId="Nadpis1">
    <w:name w:val="heading 1"/>
    <w:basedOn w:val="Normln"/>
    <w:next w:val="Normln"/>
    <w:pPr>
      <w:keepNext/>
      <w:keepLines/>
      <w:spacing w:before="300" w:after="60" w:line="240" w:lineRule="auto"/>
      <w:outlineLvl w:val="0"/>
    </w:pPr>
    <w:rPr>
      <w:b/>
      <w:sz w:val="42"/>
      <w:szCs w:val="42"/>
    </w:rPr>
  </w:style>
  <w:style w:type="paragraph" w:styleId="Nadpis2">
    <w:name w:val="heading 2"/>
    <w:basedOn w:val="Normln"/>
    <w:next w:val="Normln"/>
    <w:pPr>
      <w:keepNext/>
      <w:keepLines/>
      <w:spacing w:before="300" w:after="60" w:line="240" w:lineRule="auto"/>
      <w:outlineLvl w:val="1"/>
    </w:pPr>
    <w:rPr>
      <w:b/>
      <w:sz w:val="32"/>
      <w:szCs w:val="32"/>
    </w:rPr>
  </w:style>
  <w:style w:type="paragraph" w:styleId="Nadpis3">
    <w:name w:val="heading 3"/>
    <w:basedOn w:val="Normln"/>
    <w:next w:val="Normln"/>
    <w:pPr>
      <w:keepNext/>
      <w:keepLines/>
      <w:spacing w:before="300" w:after="60" w:line="240" w:lineRule="auto"/>
      <w:outlineLvl w:val="2"/>
    </w:pPr>
    <w:rPr>
      <w:b/>
      <w:sz w:val="28"/>
      <w:szCs w:val="28"/>
    </w:rPr>
  </w:style>
  <w:style w:type="paragraph" w:styleId="Nadpis4">
    <w:name w:val="heading 4"/>
    <w:basedOn w:val="Normln"/>
    <w:next w:val="Normln"/>
    <w:pPr>
      <w:keepNext/>
      <w:keepLines/>
      <w:spacing w:before="300" w:after="60" w:line="240" w:lineRule="auto"/>
      <w:outlineLvl w:val="3"/>
    </w:pPr>
    <w:rPr>
      <w:b/>
    </w:rPr>
  </w:style>
  <w:style w:type="paragraph" w:styleId="Nadpis5">
    <w:name w:val="heading 5"/>
    <w:basedOn w:val="Normln"/>
    <w:next w:val="Normln"/>
    <w:pPr>
      <w:keepNext/>
      <w:keepLines/>
      <w:spacing w:before="240" w:after="60"/>
      <w:outlineLvl w:val="4"/>
    </w:pPr>
    <w:rPr>
      <w:b/>
      <w:i/>
      <w:sz w:val="26"/>
      <w:szCs w:val="26"/>
    </w:rPr>
  </w:style>
  <w:style w:type="paragraph" w:styleId="Nadpis6">
    <w:name w:val="heading 6"/>
    <w:basedOn w:val="Normln"/>
    <w:next w:val="Normln"/>
    <w:pPr>
      <w:keepNext/>
      <w:keepLines/>
      <w:spacing w:before="240" w:after="60"/>
      <w:outlineLvl w:val="5"/>
    </w:pPr>
    <w:rPr>
      <w:rFonts w:ascii="Times New Roman" w:eastAsia="Times New Roman" w:hAnsi="Times New Roman" w:cs="Times New Roman"/>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2000" w:after="300"/>
    </w:pPr>
    <w:rPr>
      <w:b/>
      <w:sz w:val="52"/>
      <w:szCs w:val="52"/>
    </w:rPr>
  </w:style>
  <w:style w:type="paragraph" w:styleId="Podnadpis">
    <w:name w:val="Subtitle"/>
    <w:basedOn w:val="Normln"/>
    <w:next w:val="Normln"/>
    <w:pPr>
      <w:keepNext/>
      <w:keepLines/>
      <w:spacing w:after="60"/>
      <w:jc w:val="center"/>
    </w:pPr>
    <w:rPr>
      <w:i/>
      <w:color w:val="666666"/>
    </w:rPr>
  </w:style>
  <w:style w:type="paragraph" w:styleId="Zhlav">
    <w:name w:val="header"/>
    <w:basedOn w:val="Normln"/>
    <w:link w:val="ZhlavChar"/>
    <w:uiPriority w:val="99"/>
    <w:unhideWhenUsed/>
    <w:rsid w:val="009D53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D539B"/>
  </w:style>
  <w:style w:type="paragraph" w:styleId="Zpat">
    <w:name w:val="footer"/>
    <w:basedOn w:val="Normln"/>
    <w:link w:val="ZpatChar"/>
    <w:uiPriority w:val="99"/>
    <w:unhideWhenUsed/>
    <w:rsid w:val="009D539B"/>
    <w:pPr>
      <w:tabs>
        <w:tab w:val="center" w:pos="4536"/>
        <w:tab w:val="right" w:pos="9072"/>
      </w:tabs>
      <w:spacing w:after="0" w:line="240" w:lineRule="auto"/>
    </w:pPr>
  </w:style>
  <w:style w:type="character" w:customStyle="1" w:styleId="ZpatChar">
    <w:name w:val="Zápatí Char"/>
    <w:basedOn w:val="Standardnpsmoodstavce"/>
    <w:link w:val="Zpat"/>
    <w:uiPriority w:val="99"/>
    <w:rsid w:val="009D539B"/>
  </w:style>
  <w:style w:type="paragraph" w:styleId="Odstavecseseznamem">
    <w:name w:val="List Paragraph"/>
    <w:basedOn w:val="Normln"/>
    <w:uiPriority w:val="34"/>
    <w:qFormat/>
    <w:rsid w:val="009D539B"/>
    <w:pPr>
      <w:ind w:left="720"/>
      <w:contextualSpacing/>
    </w:pPr>
  </w:style>
  <w:style w:type="paragraph" w:styleId="Bezmezer">
    <w:name w:val="No Spacing"/>
    <w:uiPriority w:val="1"/>
    <w:qFormat/>
    <w:rsid w:val="00451237"/>
    <w:pPr>
      <w:spacing w:after="0" w:line="240" w:lineRule="auto"/>
    </w:pPr>
    <w:rPr>
      <w:rFonts w:cs="Times New Roman"/>
      <w:color w:val="auto"/>
      <w:sz w:val="22"/>
      <w:szCs w:val="22"/>
      <w:lang w:eastAsia="en-US"/>
    </w:rPr>
  </w:style>
  <w:style w:type="table" w:styleId="Mkatabulky">
    <w:name w:val="Table Grid"/>
    <w:basedOn w:val="Normlntabulka"/>
    <w:rsid w:val="00451237"/>
    <w:pPr>
      <w:spacing w:line="240" w:lineRule="auto"/>
    </w:pPr>
    <w:rPr>
      <w:rFonts w:eastAsia="Times New Roman" w:cs="Times New Roman"/>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vn">
    <w:name w:val="Číslování"/>
    <w:basedOn w:val="Odstavecseseznamem"/>
    <w:qFormat/>
    <w:rsid w:val="00451237"/>
    <w:pPr>
      <w:numPr>
        <w:ilvl w:val="1"/>
        <w:numId w:val="4"/>
      </w:numPr>
      <w:spacing w:after="120" w:line="240" w:lineRule="auto"/>
      <w:contextualSpacing w:val="0"/>
    </w:pPr>
    <w:rPr>
      <w:rFonts w:ascii="Arial Narrow" w:hAnsi="Arial Narrow" w:cs="Times New Roman"/>
      <w:color w:val="auto"/>
      <w:sz w:val="22"/>
      <w:szCs w:val="22"/>
      <w:lang w:val="en-US" w:eastAsia="en-US"/>
    </w:rPr>
  </w:style>
  <w:style w:type="paragraph" w:customStyle="1" w:styleId="lnekslovn">
    <w:name w:val="Článek číslování"/>
    <w:next w:val="slovn"/>
    <w:qFormat/>
    <w:rsid w:val="00451237"/>
    <w:pPr>
      <w:numPr>
        <w:numId w:val="4"/>
      </w:numPr>
      <w:spacing w:before="360" w:after="120" w:line="240" w:lineRule="auto"/>
    </w:pPr>
    <w:rPr>
      <w:rFonts w:cs="Times New Roman"/>
      <w:b/>
      <w:color w:val="auto"/>
      <w:sz w:val="22"/>
      <w:szCs w:val="22"/>
    </w:rPr>
  </w:style>
  <w:style w:type="paragraph" w:styleId="Textbubliny">
    <w:name w:val="Balloon Text"/>
    <w:basedOn w:val="Normln"/>
    <w:link w:val="TextbublinyChar"/>
    <w:uiPriority w:val="99"/>
    <w:semiHidden/>
    <w:unhideWhenUsed/>
    <w:rsid w:val="005048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4854"/>
    <w:rPr>
      <w:rFonts w:ascii="Segoe UI" w:hAnsi="Segoe UI" w:cs="Segoe UI"/>
      <w:sz w:val="18"/>
      <w:szCs w:val="18"/>
    </w:rPr>
  </w:style>
  <w:style w:type="character" w:styleId="Hypertextovodkaz">
    <w:name w:val="Hyperlink"/>
    <w:basedOn w:val="Standardnpsmoodstavce"/>
    <w:uiPriority w:val="99"/>
    <w:unhideWhenUsed/>
    <w:rsid w:val="000E4354"/>
    <w:rPr>
      <w:color w:val="0563C1" w:themeColor="hyperlink"/>
      <w:u w:val="single"/>
    </w:rPr>
  </w:style>
  <w:style w:type="character" w:styleId="Nevyeenzmnka">
    <w:name w:val="Unresolved Mention"/>
    <w:basedOn w:val="Standardnpsmoodstavce"/>
    <w:uiPriority w:val="99"/>
    <w:rsid w:val="000E43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722186">
      <w:bodyDiv w:val="1"/>
      <w:marLeft w:val="0"/>
      <w:marRight w:val="0"/>
      <w:marTop w:val="0"/>
      <w:marBottom w:val="0"/>
      <w:divBdr>
        <w:top w:val="none" w:sz="0" w:space="0" w:color="auto"/>
        <w:left w:val="none" w:sz="0" w:space="0" w:color="auto"/>
        <w:bottom w:val="none" w:sz="0" w:space="0" w:color="auto"/>
        <w:right w:val="none" w:sz="0" w:space="0" w:color="auto"/>
      </w:divBdr>
      <w:divsChild>
        <w:div w:id="1771311455">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102792938">
          <w:marLeft w:val="0"/>
          <w:marRight w:val="0"/>
          <w:marTop w:val="0"/>
          <w:marBottom w:val="0"/>
          <w:divBdr>
            <w:top w:val="none" w:sz="0" w:space="0" w:color="auto"/>
            <w:left w:val="none" w:sz="0" w:space="0" w:color="auto"/>
            <w:bottom w:val="none" w:sz="0" w:space="0" w:color="auto"/>
            <w:right w:val="none" w:sz="0" w:space="0" w:color="auto"/>
          </w:divBdr>
        </w:div>
        <w:div w:id="787970779">
          <w:marLeft w:val="0"/>
          <w:marRight w:val="0"/>
          <w:marTop w:val="0"/>
          <w:marBottom w:val="0"/>
          <w:divBdr>
            <w:top w:val="none" w:sz="0" w:space="0" w:color="auto"/>
            <w:left w:val="none" w:sz="0" w:space="0" w:color="auto"/>
            <w:bottom w:val="none" w:sz="0" w:space="0" w:color="auto"/>
            <w:right w:val="none" w:sz="0" w:space="0" w:color="auto"/>
          </w:divBdr>
        </w:div>
        <w:div w:id="1087338431">
          <w:marLeft w:val="0"/>
          <w:marRight w:val="0"/>
          <w:marTop w:val="0"/>
          <w:marBottom w:val="0"/>
          <w:divBdr>
            <w:top w:val="none" w:sz="0" w:space="0" w:color="auto"/>
            <w:left w:val="none" w:sz="0" w:space="0" w:color="auto"/>
            <w:bottom w:val="none" w:sz="0" w:space="0" w:color="auto"/>
            <w:right w:val="none" w:sz="0" w:space="0" w:color="auto"/>
          </w:divBdr>
        </w:div>
        <w:div w:id="29184587">
          <w:marLeft w:val="0"/>
          <w:marRight w:val="0"/>
          <w:marTop w:val="0"/>
          <w:marBottom w:val="0"/>
          <w:divBdr>
            <w:top w:val="none" w:sz="0" w:space="0" w:color="auto"/>
            <w:left w:val="none" w:sz="0" w:space="0" w:color="auto"/>
            <w:bottom w:val="none" w:sz="0" w:space="0" w:color="auto"/>
            <w:right w:val="none" w:sz="0" w:space="0" w:color="auto"/>
          </w:divBdr>
        </w:div>
        <w:div w:id="406878707">
          <w:marLeft w:val="0"/>
          <w:marRight w:val="0"/>
          <w:marTop w:val="0"/>
          <w:marBottom w:val="0"/>
          <w:divBdr>
            <w:top w:val="none" w:sz="0" w:space="0" w:color="auto"/>
            <w:left w:val="none" w:sz="0" w:space="0" w:color="auto"/>
            <w:bottom w:val="none" w:sz="0" w:space="0" w:color="auto"/>
            <w:right w:val="none" w:sz="0" w:space="0" w:color="auto"/>
          </w:divBdr>
        </w:div>
      </w:divsChild>
    </w:div>
    <w:div w:id="384456319">
      <w:bodyDiv w:val="1"/>
      <w:marLeft w:val="0"/>
      <w:marRight w:val="0"/>
      <w:marTop w:val="0"/>
      <w:marBottom w:val="0"/>
      <w:divBdr>
        <w:top w:val="none" w:sz="0" w:space="0" w:color="auto"/>
        <w:left w:val="none" w:sz="0" w:space="0" w:color="auto"/>
        <w:bottom w:val="none" w:sz="0" w:space="0" w:color="auto"/>
        <w:right w:val="none" w:sz="0" w:space="0" w:color="auto"/>
      </w:divBdr>
    </w:div>
    <w:div w:id="1685936904">
      <w:bodyDiv w:val="1"/>
      <w:marLeft w:val="0"/>
      <w:marRight w:val="0"/>
      <w:marTop w:val="0"/>
      <w:marBottom w:val="0"/>
      <w:divBdr>
        <w:top w:val="none" w:sz="0" w:space="0" w:color="auto"/>
        <w:left w:val="none" w:sz="0" w:space="0" w:color="auto"/>
        <w:bottom w:val="none" w:sz="0" w:space="0" w:color="auto"/>
        <w:right w:val="none" w:sz="0" w:space="0" w:color="auto"/>
      </w:divBdr>
    </w:div>
    <w:div w:id="1833641633">
      <w:bodyDiv w:val="1"/>
      <w:marLeft w:val="0"/>
      <w:marRight w:val="0"/>
      <w:marTop w:val="0"/>
      <w:marBottom w:val="0"/>
      <w:divBdr>
        <w:top w:val="none" w:sz="0" w:space="0" w:color="auto"/>
        <w:left w:val="none" w:sz="0" w:space="0" w:color="auto"/>
        <w:bottom w:val="none" w:sz="0" w:space="0" w:color="auto"/>
        <w:right w:val="none" w:sz="0" w:space="0" w:color="auto"/>
      </w:divBdr>
      <w:divsChild>
        <w:div w:id="465701508">
          <w:marLeft w:val="0"/>
          <w:marRight w:val="0"/>
          <w:marTop w:val="0"/>
          <w:marBottom w:val="60"/>
          <w:divBdr>
            <w:top w:val="none" w:sz="0" w:space="0" w:color="auto"/>
            <w:left w:val="none" w:sz="0" w:space="0" w:color="auto"/>
            <w:bottom w:val="none" w:sz="0" w:space="0" w:color="auto"/>
            <w:right w:val="none" w:sz="0" w:space="0" w:color="auto"/>
          </w:divBdr>
          <w:divsChild>
            <w:div w:id="2028436032">
              <w:marLeft w:val="0"/>
              <w:marRight w:val="0"/>
              <w:marTop w:val="0"/>
              <w:marBottom w:val="0"/>
              <w:divBdr>
                <w:top w:val="none" w:sz="0" w:space="0" w:color="auto"/>
                <w:left w:val="none" w:sz="0" w:space="0" w:color="auto"/>
                <w:bottom w:val="none" w:sz="0" w:space="0" w:color="auto"/>
                <w:right w:val="none" w:sz="0" w:space="0" w:color="auto"/>
              </w:divBdr>
              <w:divsChild>
                <w:div w:id="1018391849">
                  <w:marLeft w:val="0"/>
                  <w:marRight w:val="0"/>
                  <w:marTop w:val="0"/>
                  <w:marBottom w:val="0"/>
                  <w:divBdr>
                    <w:top w:val="none" w:sz="0" w:space="0" w:color="auto"/>
                    <w:left w:val="none" w:sz="0" w:space="0" w:color="auto"/>
                    <w:bottom w:val="none" w:sz="0" w:space="0" w:color="auto"/>
                    <w:right w:val="none" w:sz="0" w:space="0" w:color="auto"/>
                  </w:divBdr>
                </w:div>
                <w:div w:id="522599665">
                  <w:marLeft w:val="0"/>
                  <w:marRight w:val="0"/>
                  <w:marTop w:val="0"/>
                  <w:marBottom w:val="0"/>
                  <w:divBdr>
                    <w:top w:val="none" w:sz="0" w:space="0" w:color="auto"/>
                    <w:left w:val="none" w:sz="0" w:space="0" w:color="auto"/>
                    <w:bottom w:val="none" w:sz="0" w:space="0" w:color="auto"/>
                    <w:right w:val="none" w:sz="0" w:space="0" w:color="auto"/>
                  </w:divBdr>
                  <w:divsChild>
                    <w:div w:id="1481457804">
                      <w:marLeft w:val="0"/>
                      <w:marRight w:val="150"/>
                      <w:marTop w:val="30"/>
                      <w:marBottom w:val="0"/>
                      <w:divBdr>
                        <w:top w:val="none" w:sz="0" w:space="0" w:color="auto"/>
                        <w:left w:val="none" w:sz="0" w:space="0" w:color="auto"/>
                        <w:bottom w:val="none" w:sz="0" w:space="0" w:color="auto"/>
                        <w:right w:val="none" w:sz="0" w:space="0" w:color="auto"/>
                      </w:divBdr>
                    </w:div>
                    <w:div w:id="1476141714">
                      <w:marLeft w:val="0"/>
                      <w:marRight w:val="150"/>
                      <w:marTop w:val="30"/>
                      <w:marBottom w:val="0"/>
                      <w:divBdr>
                        <w:top w:val="none" w:sz="0" w:space="0" w:color="auto"/>
                        <w:left w:val="none" w:sz="0" w:space="0" w:color="auto"/>
                        <w:bottom w:val="none" w:sz="0" w:space="0" w:color="auto"/>
                        <w:right w:val="none" w:sz="0" w:space="0" w:color="auto"/>
                      </w:divBdr>
                    </w:div>
                    <w:div w:id="936788053">
                      <w:marLeft w:val="0"/>
                      <w:marRight w:val="0"/>
                      <w:marTop w:val="0"/>
                      <w:marBottom w:val="0"/>
                      <w:divBdr>
                        <w:top w:val="none" w:sz="0" w:space="0" w:color="auto"/>
                        <w:left w:val="none" w:sz="0" w:space="0" w:color="auto"/>
                        <w:bottom w:val="none" w:sz="0" w:space="0" w:color="auto"/>
                        <w:right w:val="none" w:sz="0" w:space="0" w:color="auto"/>
                      </w:divBdr>
                      <w:divsChild>
                        <w:div w:id="1213268973">
                          <w:marLeft w:val="0"/>
                          <w:marRight w:val="0"/>
                          <w:marTop w:val="0"/>
                          <w:marBottom w:val="0"/>
                          <w:divBdr>
                            <w:top w:val="none" w:sz="0" w:space="0" w:color="auto"/>
                            <w:left w:val="none" w:sz="0" w:space="0" w:color="auto"/>
                            <w:bottom w:val="none" w:sz="0" w:space="0" w:color="auto"/>
                            <w:right w:val="none" w:sz="0" w:space="0" w:color="auto"/>
                          </w:divBdr>
                        </w:div>
                        <w:div w:id="17481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275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itor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50547F-23A2-4AF5-9755-1B9BC6EA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1887</Words>
  <Characters>11138</Characters>
  <Application>Microsoft Office Word</Application>
  <DocSecurity>0</DocSecurity>
  <Lines>92</Lines>
  <Paragraphs>25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Svarcova</dc:creator>
  <cp:lastModifiedBy>Vladimir Zeman</cp:lastModifiedBy>
  <cp:revision>11</cp:revision>
  <cp:lastPrinted>2019-05-29T14:20:00Z</cp:lastPrinted>
  <dcterms:created xsi:type="dcterms:W3CDTF">2019-05-29T13:48:00Z</dcterms:created>
  <dcterms:modified xsi:type="dcterms:W3CDTF">2019-06-12T11:48:00Z</dcterms:modified>
</cp:coreProperties>
</file>