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D0B" w:rsidRPr="007E5B83" w:rsidRDefault="00034411" w:rsidP="005D25F5">
      <w:pPr>
        <w:pStyle w:val="Nadpis1"/>
        <w:rPr>
          <w:rFonts w:cs="Arial"/>
          <w:sz w:val="22"/>
          <w:szCs w:val="22"/>
        </w:rPr>
      </w:pPr>
      <w:r>
        <w:rPr>
          <w:rFonts w:cs="Arial"/>
          <w:b w:val="0"/>
          <w:noProof/>
          <w:sz w:val="22"/>
          <w:szCs w:val="22"/>
        </w:rPr>
        <w:drawing>
          <wp:inline distT="0" distB="0" distL="0" distR="0">
            <wp:extent cx="2362200" cy="381000"/>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D logo Black-CZ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381000"/>
                    </a:xfrm>
                    <a:prstGeom prst="rect">
                      <a:avLst/>
                    </a:prstGeom>
                    <a:noFill/>
                    <a:ln>
                      <a:noFill/>
                    </a:ln>
                  </pic:spPr>
                </pic:pic>
              </a:graphicData>
            </a:graphic>
          </wp:inline>
        </w:drawing>
      </w:r>
    </w:p>
    <w:p w:rsidR="00887D0B" w:rsidRPr="007E5B83" w:rsidRDefault="00887D0B" w:rsidP="005D25F5">
      <w:pPr>
        <w:pStyle w:val="Nadpis1"/>
        <w:rPr>
          <w:rFonts w:cs="Arial"/>
          <w:sz w:val="22"/>
          <w:szCs w:val="22"/>
        </w:rPr>
      </w:pPr>
    </w:p>
    <w:p w:rsidR="00887D0B" w:rsidRPr="007E5B83" w:rsidRDefault="00887D0B" w:rsidP="005D25F5">
      <w:pPr>
        <w:pStyle w:val="Nadpis1"/>
        <w:jc w:val="right"/>
        <w:rPr>
          <w:rFonts w:cs="Arial"/>
          <w:b w:val="0"/>
          <w:sz w:val="22"/>
          <w:szCs w:val="22"/>
        </w:rPr>
      </w:pPr>
      <w:proofErr w:type="gramStart"/>
      <w:r w:rsidRPr="007E5B83">
        <w:rPr>
          <w:rFonts w:cs="Arial"/>
          <w:b w:val="0"/>
          <w:sz w:val="22"/>
          <w:szCs w:val="22"/>
        </w:rPr>
        <w:t>č.j.</w:t>
      </w:r>
      <w:proofErr w:type="gramEnd"/>
    </w:p>
    <w:p w:rsidR="00887D0B" w:rsidRPr="007E5B83" w:rsidRDefault="00887D0B" w:rsidP="005D25F5">
      <w:pPr>
        <w:jc w:val="both"/>
        <w:rPr>
          <w:rFonts w:ascii="Arial" w:hAnsi="Arial" w:cs="Arial"/>
          <w:sz w:val="22"/>
          <w:szCs w:val="22"/>
        </w:rPr>
      </w:pPr>
    </w:p>
    <w:p w:rsidR="00887D0B" w:rsidRPr="007E5B83" w:rsidRDefault="00887D0B" w:rsidP="005D25F5">
      <w:pPr>
        <w:pStyle w:val="Nadpis1"/>
        <w:rPr>
          <w:rFonts w:cs="Arial"/>
          <w:sz w:val="22"/>
          <w:szCs w:val="22"/>
        </w:rPr>
      </w:pPr>
      <w:r w:rsidRPr="007E5B83">
        <w:rPr>
          <w:rFonts w:cs="Arial"/>
          <w:sz w:val="22"/>
          <w:szCs w:val="22"/>
        </w:rPr>
        <w:t>Smluvní strany:</w:t>
      </w:r>
    </w:p>
    <w:p w:rsidR="00887D0B" w:rsidRPr="007E5B83" w:rsidRDefault="00887D0B" w:rsidP="005D25F5">
      <w:pPr>
        <w:jc w:val="both"/>
        <w:rPr>
          <w:rFonts w:ascii="Arial" w:hAnsi="Arial" w:cs="Arial"/>
          <w:sz w:val="22"/>
          <w:szCs w:val="22"/>
        </w:rPr>
      </w:pPr>
    </w:p>
    <w:p w:rsidR="00887D0B" w:rsidRPr="007E5B83" w:rsidRDefault="00887D0B" w:rsidP="005D25F5">
      <w:pPr>
        <w:pStyle w:val="Nadpis1"/>
        <w:rPr>
          <w:rFonts w:cs="Arial"/>
          <w:sz w:val="22"/>
          <w:szCs w:val="22"/>
        </w:rPr>
      </w:pPr>
      <w:r w:rsidRPr="007E5B83">
        <w:rPr>
          <w:rFonts w:cs="Arial"/>
          <w:sz w:val="22"/>
          <w:szCs w:val="22"/>
        </w:rPr>
        <w:t>Národní divadlo</w:t>
      </w:r>
    </w:p>
    <w:p w:rsidR="00887D0B" w:rsidRPr="007E5B83" w:rsidRDefault="00887D0B" w:rsidP="005D25F5">
      <w:pPr>
        <w:jc w:val="both"/>
        <w:rPr>
          <w:rFonts w:ascii="Arial" w:hAnsi="Arial" w:cs="Arial"/>
          <w:sz w:val="22"/>
          <w:szCs w:val="22"/>
        </w:rPr>
      </w:pPr>
      <w:r w:rsidRPr="007E5B83">
        <w:rPr>
          <w:rFonts w:ascii="Arial" w:hAnsi="Arial" w:cs="Arial"/>
          <w:sz w:val="22"/>
          <w:szCs w:val="22"/>
        </w:rPr>
        <w:t>Ostrovní 1, 112 30 Praha 1</w:t>
      </w:r>
    </w:p>
    <w:p w:rsidR="00887D0B" w:rsidRPr="007E5B83" w:rsidRDefault="00887D0B" w:rsidP="005D25F5">
      <w:pPr>
        <w:jc w:val="both"/>
        <w:rPr>
          <w:rFonts w:ascii="Arial" w:hAnsi="Arial" w:cs="Arial"/>
          <w:sz w:val="22"/>
          <w:szCs w:val="22"/>
        </w:rPr>
      </w:pPr>
      <w:r w:rsidRPr="007E5B83">
        <w:rPr>
          <w:rFonts w:ascii="Arial" w:hAnsi="Arial" w:cs="Arial"/>
          <w:sz w:val="22"/>
          <w:szCs w:val="22"/>
        </w:rPr>
        <w:t>IČ: 00023337</w:t>
      </w:r>
    </w:p>
    <w:p w:rsidR="00887D0B" w:rsidRPr="007E5B83" w:rsidRDefault="00887D0B" w:rsidP="005D25F5">
      <w:pPr>
        <w:jc w:val="both"/>
        <w:rPr>
          <w:rFonts w:ascii="Arial" w:hAnsi="Arial" w:cs="Arial"/>
          <w:sz w:val="22"/>
          <w:szCs w:val="22"/>
        </w:rPr>
      </w:pPr>
      <w:r w:rsidRPr="007E5B83">
        <w:rPr>
          <w:rFonts w:ascii="Arial" w:hAnsi="Arial" w:cs="Arial"/>
          <w:sz w:val="22"/>
          <w:szCs w:val="22"/>
        </w:rPr>
        <w:t>DIČ: CZ00023337</w:t>
      </w:r>
    </w:p>
    <w:p w:rsidR="00AE1A1C" w:rsidRDefault="00887D0B" w:rsidP="005D25F5">
      <w:pPr>
        <w:jc w:val="both"/>
        <w:rPr>
          <w:rFonts w:ascii="Arial" w:hAnsi="Arial" w:cs="Arial"/>
          <w:color w:val="000000"/>
          <w:sz w:val="22"/>
          <w:szCs w:val="22"/>
          <w:shd w:val="clear" w:color="auto" w:fill="FFFFFF"/>
        </w:rPr>
      </w:pPr>
      <w:bookmarkStart w:id="0" w:name="_GoBack"/>
      <w:bookmarkEnd w:id="0"/>
      <w:r w:rsidRPr="000C1C5E">
        <w:rPr>
          <w:rFonts w:ascii="Arial" w:hAnsi="Arial" w:cs="Arial"/>
          <w:sz w:val="22"/>
          <w:szCs w:val="22"/>
        </w:rPr>
        <w:t xml:space="preserve">zastoupené: </w:t>
      </w:r>
    </w:p>
    <w:p w:rsidR="00887D0B" w:rsidRPr="007E5B83" w:rsidRDefault="00887D0B" w:rsidP="005D25F5">
      <w:pPr>
        <w:jc w:val="both"/>
        <w:rPr>
          <w:rFonts w:ascii="Arial" w:hAnsi="Arial" w:cs="Arial"/>
          <w:sz w:val="22"/>
          <w:szCs w:val="22"/>
        </w:rPr>
      </w:pPr>
      <w:r w:rsidRPr="007E5B83">
        <w:rPr>
          <w:rFonts w:ascii="Arial" w:hAnsi="Arial" w:cs="Arial"/>
          <w:sz w:val="22"/>
          <w:szCs w:val="22"/>
        </w:rPr>
        <w:t>(dále jen „ND“)</w:t>
      </w:r>
    </w:p>
    <w:p w:rsidR="00887D0B" w:rsidRPr="007E5B83" w:rsidRDefault="00887D0B" w:rsidP="005D25F5">
      <w:pPr>
        <w:jc w:val="both"/>
        <w:rPr>
          <w:rFonts w:ascii="Arial" w:hAnsi="Arial" w:cs="Arial"/>
          <w:sz w:val="22"/>
          <w:szCs w:val="22"/>
        </w:rPr>
      </w:pPr>
    </w:p>
    <w:p w:rsidR="00887D0B" w:rsidRDefault="00887D0B" w:rsidP="005D25F5">
      <w:pPr>
        <w:jc w:val="both"/>
        <w:rPr>
          <w:rFonts w:ascii="Arial" w:hAnsi="Arial" w:cs="Arial"/>
          <w:sz w:val="22"/>
          <w:szCs w:val="22"/>
        </w:rPr>
      </w:pPr>
      <w:r>
        <w:rPr>
          <w:rFonts w:ascii="Arial" w:hAnsi="Arial" w:cs="Arial"/>
          <w:sz w:val="22"/>
          <w:szCs w:val="22"/>
        </w:rPr>
        <w:t>a</w:t>
      </w:r>
    </w:p>
    <w:p w:rsidR="00887D0B" w:rsidRPr="007E5B83" w:rsidRDefault="00887D0B" w:rsidP="005D25F5">
      <w:pPr>
        <w:jc w:val="both"/>
        <w:rPr>
          <w:rFonts w:ascii="Arial" w:hAnsi="Arial" w:cs="Arial"/>
          <w:sz w:val="22"/>
          <w:szCs w:val="22"/>
        </w:rPr>
      </w:pPr>
    </w:p>
    <w:p w:rsidR="00887D0B" w:rsidRDefault="00887D0B" w:rsidP="005D25F5">
      <w:pPr>
        <w:jc w:val="both"/>
        <w:rPr>
          <w:rFonts w:ascii="Arial" w:hAnsi="Arial" w:cs="Arial"/>
          <w:b/>
          <w:sz w:val="22"/>
          <w:szCs w:val="22"/>
        </w:rPr>
      </w:pPr>
      <w:proofErr w:type="spellStart"/>
      <w:r w:rsidRPr="00400239">
        <w:rPr>
          <w:rFonts w:ascii="Arial" w:hAnsi="Arial" w:cs="Arial"/>
          <w:b/>
          <w:sz w:val="22"/>
          <w:szCs w:val="22"/>
        </w:rPr>
        <w:t>Dream</w:t>
      </w:r>
      <w:proofErr w:type="spellEnd"/>
      <w:r w:rsidRPr="00400239">
        <w:rPr>
          <w:rFonts w:ascii="Arial" w:hAnsi="Arial" w:cs="Arial"/>
          <w:b/>
          <w:sz w:val="22"/>
          <w:szCs w:val="22"/>
        </w:rPr>
        <w:t xml:space="preserve"> </w:t>
      </w:r>
      <w:proofErr w:type="spellStart"/>
      <w:r w:rsidRPr="00400239">
        <w:rPr>
          <w:rFonts w:ascii="Arial" w:hAnsi="Arial" w:cs="Arial"/>
          <w:b/>
          <w:sz w:val="22"/>
          <w:szCs w:val="22"/>
        </w:rPr>
        <w:t>Factory</w:t>
      </w:r>
      <w:proofErr w:type="spellEnd"/>
      <w:r w:rsidRPr="00400239">
        <w:rPr>
          <w:rFonts w:ascii="Arial" w:hAnsi="Arial" w:cs="Arial"/>
          <w:b/>
          <w:sz w:val="22"/>
          <w:szCs w:val="22"/>
        </w:rPr>
        <w:t xml:space="preserve"> </w:t>
      </w:r>
      <w:proofErr w:type="gramStart"/>
      <w:r w:rsidRPr="00400239">
        <w:rPr>
          <w:rFonts w:ascii="Arial" w:hAnsi="Arial" w:cs="Arial"/>
          <w:b/>
          <w:sz w:val="22"/>
          <w:szCs w:val="22"/>
        </w:rPr>
        <w:t xml:space="preserve">Ostrava, </w:t>
      </w:r>
      <w:proofErr w:type="spellStart"/>
      <w:r w:rsidRPr="00400239">
        <w:rPr>
          <w:rFonts w:ascii="Arial" w:hAnsi="Arial" w:cs="Arial"/>
          <w:b/>
          <w:sz w:val="22"/>
          <w:szCs w:val="22"/>
        </w:rPr>
        <w:t>z.s</w:t>
      </w:r>
      <w:proofErr w:type="spellEnd"/>
      <w:r w:rsidRPr="00400239">
        <w:rPr>
          <w:rFonts w:ascii="Arial" w:hAnsi="Arial" w:cs="Arial"/>
          <w:b/>
          <w:sz w:val="22"/>
          <w:szCs w:val="22"/>
        </w:rPr>
        <w:t>.</w:t>
      </w:r>
      <w:proofErr w:type="gramEnd"/>
    </w:p>
    <w:p w:rsidR="00887D0B" w:rsidRPr="000C1C5E" w:rsidRDefault="00887D0B" w:rsidP="005D25F5">
      <w:pPr>
        <w:jc w:val="both"/>
        <w:rPr>
          <w:rFonts w:ascii="Arial" w:hAnsi="Arial" w:cs="Arial"/>
          <w:sz w:val="22"/>
          <w:szCs w:val="22"/>
        </w:rPr>
      </w:pPr>
      <w:r w:rsidRPr="000C1C5E">
        <w:rPr>
          <w:rFonts w:ascii="Arial" w:hAnsi="Arial" w:cs="Arial"/>
          <w:sz w:val="22"/>
          <w:szCs w:val="22"/>
        </w:rPr>
        <w:t xml:space="preserve">se sídlem: </w:t>
      </w:r>
      <w:r>
        <w:rPr>
          <w:rFonts w:ascii="Arial" w:hAnsi="Arial" w:cs="Arial"/>
          <w:sz w:val="22"/>
          <w:szCs w:val="22"/>
        </w:rPr>
        <w:t>Kvapilova 2054, Frýdek-Místek 738 01</w:t>
      </w:r>
    </w:p>
    <w:p w:rsidR="00887D0B" w:rsidRPr="00400239" w:rsidRDefault="00887D0B" w:rsidP="005D25F5">
      <w:pPr>
        <w:jc w:val="both"/>
        <w:rPr>
          <w:rFonts w:ascii="Arial" w:hAnsi="Arial" w:cs="Arial"/>
          <w:b/>
          <w:bCs/>
          <w:color w:val="222222"/>
          <w:sz w:val="22"/>
        </w:rPr>
      </w:pPr>
      <w:r w:rsidRPr="00400239">
        <w:rPr>
          <w:rFonts w:ascii="Arial" w:hAnsi="Arial" w:cs="Arial"/>
          <w:color w:val="222222"/>
          <w:sz w:val="22"/>
          <w:szCs w:val="22"/>
          <w:shd w:val="clear" w:color="auto" w:fill="FFFFFF"/>
        </w:rPr>
        <w:t>doručovací adresa: Divadlo Petra Bezruče, 28. října 120, Ostrava 702 00</w:t>
      </w:r>
    </w:p>
    <w:p w:rsidR="00887D0B" w:rsidRPr="007E5B83" w:rsidRDefault="00887D0B" w:rsidP="005D25F5">
      <w:pPr>
        <w:jc w:val="both"/>
        <w:rPr>
          <w:rFonts w:ascii="Arial" w:hAnsi="Arial" w:cs="Arial"/>
          <w:sz w:val="22"/>
          <w:szCs w:val="22"/>
        </w:rPr>
      </w:pPr>
      <w:r>
        <w:rPr>
          <w:rFonts w:ascii="Arial" w:hAnsi="Arial" w:cs="Arial"/>
          <w:sz w:val="22"/>
          <w:szCs w:val="22"/>
        </w:rPr>
        <w:t xml:space="preserve">zastoupená: </w:t>
      </w:r>
    </w:p>
    <w:p w:rsidR="00887D0B" w:rsidRPr="007E5B83" w:rsidRDefault="00887D0B" w:rsidP="005D25F5">
      <w:pPr>
        <w:jc w:val="both"/>
        <w:rPr>
          <w:rFonts w:ascii="Arial" w:hAnsi="Arial" w:cs="Arial"/>
          <w:sz w:val="22"/>
          <w:szCs w:val="22"/>
        </w:rPr>
      </w:pPr>
      <w:r>
        <w:rPr>
          <w:rFonts w:ascii="Arial" w:hAnsi="Arial" w:cs="Arial"/>
          <w:sz w:val="22"/>
          <w:szCs w:val="22"/>
        </w:rPr>
        <w:t>IČ: 22710701</w:t>
      </w:r>
    </w:p>
    <w:p w:rsidR="00887D0B" w:rsidRPr="007E5B83" w:rsidRDefault="00887D0B" w:rsidP="005D25F5">
      <w:pPr>
        <w:jc w:val="both"/>
        <w:rPr>
          <w:rFonts w:ascii="Arial" w:hAnsi="Arial" w:cs="Arial"/>
          <w:sz w:val="22"/>
          <w:szCs w:val="22"/>
        </w:rPr>
      </w:pPr>
      <w:r w:rsidRPr="007E5B83">
        <w:rPr>
          <w:rFonts w:ascii="Arial" w:hAnsi="Arial" w:cs="Arial"/>
          <w:sz w:val="22"/>
          <w:szCs w:val="22"/>
        </w:rPr>
        <w:t>(dále jen „pořadatel“)</w:t>
      </w:r>
    </w:p>
    <w:p w:rsidR="00887D0B" w:rsidRPr="007E5B83" w:rsidRDefault="00887D0B" w:rsidP="005D25F5">
      <w:pPr>
        <w:jc w:val="both"/>
        <w:rPr>
          <w:rFonts w:ascii="Arial" w:hAnsi="Arial" w:cs="Arial"/>
          <w:sz w:val="22"/>
          <w:szCs w:val="22"/>
        </w:rPr>
      </w:pPr>
    </w:p>
    <w:p w:rsidR="00887D0B" w:rsidRPr="007E5B83" w:rsidRDefault="00887D0B" w:rsidP="005D25F5">
      <w:pPr>
        <w:jc w:val="center"/>
        <w:rPr>
          <w:rFonts w:ascii="Arial" w:hAnsi="Arial" w:cs="Arial"/>
          <w:sz w:val="22"/>
          <w:szCs w:val="22"/>
        </w:rPr>
      </w:pPr>
      <w:r w:rsidRPr="007E5B83">
        <w:rPr>
          <w:rFonts w:ascii="Arial" w:hAnsi="Arial" w:cs="Arial"/>
          <w:sz w:val="22"/>
          <w:szCs w:val="22"/>
        </w:rPr>
        <w:t>uzavírají ve smyslu ustanovení § 1746 odst. 2 Občanského zákoníku č. 89/2012 Sb. tuto</w:t>
      </w:r>
    </w:p>
    <w:p w:rsidR="00887D0B" w:rsidRPr="001C3FA4" w:rsidRDefault="00887D0B" w:rsidP="005D25F5">
      <w:pPr>
        <w:jc w:val="center"/>
        <w:rPr>
          <w:rFonts w:ascii="Arial" w:hAnsi="Arial" w:cs="Arial"/>
          <w:sz w:val="26"/>
          <w:szCs w:val="26"/>
        </w:rPr>
      </w:pPr>
    </w:p>
    <w:p w:rsidR="00887D0B" w:rsidRPr="001C3FA4" w:rsidRDefault="00887D0B" w:rsidP="005D25F5">
      <w:pPr>
        <w:jc w:val="center"/>
        <w:rPr>
          <w:rFonts w:ascii="Arial" w:hAnsi="Arial" w:cs="Arial"/>
          <w:b/>
          <w:sz w:val="26"/>
          <w:szCs w:val="26"/>
        </w:rPr>
      </w:pPr>
      <w:r w:rsidRPr="001C3FA4">
        <w:rPr>
          <w:rFonts w:ascii="Arial" w:hAnsi="Arial" w:cs="Arial"/>
          <w:b/>
          <w:sz w:val="26"/>
          <w:szCs w:val="26"/>
        </w:rPr>
        <w:t>SMLOUVU O POHOSTINSKÉM VYSTOUPENÍ</w:t>
      </w:r>
    </w:p>
    <w:p w:rsidR="00887D0B" w:rsidRPr="007E5B83" w:rsidRDefault="00887D0B" w:rsidP="001C3FA4">
      <w:pPr>
        <w:spacing w:before="240" w:after="120"/>
        <w:jc w:val="both"/>
        <w:rPr>
          <w:rFonts w:ascii="Arial" w:hAnsi="Arial" w:cs="Arial"/>
          <w:b/>
          <w:sz w:val="22"/>
          <w:szCs w:val="22"/>
        </w:rPr>
      </w:pPr>
      <w:r w:rsidRPr="007E5B83">
        <w:rPr>
          <w:rFonts w:ascii="Arial" w:hAnsi="Arial" w:cs="Arial"/>
          <w:b/>
          <w:sz w:val="22"/>
          <w:szCs w:val="22"/>
        </w:rPr>
        <w:t>I. Předmět smlouvy</w:t>
      </w:r>
    </w:p>
    <w:p w:rsidR="00887D0B" w:rsidRPr="007E5B83" w:rsidRDefault="00887D0B" w:rsidP="005D25F5">
      <w:pPr>
        <w:jc w:val="both"/>
        <w:rPr>
          <w:rFonts w:ascii="Arial" w:hAnsi="Arial" w:cs="Arial"/>
          <w:sz w:val="22"/>
          <w:szCs w:val="22"/>
        </w:rPr>
      </w:pPr>
      <w:r>
        <w:rPr>
          <w:rFonts w:ascii="Arial" w:hAnsi="Arial" w:cs="Arial"/>
          <w:sz w:val="22"/>
          <w:szCs w:val="22"/>
        </w:rPr>
        <w:t>Soubor Opery</w:t>
      </w:r>
      <w:r w:rsidRPr="007E5B83">
        <w:rPr>
          <w:rFonts w:ascii="Arial" w:hAnsi="Arial" w:cs="Arial"/>
          <w:sz w:val="22"/>
          <w:szCs w:val="22"/>
        </w:rPr>
        <w:t xml:space="preserve"> Národního divadla se zavazuje, že pohostinsky vystoupí: </w:t>
      </w:r>
    </w:p>
    <w:p w:rsidR="00887D0B" w:rsidRPr="007E5B83" w:rsidRDefault="00887D0B" w:rsidP="005D25F5">
      <w:pPr>
        <w:jc w:val="both"/>
        <w:rPr>
          <w:rFonts w:ascii="Arial" w:hAnsi="Arial" w:cs="Arial"/>
          <w:sz w:val="22"/>
          <w:szCs w:val="22"/>
        </w:rPr>
      </w:pPr>
    </w:p>
    <w:p w:rsidR="00887D0B" w:rsidRPr="007E5B83" w:rsidRDefault="00887D0B" w:rsidP="005D25F5">
      <w:pPr>
        <w:jc w:val="both"/>
        <w:rPr>
          <w:rFonts w:ascii="Arial" w:hAnsi="Arial" w:cs="Arial"/>
          <w:sz w:val="22"/>
          <w:szCs w:val="22"/>
        </w:rPr>
      </w:pPr>
      <w:r>
        <w:rPr>
          <w:rFonts w:ascii="Arial" w:hAnsi="Arial" w:cs="Arial"/>
          <w:sz w:val="22"/>
          <w:szCs w:val="22"/>
        </w:rPr>
        <w:t xml:space="preserve">Divadlo: </w:t>
      </w:r>
      <w:r w:rsidRPr="00135FC0">
        <w:rPr>
          <w:rFonts w:ascii="Arial" w:hAnsi="Arial" w:cs="Arial"/>
          <w:b/>
          <w:sz w:val="22"/>
          <w:szCs w:val="22"/>
        </w:rPr>
        <w:t>Divadlo Jiřího Myrona</w:t>
      </w:r>
    </w:p>
    <w:p w:rsidR="00887D0B" w:rsidRPr="007E5B83" w:rsidRDefault="00887D0B" w:rsidP="005D25F5">
      <w:pPr>
        <w:jc w:val="both"/>
        <w:rPr>
          <w:rFonts w:ascii="Arial" w:hAnsi="Arial" w:cs="Arial"/>
          <w:sz w:val="22"/>
          <w:szCs w:val="22"/>
        </w:rPr>
      </w:pPr>
      <w:r>
        <w:rPr>
          <w:rFonts w:ascii="Arial" w:hAnsi="Arial" w:cs="Arial"/>
          <w:sz w:val="22"/>
          <w:szCs w:val="22"/>
        </w:rPr>
        <w:t xml:space="preserve">Adresa: </w:t>
      </w:r>
      <w:r>
        <w:rPr>
          <w:rFonts w:ascii="Arial" w:hAnsi="Arial" w:cs="Arial"/>
          <w:color w:val="222222"/>
          <w:sz w:val="22"/>
          <w:szCs w:val="22"/>
          <w:shd w:val="clear" w:color="auto" w:fill="FFFFFF"/>
        </w:rPr>
        <w:t>ul. Čs. legií 148/14, Ostrava</w:t>
      </w:r>
    </w:p>
    <w:p w:rsidR="00887D0B" w:rsidRPr="007E5B83" w:rsidRDefault="00887D0B" w:rsidP="005D25F5">
      <w:pPr>
        <w:jc w:val="both"/>
        <w:rPr>
          <w:rFonts w:ascii="Arial" w:hAnsi="Arial" w:cs="Arial"/>
          <w:sz w:val="22"/>
          <w:szCs w:val="22"/>
        </w:rPr>
      </w:pPr>
      <w:r>
        <w:rPr>
          <w:rFonts w:ascii="Arial" w:hAnsi="Arial" w:cs="Arial"/>
          <w:sz w:val="22"/>
          <w:szCs w:val="22"/>
        </w:rPr>
        <w:t xml:space="preserve">Den: </w:t>
      </w:r>
      <w:r w:rsidRPr="00135FC0">
        <w:rPr>
          <w:rFonts w:ascii="Arial" w:hAnsi="Arial" w:cs="Arial"/>
          <w:b/>
          <w:sz w:val="22"/>
          <w:szCs w:val="22"/>
        </w:rPr>
        <w:t>3. června 2019 v 19 hod.</w:t>
      </w:r>
    </w:p>
    <w:p w:rsidR="00887D0B" w:rsidRPr="007E5B83" w:rsidRDefault="00887D0B" w:rsidP="005D25F5">
      <w:pPr>
        <w:jc w:val="both"/>
        <w:rPr>
          <w:rFonts w:ascii="Arial" w:hAnsi="Arial" w:cs="Arial"/>
          <w:b/>
          <w:sz w:val="22"/>
          <w:szCs w:val="22"/>
        </w:rPr>
      </w:pPr>
      <w:r w:rsidRPr="007E5B83">
        <w:rPr>
          <w:rFonts w:ascii="Arial" w:hAnsi="Arial" w:cs="Arial"/>
          <w:sz w:val="22"/>
          <w:szCs w:val="22"/>
        </w:rPr>
        <w:t xml:space="preserve">S představením: </w:t>
      </w:r>
      <w:proofErr w:type="spellStart"/>
      <w:r w:rsidRPr="00135FC0">
        <w:rPr>
          <w:rFonts w:ascii="Arial" w:hAnsi="Arial" w:cs="Arial"/>
          <w:b/>
          <w:sz w:val="22"/>
          <w:szCs w:val="22"/>
        </w:rPr>
        <w:t>Sternenhoch</w:t>
      </w:r>
      <w:proofErr w:type="spellEnd"/>
    </w:p>
    <w:p w:rsidR="00887D0B" w:rsidRPr="007E5B83" w:rsidRDefault="00887D0B" w:rsidP="005D25F5">
      <w:pPr>
        <w:jc w:val="both"/>
        <w:rPr>
          <w:rFonts w:ascii="Arial" w:hAnsi="Arial" w:cs="Arial"/>
          <w:sz w:val="22"/>
          <w:szCs w:val="22"/>
        </w:rPr>
      </w:pPr>
      <w:r>
        <w:rPr>
          <w:rFonts w:ascii="Arial" w:hAnsi="Arial" w:cs="Arial"/>
          <w:sz w:val="22"/>
          <w:szCs w:val="22"/>
        </w:rPr>
        <w:t>Režie: Michal Dočekal</w:t>
      </w:r>
    </w:p>
    <w:p w:rsidR="00887D0B" w:rsidRPr="007E5B83" w:rsidRDefault="00887D0B" w:rsidP="005D25F5">
      <w:pPr>
        <w:jc w:val="both"/>
        <w:rPr>
          <w:rFonts w:ascii="Arial" w:hAnsi="Arial" w:cs="Arial"/>
          <w:sz w:val="22"/>
          <w:szCs w:val="22"/>
        </w:rPr>
      </w:pPr>
      <w:r>
        <w:rPr>
          <w:rFonts w:ascii="Arial" w:hAnsi="Arial" w:cs="Arial"/>
          <w:sz w:val="22"/>
          <w:szCs w:val="22"/>
        </w:rPr>
        <w:t xml:space="preserve">Výprava: Marek </w:t>
      </w:r>
      <w:proofErr w:type="spellStart"/>
      <w:r>
        <w:rPr>
          <w:rFonts w:ascii="Arial" w:hAnsi="Arial" w:cs="Arial"/>
          <w:sz w:val="22"/>
          <w:szCs w:val="22"/>
        </w:rPr>
        <w:t>Cpin</w:t>
      </w:r>
      <w:proofErr w:type="spellEnd"/>
    </w:p>
    <w:p w:rsidR="00887D0B" w:rsidRPr="007E5B83" w:rsidRDefault="00887D0B" w:rsidP="005D25F5">
      <w:pPr>
        <w:jc w:val="both"/>
        <w:rPr>
          <w:rFonts w:ascii="Arial" w:hAnsi="Arial" w:cs="Arial"/>
          <w:sz w:val="22"/>
          <w:szCs w:val="22"/>
        </w:rPr>
      </w:pPr>
      <w:r>
        <w:rPr>
          <w:rFonts w:ascii="Arial" w:hAnsi="Arial" w:cs="Arial"/>
          <w:sz w:val="22"/>
          <w:szCs w:val="22"/>
        </w:rPr>
        <w:t xml:space="preserve">Úprava textu: Ivan </w:t>
      </w:r>
      <w:proofErr w:type="spellStart"/>
      <w:r>
        <w:rPr>
          <w:rFonts w:ascii="Arial" w:hAnsi="Arial" w:cs="Arial"/>
          <w:sz w:val="22"/>
          <w:szCs w:val="22"/>
        </w:rPr>
        <w:t>Acher</w:t>
      </w:r>
      <w:proofErr w:type="spellEnd"/>
    </w:p>
    <w:p w:rsidR="00887D0B" w:rsidRPr="007E5B83" w:rsidRDefault="00887D0B" w:rsidP="005D25F5">
      <w:pPr>
        <w:jc w:val="both"/>
        <w:rPr>
          <w:rFonts w:ascii="Arial" w:hAnsi="Arial" w:cs="Arial"/>
          <w:b/>
          <w:sz w:val="22"/>
          <w:szCs w:val="22"/>
        </w:rPr>
      </w:pPr>
      <w:r w:rsidRPr="007E5B83">
        <w:rPr>
          <w:rFonts w:ascii="Arial" w:hAnsi="Arial" w:cs="Arial"/>
          <w:sz w:val="22"/>
          <w:szCs w:val="22"/>
        </w:rPr>
        <w:t xml:space="preserve">Hudba: </w:t>
      </w:r>
      <w:r>
        <w:rPr>
          <w:rFonts w:ascii="Arial" w:hAnsi="Arial" w:cs="Arial"/>
          <w:sz w:val="22"/>
          <w:szCs w:val="22"/>
        </w:rPr>
        <w:t xml:space="preserve">Ivan </w:t>
      </w:r>
      <w:proofErr w:type="spellStart"/>
      <w:r>
        <w:rPr>
          <w:rFonts w:ascii="Arial" w:hAnsi="Arial" w:cs="Arial"/>
          <w:sz w:val="22"/>
          <w:szCs w:val="22"/>
        </w:rPr>
        <w:t>Acher</w:t>
      </w:r>
      <w:proofErr w:type="spellEnd"/>
    </w:p>
    <w:p w:rsidR="00887D0B" w:rsidRPr="007E5B83" w:rsidRDefault="00887D0B" w:rsidP="001C3FA4">
      <w:pPr>
        <w:spacing w:before="240" w:after="120"/>
        <w:jc w:val="both"/>
        <w:rPr>
          <w:rFonts w:ascii="Arial" w:hAnsi="Arial" w:cs="Arial"/>
          <w:sz w:val="22"/>
          <w:szCs w:val="22"/>
        </w:rPr>
      </w:pPr>
      <w:r w:rsidRPr="007E5B83">
        <w:rPr>
          <w:rFonts w:ascii="Arial" w:hAnsi="Arial" w:cs="Arial"/>
          <w:b/>
          <w:sz w:val="22"/>
          <w:szCs w:val="22"/>
        </w:rPr>
        <w:t>II. Závazky pořadatele</w:t>
      </w:r>
    </w:p>
    <w:p w:rsidR="00887D0B" w:rsidRPr="007E5B83" w:rsidRDefault="00887D0B" w:rsidP="005D25F5">
      <w:pPr>
        <w:jc w:val="both"/>
        <w:rPr>
          <w:rFonts w:ascii="Arial" w:hAnsi="Arial" w:cs="Arial"/>
          <w:sz w:val="22"/>
          <w:szCs w:val="22"/>
        </w:rPr>
      </w:pPr>
      <w:r w:rsidRPr="007E5B83">
        <w:rPr>
          <w:rFonts w:ascii="Arial" w:hAnsi="Arial" w:cs="Arial"/>
          <w:sz w:val="22"/>
          <w:szCs w:val="22"/>
        </w:rPr>
        <w:t>Za uskutečněné představení se pořadatel zavazuje:</w:t>
      </w:r>
    </w:p>
    <w:p w:rsidR="00887D0B" w:rsidRPr="007E5B83" w:rsidRDefault="00887D0B" w:rsidP="005D25F5">
      <w:pPr>
        <w:numPr>
          <w:ilvl w:val="0"/>
          <w:numId w:val="1"/>
        </w:numPr>
        <w:jc w:val="both"/>
        <w:rPr>
          <w:rFonts w:ascii="Arial" w:hAnsi="Arial" w:cs="Arial"/>
          <w:sz w:val="22"/>
          <w:szCs w:val="22"/>
        </w:rPr>
      </w:pPr>
      <w:r w:rsidRPr="007E5B83">
        <w:rPr>
          <w:rFonts w:ascii="Arial" w:hAnsi="Arial" w:cs="Arial"/>
          <w:sz w:val="22"/>
          <w:szCs w:val="22"/>
        </w:rPr>
        <w:t xml:space="preserve">Uhradit ND finanční plnění na základě faktury vystavené Národním divadlem </w:t>
      </w:r>
    </w:p>
    <w:p w:rsidR="00887D0B" w:rsidRDefault="00887D0B" w:rsidP="005D25F5">
      <w:pPr>
        <w:ind w:left="360" w:hanging="3"/>
        <w:jc w:val="both"/>
        <w:rPr>
          <w:rFonts w:ascii="Arial" w:hAnsi="Arial" w:cs="Arial"/>
          <w:sz w:val="22"/>
          <w:szCs w:val="22"/>
        </w:rPr>
      </w:pPr>
      <w:r w:rsidRPr="007E5B83">
        <w:rPr>
          <w:rFonts w:ascii="Arial" w:hAnsi="Arial" w:cs="Arial"/>
          <w:b/>
          <w:sz w:val="22"/>
          <w:szCs w:val="22"/>
        </w:rPr>
        <w:tab/>
      </w:r>
      <w:r w:rsidRPr="007E5B83">
        <w:rPr>
          <w:rFonts w:ascii="Arial" w:hAnsi="Arial" w:cs="Arial"/>
          <w:b/>
          <w:sz w:val="22"/>
          <w:szCs w:val="22"/>
        </w:rPr>
        <w:tab/>
      </w:r>
      <w:r w:rsidRPr="004943C6">
        <w:rPr>
          <w:rFonts w:ascii="Arial" w:hAnsi="Arial" w:cs="Arial"/>
          <w:b/>
          <w:sz w:val="22"/>
          <w:szCs w:val="22"/>
        </w:rPr>
        <w:t>celkem 14</w:t>
      </w:r>
      <w:r>
        <w:rPr>
          <w:rFonts w:ascii="Arial" w:hAnsi="Arial" w:cs="Arial"/>
          <w:b/>
          <w:sz w:val="22"/>
          <w:szCs w:val="22"/>
        </w:rPr>
        <w:t>7</w:t>
      </w:r>
      <w:r w:rsidRPr="004943C6">
        <w:rPr>
          <w:rFonts w:ascii="Arial" w:hAnsi="Arial" w:cs="Arial"/>
          <w:b/>
          <w:sz w:val="22"/>
          <w:szCs w:val="22"/>
        </w:rPr>
        <w:t>.</w:t>
      </w:r>
      <w:r>
        <w:rPr>
          <w:rFonts w:ascii="Arial" w:hAnsi="Arial" w:cs="Arial"/>
          <w:b/>
          <w:sz w:val="22"/>
          <w:szCs w:val="22"/>
        </w:rPr>
        <w:t>959</w:t>
      </w:r>
      <w:r w:rsidRPr="004943C6">
        <w:rPr>
          <w:rFonts w:ascii="Arial" w:hAnsi="Arial" w:cs="Arial"/>
          <w:b/>
          <w:sz w:val="22"/>
          <w:szCs w:val="22"/>
        </w:rPr>
        <w:t>,- Kč /</w:t>
      </w:r>
      <w:proofErr w:type="spellStart"/>
      <w:r>
        <w:rPr>
          <w:rFonts w:ascii="Arial" w:hAnsi="Arial" w:cs="Arial"/>
          <w:b/>
          <w:sz w:val="22"/>
          <w:szCs w:val="22"/>
        </w:rPr>
        <w:t>stočtyřicetsedm</w:t>
      </w:r>
      <w:proofErr w:type="spellEnd"/>
      <w:r>
        <w:rPr>
          <w:rFonts w:ascii="Arial" w:hAnsi="Arial" w:cs="Arial"/>
          <w:b/>
          <w:sz w:val="22"/>
          <w:szCs w:val="22"/>
        </w:rPr>
        <w:t xml:space="preserve"> tisíc a </w:t>
      </w:r>
      <w:proofErr w:type="spellStart"/>
      <w:r>
        <w:rPr>
          <w:rFonts w:ascii="Arial" w:hAnsi="Arial" w:cs="Arial"/>
          <w:b/>
          <w:sz w:val="22"/>
          <w:szCs w:val="22"/>
        </w:rPr>
        <w:t>devětsetdadesátdevět</w:t>
      </w:r>
      <w:proofErr w:type="spellEnd"/>
      <w:r w:rsidRPr="004943C6">
        <w:rPr>
          <w:rFonts w:ascii="Arial" w:hAnsi="Arial" w:cs="Arial"/>
          <w:b/>
          <w:sz w:val="22"/>
          <w:szCs w:val="22"/>
        </w:rPr>
        <w:t xml:space="preserve"> korun českých</w:t>
      </w:r>
      <w:r w:rsidRPr="007E5B83">
        <w:rPr>
          <w:rFonts w:ascii="Arial" w:hAnsi="Arial" w:cs="Arial"/>
          <w:b/>
          <w:sz w:val="22"/>
          <w:szCs w:val="22"/>
        </w:rPr>
        <w:t>/.</w:t>
      </w:r>
      <w:r w:rsidRPr="007E5B83">
        <w:rPr>
          <w:rFonts w:ascii="Arial" w:hAnsi="Arial" w:cs="Arial"/>
          <w:sz w:val="22"/>
          <w:szCs w:val="22"/>
        </w:rPr>
        <w:t xml:space="preserve"> </w:t>
      </w:r>
      <w:r w:rsidR="00DC2439">
        <w:rPr>
          <w:rFonts w:ascii="Arial" w:hAnsi="Arial" w:cs="Arial"/>
          <w:sz w:val="22"/>
          <w:szCs w:val="22"/>
        </w:rPr>
        <w:t xml:space="preserve">Faktura bude vystavená po odehrání představení, se splatností 14 dnů. </w:t>
      </w:r>
      <w:r w:rsidRPr="007E5B83">
        <w:rPr>
          <w:rFonts w:ascii="Arial" w:hAnsi="Arial" w:cs="Arial"/>
          <w:sz w:val="22"/>
          <w:szCs w:val="22"/>
        </w:rPr>
        <w:t>Částka zahrnuje odměnu za představení včetně všech nákladů spojených s představením. Plnění dle této smlouvy je podle</w:t>
      </w:r>
      <w:r w:rsidRPr="007E5B83">
        <w:rPr>
          <w:rFonts w:ascii="Arial" w:hAnsi="Arial" w:cs="Arial"/>
          <w:b/>
          <w:sz w:val="22"/>
          <w:szCs w:val="22"/>
        </w:rPr>
        <w:t xml:space="preserve"> </w:t>
      </w:r>
      <w:r w:rsidRPr="007E5B83">
        <w:rPr>
          <w:rFonts w:ascii="Arial" w:hAnsi="Arial" w:cs="Arial"/>
          <w:sz w:val="22"/>
          <w:szCs w:val="22"/>
        </w:rPr>
        <w:t>§</w:t>
      </w:r>
      <w:r>
        <w:rPr>
          <w:rFonts w:ascii="Arial" w:hAnsi="Arial" w:cs="Arial"/>
          <w:sz w:val="22"/>
          <w:szCs w:val="22"/>
        </w:rPr>
        <w:t xml:space="preserve"> </w:t>
      </w:r>
      <w:r w:rsidRPr="007E5B83">
        <w:rPr>
          <w:rFonts w:ascii="Arial" w:hAnsi="Arial" w:cs="Arial"/>
          <w:sz w:val="22"/>
          <w:szCs w:val="22"/>
        </w:rPr>
        <w:t xml:space="preserve">61 písm. e) </w:t>
      </w:r>
      <w:r>
        <w:rPr>
          <w:rFonts w:ascii="Arial" w:hAnsi="Arial" w:cs="Arial"/>
          <w:sz w:val="22"/>
          <w:szCs w:val="22"/>
        </w:rPr>
        <w:t>z</w:t>
      </w:r>
      <w:r w:rsidRPr="007E5B83">
        <w:rPr>
          <w:rFonts w:ascii="Arial" w:hAnsi="Arial" w:cs="Arial"/>
          <w:sz w:val="22"/>
          <w:szCs w:val="22"/>
        </w:rPr>
        <w:t>ákona č.</w:t>
      </w:r>
      <w:r>
        <w:rPr>
          <w:rFonts w:ascii="Arial" w:hAnsi="Arial" w:cs="Arial"/>
          <w:sz w:val="22"/>
          <w:szCs w:val="22"/>
        </w:rPr>
        <w:t xml:space="preserve"> </w:t>
      </w:r>
      <w:r w:rsidRPr="007E5B83">
        <w:rPr>
          <w:rFonts w:ascii="Arial" w:hAnsi="Arial" w:cs="Arial"/>
          <w:sz w:val="22"/>
          <w:szCs w:val="22"/>
        </w:rPr>
        <w:t>235/2004 Sb. osvobozeno od DPH.</w:t>
      </w:r>
    </w:p>
    <w:p w:rsidR="00887D0B" w:rsidRDefault="00887D0B" w:rsidP="002D2D11">
      <w:pPr>
        <w:numPr>
          <w:ilvl w:val="0"/>
          <w:numId w:val="1"/>
        </w:numPr>
        <w:jc w:val="both"/>
        <w:rPr>
          <w:rFonts w:ascii="Arial" w:hAnsi="Arial" w:cs="Arial"/>
          <w:sz w:val="22"/>
          <w:szCs w:val="22"/>
        </w:rPr>
      </w:pPr>
      <w:r>
        <w:rPr>
          <w:rFonts w:ascii="Arial" w:hAnsi="Arial" w:cs="Arial"/>
          <w:sz w:val="22"/>
          <w:szCs w:val="22"/>
        </w:rPr>
        <w:t>Zajistit a uhradit n</w:t>
      </w:r>
      <w:r w:rsidRPr="007E5B83">
        <w:rPr>
          <w:rFonts w:ascii="Arial" w:hAnsi="Arial" w:cs="Arial"/>
          <w:sz w:val="22"/>
          <w:szCs w:val="22"/>
        </w:rPr>
        <w:t>áklady na dopravu účinkujících</w:t>
      </w:r>
      <w:r>
        <w:rPr>
          <w:rFonts w:ascii="Arial" w:hAnsi="Arial" w:cs="Arial"/>
          <w:sz w:val="22"/>
          <w:szCs w:val="22"/>
        </w:rPr>
        <w:t xml:space="preserve">, a to zakoupením </w:t>
      </w:r>
      <w:r w:rsidRPr="002D2D11">
        <w:rPr>
          <w:rFonts w:ascii="Arial" w:hAnsi="Arial" w:cs="Arial"/>
          <w:b/>
          <w:sz w:val="22"/>
          <w:szCs w:val="22"/>
        </w:rPr>
        <w:t>22ks</w:t>
      </w:r>
      <w:r>
        <w:rPr>
          <w:rFonts w:ascii="Arial" w:hAnsi="Arial" w:cs="Arial"/>
          <w:sz w:val="22"/>
          <w:szCs w:val="22"/>
        </w:rPr>
        <w:t xml:space="preserve"> vlakových   </w:t>
      </w:r>
    </w:p>
    <w:p w:rsidR="00887D0B" w:rsidRPr="007E5B83" w:rsidRDefault="00887D0B" w:rsidP="002D2D11">
      <w:pPr>
        <w:ind w:left="360"/>
        <w:jc w:val="both"/>
        <w:rPr>
          <w:rFonts w:ascii="Arial" w:hAnsi="Arial" w:cs="Arial"/>
          <w:sz w:val="22"/>
          <w:szCs w:val="22"/>
        </w:rPr>
      </w:pPr>
      <w:r>
        <w:rPr>
          <w:rFonts w:ascii="Arial" w:hAnsi="Arial" w:cs="Arial"/>
          <w:sz w:val="22"/>
          <w:szCs w:val="22"/>
        </w:rPr>
        <w:t xml:space="preserve">jízdenek II. třídy ve směru </w:t>
      </w:r>
      <w:r w:rsidRPr="002D2D11">
        <w:rPr>
          <w:rFonts w:ascii="Arial" w:hAnsi="Arial" w:cs="Arial"/>
          <w:b/>
          <w:sz w:val="22"/>
          <w:szCs w:val="22"/>
        </w:rPr>
        <w:t xml:space="preserve">Praha-Ostrava dne </w:t>
      </w:r>
      <w:proofErr w:type="gramStart"/>
      <w:r w:rsidRPr="002D2D11">
        <w:rPr>
          <w:rFonts w:ascii="Arial" w:hAnsi="Arial" w:cs="Arial"/>
          <w:b/>
          <w:sz w:val="22"/>
          <w:szCs w:val="22"/>
        </w:rPr>
        <w:t>3.6.2019</w:t>
      </w:r>
      <w:proofErr w:type="gramEnd"/>
      <w:r>
        <w:rPr>
          <w:rFonts w:ascii="Arial" w:hAnsi="Arial" w:cs="Arial"/>
          <w:sz w:val="22"/>
          <w:szCs w:val="22"/>
        </w:rPr>
        <w:t xml:space="preserve"> a </w:t>
      </w:r>
      <w:r w:rsidRPr="002D2D11">
        <w:rPr>
          <w:rFonts w:ascii="Arial" w:hAnsi="Arial" w:cs="Arial"/>
          <w:b/>
          <w:sz w:val="22"/>
          <w:szCs w:val="22"/>
        </w:rPr>
        <w:t>Ostrava-Praha dne 4.6.2019</w:t>
      </w:r>
      <w:r>
        <w:rPr>
          <w:rFonts w:ascii="Arial" w:hAnsi="Arial" w:cs="Arial"/>
          <w:sz w:val="22"/>
          <w:szCs w:val="22"/>
        </w:rPr>
        <w:t xml:space="preserve"> </w:t>
      </w:r>
    </w:p>
    <w:p w:rsidR="00887D0B" w:rsidRPr="007E5B83" w:rsidRDefault="00887D0B" w:rsidP="006A04D0">
      <w:pPr>
        <w:numPr>
          <w:ilvl w:val="0"/>
          <w:numId w:val="11"/>
        </w:numPr>
        <w:jc w:val="both"/>
        <w:rPr>
          <w:rFonts w:ascii="Arial" w:hAnsi="Arial" w:cs="Arial"/>
          <w:sz w:val="22"/>
          <w:szCs w:val="22"/>
        </w:rPr>
      </w:pPr>
      <w:r>
        <w:rPr>
          <w:rFonts w:ascii="Arial" w:hAnsi="Arial" w:cs="Arial"/>
          <w:sz w:val="22"/>
          <w:szCs w:val="22"/>
        </w:rPr>
        <w:t xml:space="preserve">Uhradit </w:t>
      </w:r>
      <w:r w:rsidRPr="007E5B83">
        <w:rPr>
          <w:rFonts w:ascii="Arial" w:hAnsi="Arial" w:cs="Arial"/>
          <w:sz w:val="22"/>
          <w:szCs w:val="22"/>
        </w:rPr>
        <w:t>poplatky vyplývající z auto</w:t>
      </w:r>
      <w:r>
        <w:rPr>
          <w:rFonts w:ascii="Arial" w:hAnsi="Arial" w:cs="Arial"/>
          <w:sz w:val="22"/>
          <w:szCs w:val="22"/>
        </w:rPr>
        <w:t xml:space="preserve">rského zákona, tj. autorovi Ivanu </w:t>
      </w:r>
      <w:proofErr w:type="spellStart"/>
      <w:r>
        <w:rPr>
          <w:rFonts w:ascii="Arial" w:hAnsi="Arial" w:cs="Arial"/>
          <w:sz w:val="22"/>
          <w:szCs w:val="22"/>
        </w:rPr>
        <w:t>Acherovi</w:t>
      </w:r>
      <w:proofErr w:type="spellEnd"/>
      <w:r>
        <w:rPr>
          <w:rFonts w:ascii="Arial" w:hAnsi="Arial" w:cs="Arial"/>
          <w:sz w:val="22"/>
          <w:szCs w:val="22"/>
        </w:rPr>
        <w:t xml:space="preserve">/Ivo Šrajerovi </w:t>
      </w:r>
      <w:proofErr w:type="spellStart"/>
      <w:r w:rsidR="00251234">
        <w:rPr>
          <w:rFonts w:ascii="Arial" w:hAnsi="Arial" w:cs="Arial"/>
          <w:b/>
          <w:sz w:val="22"/>
          <w:szCs w:val="22"/>
        </w:rPr>
        <w:t>xxxx</w:t>
      </w:r>
      <w:proofErr w:type="spellEnd"/>
      <w:r>
        <w:rPr>
          <w:rFonts w:ascii="Arial" w:hAnsi="Arial" w:cs="Arial"/>
          <w:sz w:val="22"/>
          <w:szCs w:val="22"/>
        </w:rPr>
        <w:t xml:space="preserve"> z hrubé tržby za představení </w:t>
      </w:r>
    </w:p>
    <w:p w:rsidR="00887D0B" w:rsidRPr="007E5B83" w:rsidRDefault="00887D0B" w:rsidP="005D25F5">
      <w:pPr>
        <w:ind w:left="720"/>
        <w:jc w:val="both"/>
        <w:rPr>
          <w:rFonts w:ascii="Arial" w:hAnsi="Arial" w:cs="Arial"/>
          <w:b/>
          <w:sz w:val="22"/>
          <w:szCs w:val="22"/>
        </w:rPr>
      </w:pPr>
    </w:p>
    <w:p w:rsidR="00887D0B" w:rsidRPr="007E5B83" w:rsidRDefault="00887D0B" w:rsidP="005D25F5">
      <w:pPr>
        <w:ind w:left="708"/>
        <w:jc w:val="both"/>
        <w:rPr>
          <w:rFonts w:ascii="Arial" w:hAnsi="Arial" w:cs="Arial"/>
          <w:sz w:val="22"/>
          <w:szCs w:val="22"/>
        </w:rPr>
      </w:pPr>
      <w:r w:rsidRPr="007E5B83">
        <w:rPr>
          <w:rFonts w:ascii="Arial" w:hAnsi="Arial" w:cs="Arial"/>
          <w:sz w:val="22"/>
          <w:szCs w:val="22"/>
        </w:rPr>
        <w:t xml:space="preserve">Hrubou tržbou se rozumí souhrn cen za prodané vstupenky před jakýmikoli odpočty. Je-li představení součástí abonentní řady, jako hrubá tržba se započítá poměrná část </w:t>
      </w:r>
      <w:r w:rsidRPr="007E5B83">
        <w:rPr>
          <w:rFonts w:ascii="Arial" w:hAnsi="Arial" w:cs="Arial"/>
          <w:sz w:val="22"/>
          <w:szCs w:val="22"/>
        </w:rPr>
        <w:lastRenderedPageBreak/>
        <w:t>ceny všech prodaných abonentních vstupenek určená podle počtu představení zahrnutých v abonmá.</w:t>
      </w:r>
    </w:p>
    <w:p w:rsidR="00887D0B" w:rsidRDefault="00887D0B" w:rsidP="005D25F5">
      <w:pPr>
        <w:ind w:left="708"/>
        <w:jc w:val="both"/>
        <w:rPr>
          <w:rFonts w:ascii="Arial" w:hAnsi="Arial" w:cs="Arial"/>
          <w:b/>
          <w:color w:val="000000"/>
          <w:sz w:val="22"/>
          <w:szCs w:val="22"/>
        </w:rPr>
      </w:pPr>
      <w:r w:rsidRPr="007E5B83">
        <w:rPr>
          <w:rFonts w:ascii="Arial" w:hAnsi="Arial" w:cs="Arial"/>
          <w:sz w:val="22"/>
          <w:szCs w:val="22"/>
        </w:rPr>
        <w:t xml:space="preserve">Pořadatel je povinen ohlásit </w:t>
      </w:r>
      <w:r>
        <w:rPr>
          <w:rFonts w:ascii="Arial" w:hAnsi="Arial" w:cs="Arial"/>
          <w:sz w:val="22"/>
          <w:szCs w:val="22"/>
        </w:rPr>
        <w:t xml:space="preserve">autorovi </w:t>
      </w:r>
      <w:r w:rsidRPr="007E5B83">
        <w:rPr>
          <w:rFonts w:ascii="Arial" w:hAnsi="Arial" w:cs="Arial"/>
          <w:sz w:val="22"/>
          <w:szCs w:val="22"/>
        </w:rPr>
        <w:t>do</w:t>
      </w:r>
      <w:r>
        <w:rPr>
          <w:rFonts w:ascii="Arial" w:hAnsi="Arial" w:cs="Arial"/>
          <w:sz w:val="22"/>
          <w:szCs w:val="22"/>
        </w:rPr>
        <w:t xml:space="preserve"> 15 dnů ode dne konání představení</w:t>
      </w:r>
      <w:r w:rsidRPr="007E5B83">
        <w:rPr>
          <w:rFonts w:ascii="Arial" w:hAnsi="Arial" w:cs="Arial"/>
          <w:sz w:val="22"/>
          <w:szCs w:val="22"/>
        </w:rPr>
        <w:t xml:space="preserve"> celkovou hrubou tržbu za představení</w:t>
      </w:r>
      <w:r>
        <w:rPr>
          <w:rFonts w:ascii="Arial" w:hAnsi="Arial" w:cs="Arial"/>
          <w:sz w:val="22"/>
          <w:szCs w:val="22"/>
        </w:rPr>
        <w:t>.</w:t>
      </w:r>
      <w:r w:rsidRPr="007E5B83">
        <w:rPr>
          <w:rFonts w:ascii="Arial" w:hAnsi="Arial" w:cs="Arial"/>
          <w:sz w:val="22"/>
          <w:szCs w:val="22"/>
        </w:rPr>
        <w:t xml:space="preserve"> Poplatky pak pořadatel uhradí přímo na </w:t>
      </w:r>
      <w:r>
        <w:rPr>
          <w:rFonts w:ascii="Arial" w:hAnsi="Arial" w:cs="Arial"/>
          <w:sz w:val="22"/>
          <w:szCs w:val="22"/>
        </w:rPr>
        <w:t>bankovní účet autora</w:t>
      </w:r>
      <w:r>
        <w:rPr>
          <w:rFonts w:ascii="Arial" w:hAnsi="Arial" w:cs="Arial"/>
          <w:b/>
          <w:color w:val="000000"/>
          <w:sz w:val="22"/>
          <w:szCs w:val="22"/>
        </w:rPr>
        <w:t>.</w:t>
      </w:r>
    </w:p>
    <w:p w:rsidR="00887D0B" w:rsidRDefault="00887D0B" w:rsidP="005D25F5">
      <w:pPr>
        <w:ind w:left="708"/>
        <w:jc w:val="both"/>
        <w:rPr>
          <w:rFonts w:ascii="Arial" w:hAnsi="Arial" w:cs="Arial"/>
          <w:b/>
          <w:color w:val="000000"/>
          <w:sz w:val="22"/>
          <w:szCs w:val="22"/>
        </w:rPr>
      </w:pPr>
    </w:p>
    <w:p w:rsidR="00887D0B" w:rsidRPr="00135FC0" w:rsidRDefault="00DC2439" w:rsidP="00135FC0">
      <w:pPr>
        <w:numPr>
          <w:ilvl w:val="0"/>
          <w:numId w:val="11"/>
        </w:numPr>
        <w:jc w:val="both"/>
        <w:rPr>
          <w:rFonts w:ascii="Arial" w:hAnsi="Arial" w:cs="Arial"/>
          <w:color w:val="000000"/>
          <w:sz w:val="22"/>
          <w:szCs w:val="22"/>
        </w:rPr>
      </w:pPr>
      <w:r>
        <w:rPr>
          <w:rFonts w:ascii="Arial" w:hAnsi="Arial" w:cs="Arial"/>
          <w:color w:val="000000"/>
          <w:sz w:val="22"/>
          <w:szCs w:val="22"/>
        </w:rPr>
        <w:t>Z</w:t>
      </w:r>
      <w:r w:rsidRPr="00135FC0">
        <w:rPr>
          <w:rFonts w:ascii="Arial" w:hAnsi="Arial" w:cs="Arial"/>
          <w:color w:val="000000"/>
          <w:sz w:val="22"/>
          <w:szCs w:val="22"/>
        </w:rPr>
        <w:t xml:space="preserve">ajistit  </w:t>
      </w:r>
      <w:r w:rsidR="00887D0B" w:rsidRPr="00135FC0">
        <w:rPr>
          <w:rFonts w:ascii="Arial" w:hAnsi="Arial" w:cs="Arial"/>
          <w:color w:val="000000"/>
          <w:sz w:val="22"/>
          <w:szCs w:val="22"/>
        </w:rPr>
        <w:t>a uhradit náklady na ubytování účinkujících a technického personálu</w:t>
      </w:r>
      <w:r w:rsidR="00887D0B">
        <w:rPr>
          <w:rFonts w:ascii="Arial" w:hAnsi="Arial" w:cs="Arial"/>
          <w:color w:val="000000"/>
          <w:sz w:val="22"/>
          <w:szCs w:val="22"/>
        </w:rPr>
        <w:t xml:space="preserve"> (celkem 39 osob) </w:t>
      </w:r>
      <w:r w:rsidR="00887D0B" w:rsidRPr="00135FC0">
        <w:rPr>
          <w:rFonts w:ascii="Arial" w:hAnsi="Arial" w:cs="Arial"/>
          <w:color w:val="000000"/>
          <w:sz w:val="22"/>
          <w:szCs w:val="22"/>
        </w:rPr>
        <w:t>ve dnech 2.-</w:t>
      </w:r>
      <w:proofErr w:type="gramStart"/>
      <w:r w:rsidR="00887D0B" w:rsidRPr="00135FC0">
        <w:rPr>
          <w:rFonts w:ascii="Arial" w:hAnsi="Arial" w:cs="Arial"/>
          <w:color w:val="000000"/>
          <w:sz w:val="22"/>
          <w:szCs w:val="22"/>
        </w:rPr>
        <w:t>4.6.2019</w:t>
      </w:r>
      <w:proofErr w:type="gramEnd"/>
      <w:r w:rsidR="00887D0B" w:rsidRPr="00135FC0">
        <w:rPr>
          <w:rFonts w:ascii="Arial" w:hAnsi="Arial" w:cs="Arial"/>
          <w:color w:val="000000"/>
          <w:sz w:val="22"/>
          <w:szCs w:val="22"/>
        </w:rPr>
        <w:t xml:space="preserve"> v </w:t>
      </w:r>
      <w:r w:rsidR="00887D0B">
        <w:rPr>
          <w:rFonts w:ascii="Arial" w:hAnsi="Arial" w:cs="Arial"/>
          <w:b/>
          <w:color w:val="000000"/>
          <w:sz w:val="22"/>
          <w:szCs w:val="22"/>
        </w:rPr>
        <w:t>H</w:t>
      </w:r>
      <w:r w:rsidR="00887D0B" w:rsidRPr="00135E71">
        <w:rPr>
          <w:rFonts w:ascii="Arial" w:hAnsi="Arial" w:cs="Arial"/>
          <w:b/>
          <w:color w:val="000000"/>
          <w:sz w:val="22"/>
          <w:szCs w:val="22"/>
        </w:rPr>
        <w:t xml:space="preserve">otelu </w:t>
      </w:r>
      <w:proofErr w:type="spellStart"/>
      <w:r w:rsidR="00887D0B">
        <w:rPr>
          <w:rFonts w:ascii="Arial" w:hAnsi="Arial" w:cs="Arial"/>
          <w:b/>
          <w:color w:val="000000"/>
          <w:sz w:val="22"/>
          <w:szCs w:val="22"/>
        </w:rPr>
        <w:t>Imperia</w:t>
      </w:r>
      <w:r w:rsidR="00887D0B" w:rsidRPr="00135E71">
        <w:rPr>
          <w:rFonts w:ascii="Arial" w:hAnsi="Arial" w:cs="Arial"/>
          <w:b/>
          <w:color w:val="000000"/>
          <w:sz w:val="22"/>
          <w:szCs w:val="22"/>
        </w:rPr>
        <w:t>l</w:t>
      </w:r>
      <w:proofErr w:type="spellEnd"/>
      <w:r w:rsidR="00887D0B" w:rsidRPr="00135E71">
        <w:rPr>
          <w:rFonts w:ascii="Arial" w:hAnsi="Arial" w:cs="Arial"/>
          <w:b/>
          <w:color w:val="000000"/>
          <w:sz w:val="22"/>
          <w:szCs w:val="22"/>
        </w:rPr>
        <w:t xml:space="preserve">, Tyršova 6, 702 00 </w:t>
      </w:r>
      <w:r w:rsidR="00887D0B" w:rsidRPr="00135E71">
        <w:rPr>
          <w:rFonts w:ascii="Arial" w:hAnsi="Arial" w:cs="Arial"/>
          <w:color w:val="000000"/>
          <w:sz w:val="22"/>
          <w:szCs w:val="22"/>
        </w:rPr>
        <w:t>Ostrava</w:t>
      </w:r>
      <w:r w:rsidR="00887D0B" w:rsidRPr="00135FC0">
        <w:rPr>
          <w:rFonts w:ascii="Arial" w:hAnsi="Arial" w:cs="Arial"/>
          <w:color w:val="000000"/>
          <w:sz w:val="22"/>
          <w:szCs w:val="22"/>
        </w:rPr>
        <w:t xml:space="preserve"> podle </w:t>
      </w:r>
      <w:proofErr w:type="spellStart"/>
      <w:r w:rsidR="00887D0B">
        <w:rPr>
          <w:rFonts w:ascii="Arial" w:hAnsi="Arial" w:cs="Arial"/>
          <w:color w:val="000000"/>
          <w:sz w:val="22"/>
          <w:szCs w:val="22"/>
        </w:rPr>
        <w:t>roo</w:t>
      </w:r>
      <w:r w:rsidR="00887D0B" w:rsidRPr="00135FC0">
        <w:rPr>
          <w:rFonts w:ascii="Arial" w:hAnsi="Arial" w:cs="Arial"/>
          <w:color w:val="000000"/>
          <w:sz w:val="22"/>
          <w:szCs w:val="22"/>
        </w:rPr>
        <w:t>ming</w:t>
      </w:r>
      <w:proofErr w:type="spellEnd"/>
      <w:r w:rsidR="00887D0B" w:rsidRPr="00135FC0">
        <w:rPr>
          <w:rFonts w:ascii="Arial" w:hAnsi="Arial" w:cs="Arial"/>
          <w:color w:val="000000"/>
          <w:sz w:val="22"/>
          <w:szCs w:val="22"/>
        </w:rPr>
        <w:t xml:space="preserve"> listu v příloze (</w:t>
      </w:r>
      <w:r w:rsidR="00887D0B" w:rsidRPr="00135E71">
        <w:rPr>
          <w:rFonts w:ascii="Arial" w:hAnsi="Arial" w:cs="Arial"/>
          <w:b/>
          <w:color w:val="000000"/>
          <w:sz w:val="22"/>
          <w:szCs w:val="22"/>
        </w:rPr>
        <w:t>Příloha č. 3</w:t>
      </w:r>
      <w:r w:rsidR="00887D0B" w:rsidRPr="00135FC0">
        <w:rPr>
          <w:rFonts w:ascii="Arial" w:hAnsi="Arial" w:cs="Arial"/>
          <w:color w:val="000000"/>
          <w:sz w:val="22"/>
          <w:szCs w:val="22"/>
        </w:rPr>
        <w:t>)</w:t>
      </w:r>
    </w:p>
    <w:p w:rsidR="00887D0B" w:rsidRPr="007E5B83" w:rsidRDefault="00887D0B" w:rsidP="001C3FA4">
      <w:pPr>
        <w:spacing w:before="240" w:after="120"/>
        <w:jc w:val="both"/>
        <w:rPr>
          <w:rFonts w:ascii="Arial" w:hAnsi="Arial" w:cs="Arial"/>
          <w:b/>
          <w:sz w:val="22"/>
          <w:szCs w:val="22"/>
        </w:rPr>
      </w:pPr>
      <w:r w:rsidRPr="007E5B83">
        <w:rPr>
          <w:rFonts w:ascii="Arial" w:hAnsi="Arial" w:cs="Arial"/>
          <w:b/>
          <w:sz w:val="22"/>
          <w:szCs w:val="22"/>
        </w:rPr>
        <w:t>III. Závazky ND</w:t>
      </w:r>
    </w:p>
    <w:p w:rsidR="00887D0B" w:rsidRPr="007E5B83" w:rsidRDefault="00887D0B" w:rsidP="005D25F5">
      <w:pPr>
        <w:jc w:val="both"/>
        <w:rPr>
          <w:rFonts w:ascii="Arial" w:hAnsi="Arial" w:cs="Arial"/>
          <w:sz w:val="22"/>
          <w:szCs w:val="22"/>
        </w:rPr>
      </w:pPr>
      <w:r w:rsidRPr="007E5B83">
        <w:rPr>
          <w:rFonts w:ascii="Arial" w:hAnsi="Arial" w:cs="Arial"/>
          <w:sz w:val="22"/>
          <w:szCs w:val="22"/>
        </w:rPr>
        <w:t>ND je povinno si zajistit a uhradit:</w:t>
      </w:r>
    </w:p>
    <w:p w:rsidR="00887D0B" w:rsidRPr="007E5B83" w:rsidRDefault="00887D0B" w:rsidP="005D25F5">
      <w:pPr>
        <w:numPr>
          <w:ilvl w:val="0"/>
          <w:numId w:val="7"/>
        </w:numPr>
        <w:jc w:val="both"/>
        <w:rPr>
          <w:rFonts w:ascii="Arial" w:hAnsi="Arial" w:cs="Arial"/>
          <w:sz w:val="22"/>
          <w:szCs w:val="22"/>
        </w:rPr>
      </w:pPr>
      <w:r w:rsidRPr="007E5B83">
        <w:rPr>
          <w:rFonts w:ascii="Arial" w:hAnsi="Arial" w:cs="Arial"/>
          <w:sz w:val="22"/>
          <w:szCs w:val="22"/>
        </w:rPr>
        <w:t>N</w:t>
      </w:r>
      <w:r>
        <w:rPr>
          <w:rFonts w:ascii="Arial" w:hAnsi="Arial" w:cs="Arial"/>
          <w:sz w:val="22"/>
          <w:szCs w:val="22"/>
        </w:rPr>
        <w:t xml:space="preserve">áklady na dopravu </w:t>
      </w:r>
      <w:r w:rsidRPr="007E5B83">
        <w:rPr>
          <w:rFonts w:ascii="Arial" w:hAnsi="Arial" w:cs="Arial"/>
          <w:sz w:val="22"/>
          <w:szCs w:val="22"/>
        </w:rPr>
        <w:t>technického personálu, dekorací a kostýmů na místo představení a zpět.</w:t>
      </w:r>
    </w:p>
    <w:p w:rsidR="00887D0B" w:rsidRPr="007E5B83" w:rsidRDefault="00887D0B" w:rsidP="005D25F5">
      <w:pPr>
        <w:numPr>
          <w:ilvl w:val="0"/>
          <w:numId w:val="7"/>
        </w:numPr>
        <w:jc w:val="both"/>
        <w:rPr>
          <w:rFonts w:ascii="Arial" w:hAnsi="Arial" w:cs="Arial"/>
          <w:sz w:val="22"/>
          <w:szCs w:val="22"/>
        </w:rPr>
      </w:pPr>
      <w:r w:rsidRPr="007E5B83">
        <w:rPr>
          <w:rFonts w:ascii="Arial" w:hAnsi="Arial" w:cs="Arial"/>
          <w:sz w:val="22"/>
          <w:szCs w:val="22"/>
        </w:rPr>
        <w:t>Stravné dle zákoníku práce zaměstnancům ND.</w:t>
      </w:r>
    </w:p>
    <w:p w:rsidR="00887D0B" w:rsidRPr="007E5B83" w:rsidRDefault="00887D0B" w:rsidP="005D25F5">
      <w:pPr>
        <w:numPr>
          <w:ilvl w:val="0"/>
          <w:numId w:val="7"/>
        </w:numPr>
        <w:jc w:val="both"/>
        <w:rPr>
          <w:rFonts w:ascii="Arial" w:hAnsi="Arial" w:cs="Arial"/>
          <w:sz w:val="22"/>
          <w:szCs w:val="22"/>
        </w:rPr>
      </w:pPr>
      <w:r w:rsidRPr="007E5B83">
        <w:rPr>
          <w:rFonts w:ascii="Arial" w:hAnsi="Arial" w:cs="Arial"/>
          <w:sz w:val="22"/>
          <w:szCs w:val="22"/>
        </w:rPr>
        <w:t>ND poskytuje svá plnění z této smlouvy na vlastní náklady a odpovědnost.</w:t>
      </w:r>
    </w:p>
    <w:p w:rsidR="00887D0B" w:rsidRPr="005D25F5" w:rsidRDefault="00887D0B" w:rsidP="005D25F5">
      <w:pPr>
        <w:numPr>
          <w:ilvl w:val="0"/>
          <w:numId w:val="7"/>
        </w:numPr>
        <w:jc w:val="both"/>
        <w:rPr>
          <w:rFonts w:ascii="Arial" w:hAnsi="Arial" w:cs="Arial"/>
          <w:sz w:val="22"/>
          <w:szCs w:val="22"/>
        </w:rPr>
      </w:pPr>
      <w:r w:rsidRPr="007E5B83">
        <w:rPr>
          <w:rFonts w:ascii="Arial" w:hAnsi="Arial" w:cs="Arial"/>
          <w:bCs/>
          <w:sz w:val="22"/>
          <w:szCs w:val="22"/>
        </w:rPr>
        <w:t>ND</w:t>
      </w:r>
      <w:r w:rsidRPr="007E5B83">
        <w:rPr>
          <w:rFonts w:ascii="Arial" w:hAnsi="Arial" w:cs="Arial"/>
          <w:sz w:val="22"/>
          <w:szCs w:val="22"/>
        </w:rPr>
        <w:t xml:space="preserve"> se zavazuje zajistit prostřednictvím svého odpovědného zaměstnance školení všech zaměstnanců a hostujících umělců dle </w:t>
      </w:r>
      <w:r w:rsidRPr="007E5B83">
        <w:rPr>
          <w:rFonts w:ascii="Arial" w:hAnsi="Arial" w:cs="Arial"/>
          <w:b/>
          <w:bCs/>
          <w:sz w:val="22"/>
          <w:szCs w:val="22"/>
        </w:rPr>
        <w:t>Přílohy č. 2</w:t>
      </w:r>
      <w:r w:rsidRPr="007E5B83">
        <w:rPr>
          <w:rFonts w:ascii="Arial" w:hAnsi="Arial" w:cs="Arial"/>
          <w:sz w:val="22"/>
          <w:szCs w:val="22"/>
        </w:rPr>
        <w:t xml:space="preserve">. Za tím účelem se stává </w:t>
      </w:r>
      <w:r w:rsidRPr="007E5B83">
        <w:rPr>
          <w:rFonts w:ascii="Arial" w:hAnsi="Arial" w:cs="Arial"/>
          <w:b/>
          <w:bCs/>
          <w:sz w:val="22"/>
          <w:szCs w:val="22"/>
        </w:rPr>
        <w:t>Příloha č. 2</w:t>
      </w:r>
      <w:r w:rsidRPr="007E5B83">
        <w:rPr>
          <w:rFonts w:ascii="Arial" w:hAnsi="Arial" w:cs="Arial"/>
          <w:sz w:val="22"/>
          <w:szCs w:val="22"/>
        </w:rPr>
        <w:t xml:space="preserve"> „</w:t>
      </w:r>
      <w:r w:rsidRPr="007E5B83">
        <w:rPr>
          <w:rFonts w:ascii="Arial" w:hAnsi="Arial" w:cs="Arial"/>
          <w:i/>
          <w:iCs/>
          <w:sz w:val="22"/>
          <w:szCs w:val="22"/>
        </w:rPr>
        <w:t>Školení požární ochrany a bezpečnosti práce ……………..“</w:t>
      </w:r>
      <w:r w:rsidRPr="007E5B83">
        <w:rPr>
          <w:rFonts w:ascii="Arial" w:hAnsi="Arial" w:cs="Arial"/>
          <w:sz w:val="22"/>
          <w:szCs w:val="22"/>
        </w:rPr>
        <w:t xml:space="preserve"> nedílnou součástí této </w:t>
      </w:r>
      <w:r w:rsidRPr="007E5B83">
        <w:rPr>
          <w:rFonts w:ascii="Arial" w:hAnsi="Arial" w:cs="Arial"/>
          <w:bCs/>
          <w:sz w:val="22"/>
          <w:szCs w:val="22"/>
        </w:rPr>
        <w:t>Smlouvy</w:t>
      </w:r>
      <w:r w:rsidRPr="007E5B83">
        <w:rPr>
          <w:rFonts w:ascii="Arial" w:hAnsi="Arial" w:cs="Arial"/>
          <w:b/>
          <w:bCs/>
          <w:sz w:val="22"/>
          <w:szCs w:val="22"/>
        </w:rPr>
        <w:t>.</w:t>
      </w:r>
    </w:p>
    <w:p w:rsidR="00887D0B" w:rsidRPr="007E5B83" w:rsidRDefault="00887D0B" w:rsidP="001C3FA4">
      <w:pPr>
        <w:spacing w:before="240" w:after="120"/>
        <w:jc w:val="both"/>
        <w:rPr>
          <w:rFonts w:ascii="Arial" w:hAnsi="Arial" w:cs="Arial"/>
          <w:b/>
          <w:sz w:val="22"/>
          <w:szCs w:val="22"/>
        </w:rPr>
      </w:pPr>
      <w:r w:rsidRPr="007E5B83">
        <w:rPr>
          <w:rFonts w:ascii="Arial" w:hAnsi="Arial" w:cs="Arial"/>
          <w:b/>
          <w:sz w:val="22"/>
          <w:szCs w:val="22"/>
        </w:rPr>
        <w:t>IV. Úhrada finančního plnění</w:t>
      </w:r>
    </w:p>
    <w:p w:rsidR="00887D0B" w:rsidRPr="007E5B83" w:rsidRDefault="00887D0B" w:rsidP="005D25F5">
      <w:pPr>
        <w:numPr>
          <w:ilvl w:val="0"/>
          <w:numId w:val="2"/>
        </w:numPr>
        <w:jc w:val="both"/>
        <w:rPr>
          <w:rFonts w:ascii="Arial" w:hAnsi="Arial" w:cs="Arial"/>
          <w:sz w:val="22"/>
          <w:szCs w:val="22"/>
        </w:rPr>
      </w:pPr>
      <w:r w:rsidRPr="007E5B83">
        <w:rPr>
          <w:rFonts w:ascii="Arial" w:hAnsi="Arial" w:cs="Arial"/>
          <w:sz w:val="22"/>
          <w:szCs w:val="22"/>
        </w:rPr>
        <w:t xml:space="preserve">Pořadatel se zavazuje uhradit smluvenou částku dle </w:t>
      </w:r>
      <w:r>
        <w:rPr>
          <w:rFonts w:ascii="Arial" w:hAnsi="Arial" w:cs="Arial"/>
          <w:sz w:val="22"/>
          <w:szCs w:val="22"/>
        </w:rPr>
        <w:t>čl.</w:t>
      </w:r>
      <w:r w:rsidRPr="007E5B83">
        <w:rPr>
          <w:rFonts w:ascii="Arial" w:hAnsi="Arial" w:cs="Arial"/>
          <w:sz w:val="22"/>
          <w:szCs w:val="22"/>
        </w:rPr>
        <w:t xml:space="preserve"> II. bod</w:t>
      </w:r>
      <w:r>
        <w:rPr>
          <w:rFonts w:ascii="Arial" w:hAnsi="Arial" w:cs="Arial"/>
          <w:sz w:val="22"/>
          <w:szCs w:val="22"/>
        </w:rPr>
        <w:t>u</w:t>
      </w:r>
      <w:r w:rsidRPr="007E5B83">
        <w:rPr>
          <w:rFonts w:ascii="Arial" w:hAnsi="Arial" w:cs="Arial"/>
          <w:sz w:val="22"/>
          <w:szCs w:val="22"/>
        </w:rPr>
        <w:t xml:space="preserve"> 1. </w:t>
      </w:r>
      <w:r>
        <w:rPr>
          <w:rFonts w:ascii="Arial" w:hAnsi="Arial" w:cs="Arial"/>
          <w:sz w:val="22"/>
          <w:szCs w:val="22"/>
        </w:rPr>
        <w:t xml:space="preserve">smlouvy </w:t>
      </w:r>
      <w:r w:rsidRPr="007E5B83">
        <w:rPr>
          <w:rFonts w:ascii="Arial" w:hAnsi="Arial" w:cs="Arial"/>
          <w:sz w:val="22"/>
          <w:szCs w:val="22"/>
        </w:rPr>
        <w:t>do 14 dnů od obdržení faktury. Částka bude uhrazena bankovním převodem na účet ND uvedený v záhlaví této smlouvy. Dnem uhrazení se rozumí den, kdy byla předmětná částka připsána na účet ND.</w:t>
      </w:r>
    </w:p>
    <w:p w:rsidR="00887D0B" w:rsidRPr="007E5B83" w:rsidRDefault="00887D0B" w:rsidP="005D25F5">
      <w:pPr>
        <w:numPr>
          <w:ilvl w:val="0"/>
          <w:numId w:val="2"/>
        </w:numPr>
        <w:jc w:val="both"/>
        <w:rPr>
          <w:rFonts w:ascii="Arial" w:hAnsi="Arial" w:cs="Arial"/>
          <w:sz w:val="22"/>
          <w:szCs w:val="22"/>
        </w:rPr>
      </w:pPr>
      <w:r w:rsidRPr="007E5B83">
        <w:rPr>
          <w:rFonts w:ascii="Arial" w:hAnsi="Arial" w:cs="Arial"/>
          <w:sz w:val="22"/>
          <w:szCs w:val="22"/>
        </w:rPr>
        <w:t xml:space="preserve">Fakturace bude provedena po uskutečnění vystoupení. </w:t>
      </w:r>
    </w:p>
    <w:p w:rsidR="00887D0B" w:rsidRPr="007E5B83" w:rsidRDefault="00887D0B" w:rsidP="005D25F5">
      <w:pPr>
        <w:numPr>
          <w:ilvl w:val="0"/>
          <w:numId w:val="2"/>
        </w:numPr>
        <w:jc w:val="both"/>
        <w:rPr>
          <w:rFonts w:ascii="Arial" w:hAnsi="Arial" w:cs="Arial"/>
          <w:sz w:val="22"/>
          <w:szCs w:val="22"/>
        </w:rPr>
      </w:pPr>
      <w:r w:rsidRPr="007E5B83">
        <w:rPr>
          <w:rFonts w:ascii="Arial" w:hAnsi="Arial" w:cs="Arial"/>
          <w:sz w:val="22"/>
          <w:szCs w:val="22"/>
        </w:rPr>
        <w:t xml:space="preserve">Bude-li pořadatel v prodlení s úhradou faktury, bude ND účtovat úrok z prodlení ve výši stanovené příslušným nařízením vlády č. 351/2013 Sb. ve znění platném a účinném ke dni vzniku prodlení s úhradou. </w:t>
      </w:r>
    </w:p>
    <w:p w:rsidR="00887D0B" w:rsidRPr="007E5B83" w:rsidRDefault="00887D0B" w:rsidP="005D25F5">
      <w:pPr>
        <w:numPr>
          <w:ilvl w:val="0"/>
          <w:numId w:val="2"/>
        </w:numPr>
        <w:jc w:val="both"/>
        <w:rPr>
          <w:rFonts w:ascii="Arial" w:hAnsi="Arial" w:cs="Arial"/>
          <w:sz w:val="22"/>
          <w:szCs w:val="22"/>
        </w:rPr>
      </w:pPr>
      <w:r w:rsidRPr="007E5B83">
        <w:rPr>
          <w:rFonts w:ascii="Arial" w:hAnsi="Arial" w:cs="Arial"/>
          <w:sz w:val="22"/>
          <w:szCs w:val="22"/>
        </w:rPr>
        <w:t xml:space="preserve">Pořadatel se zavazuje nahlásit ND, že provedl platbu </w:t>
      </w:r>
      <w:r>
        <w:rPr>
          <w:rFonts w:ascii="Arial" w:hAnsi="Arial" w:cs="Arial"/>
          <w:sz w:val="22"/>
          <w:szCs w:val="22"/>
        </w:rPr>
        <w:t xml:space="preserve">autorovi Ivanu </w:t>
      </w:r>
      <w:proofErr w:type="spellStart"/>
      <w:r>
        <w:rPr>
          <w:rFonts w:ascii="Arial" w:hAnsi="Arial" w:cs="Arial"/>
          <w:sz w:val="22"/>
          <w:szCs w:val="22"/>
        </w:rPr>
        <w:t>Acherovi</w:t>
      </w:r>
      <w:proofErr w:type="spellEnd"/>
      <w:r>
        <w:rPr>
          <w:rFonts w:ascii="Arial" w:hAnsi="Arial" w:cs="Arial"/>
          <w:sz w:val="22"/>
          <w:szCs w:val="22"/>
        </w:rPr>
        <w:t>/Ivo Šrajerovi dl</w:t>
      </w:r>
      <w:r w:rsidRPr="007E5B83">
        <w:rPr>
          <w:rFonts w:ascii="Arial" w:hAnsi="Arial" w:cs="Arial"/>
          <w:sz w:val="22"/>
          <w:szCs w:val="22"/>
        </w:rPr>
        <w:t>e smlouvy do 15ti dnů od zaplacení poplatků.</w:t>
      </w:r>
    </w:p>
    <w:p w:rsidR="00887D0B" w:rsidRPr="007E5B83" w:rsidRDefault="00887D0B" w:rsidP="001C3FA4">
      <w:pPr>
        <w:spacing w:before="240" w:after="120"/>
        <w:jc w:val="both"/>
        <w:rPr>
          <w:rFonts w:ascii="Arial" w:hAnsi="Arial" w:cs="Arial"/>
          <w:b/>
          <w:sz w:val="22"/>
          <w:szCs w:val="22"/>
        </w:rPr>
      </w:pPr>
      <w:r w:rsidRPr="007E5B83">
        <w:rPr>
          <w:rFonts w:ascii="Arial" w:hAnsi="Arial" w:cs="Arial"/>
          <w:b/>
          <w:sz w:val="22"/>
          <w:szCs w:val="22"/>
        </w:rPr>
        <w:t>V. Další ujednání</w:t>
      </w:r>
    </w:p>
    <w:p w:rsidR="00887D0B" w:rsidRPr="007E5B83" w:rsidRDefault="00887D0B" w:rsidP="005D25F5">
      <w:pPr>
        <w:ind w:left="426"/>
        <w:jc w:val="both"/>
        <w:rPr>
          <w:rFonts w:ascii="Arial" w:hAnsi="Arial" w:cs="Arial"/>
          <w:sz w:val="22"/>
          <w:szCs w:val="22"/>
        </w:rPr>
      </w:pPr>
      <w:r w:rsidRPr="007E5B83">
        <w:rPr>
          <w:rFonts w:ascii="Arial" w:hAnsi="Arial" w:cs="Arial"/>
          <w:sz w:val="22"/>
          <w:szCs w:val="22"/>
        </w:rPr>
        <w:t>1.</w:t>
      </w:r>
      <w:r w:rsidRPr="007E5B83">
        <w:rPr>
          <w:rFonts w:ascii="Arial" w:hAnsi="Arial" w:cs="Arial"/>
          <w:sz w:val="22"/>
          <w:szCs w:val="22"/>
        </w:rPr>
        <w:tab/>
        <w:t>Pořadatel se zavazuje zajistit pro zdárný průběh vystoupení:</w:t>
      </w:r>
    </w:p>
    <w:p w:rsidR="00887D0B" w:rsidRPr="007E5B83" w:rsidRDefault="00887D0B" w:rsidP="005D25F5">
      <w:pPr>
        <w:ind w:left="426"/>
        <w:jc w:val="both"/>
        <w:rPr>
          <w:rFonts w:ascii="Arial" w:hAnsi="Arial" w:cs="Arial"/>
          <w:sz w:val="22"/>
          <w:szCs w:val="22"/>
        </w:rPr>
      </w:pPr>
      <w:r w:rsidRPr="007E5B83">
        <w:rPr>
          <w:rFonts w:ascii="Arial" w:hAnsi="Arial" w:cs="Arial"/>
          <w:sz w:val="22"/>
          <w:szCs w:val="22"/>
        </w:rPr>
        <w:tab/>
        <w:t xml:space="preserve">- předprodej vstupenek </w:t>
      </w:r>
    </w:p>
    <w:p w:rsidR="00887D0B" w:rsidRPr="007E5B83" w:rsidRDefault="00887D0B" w:rsidP="005D25F5">
      <w:pPr>
        <w:ind w:left="426"/>
        <w:jc w:val="both"/>
        <w:rPr>
          <w:rFonts w:ascii="Arial" w:hAnsi="Arial" w:cs="Arial"/>
          <w:sz w:val="22"/>
          <w:szCs w:val="22"/>
        </w:rPr>
      </w:pPr>
      <w:r w:rsidRPr="007E5B83">
        <w:rPr>
          <w:rFonts w:ascii="Arial" w:hAnsi="Arial" w:cs="Arial"/>
          <w:sz w:val="22"/>
          <w:szCs w:val="22"/>
        </w:rPr>
        <w:tab/>
        <w:t>- propagaci představení a prodej programů v rámci představení</w:t>
      </w:r>
    </w:p>
    <w:p w:rsidR="00887D0B" w:rsidRPr="007E5B83" w:rsidRDefault="00887D0B" w:rsidP="005D25F5">
      <w:pPr>
        <w:ind w:left="426"/>
        <w:jc w:val="both"/>
        <w:rPr>
          <w:rFonts w:ascii="Arial" w:hAnsi="Arial" w:cs="Arial"/>
          <w:sz w:val="22"/>
          <w:szCs w:val="22"/>
        </w:rPr>
      </w:pPr>
      <w:r w:rsidRPr="007E5B83">
        <w:rPr>
          <w:rFonts w:ascii="Arial" w:hAnsi="Arial" w:cs="Arial"/>
          <w:sz w:val="22"/>
          <w:szCs w:val="22"/>
        </w:rPr>
        <w:tab/>
        <w:t>- zajistí na vlastní náklady pořadatelskou, technickou a požární službu</w:t>
      </w:r>
    </w:p>
    <w:p w:rsidR="00887D0B" w:rsidRPr="007E5B83" w:rsidRDefault="00887D0B" w:rsidP="005D25F5">
      <w:pPr>
        <w:ind w:left="426"/>
        <w:jc w:val="both"/>
        <w:rPr>
          <w:rFonts w:ascii="Arial" w:hAnsi="Arial" w:cs="Arial"/>
          <w:b/>
          <w:sz w:val="22"/>
          <w:szCs w:val="22"/>
        </w:rPr>
      </w:pPr>
      <w:r w:rsidRPr="007E5B83">
        <w:rPr>
          <w:rFonts w:ascii="Arial" w:hAnsi="Arial" w:cs="Arial"/>
          <w:sz w:val="22"/>
          <w:szCs w:val="22"/>
        </w:rPr>
        <w:t xml:space="preserve">- </w:t>
      </w:r>
      <w:r>
        <w:rPr>
          <w:rFonts w:ascii="Arial" w:hAnsi="Arial" w:cs="Arial"/>
          <w:sz w:val="22"/>
          <w:szCs w:val="22"/>
        </w:rPr>
        <w:t>zařídí čisté a prázdné jeviště D</w:t>
      </w:r>
      <w:r w:rsidRPr="007E5B83">
        <w:rPr>
          <w:rFonts w:ascii="Arial" w:hAnsi="Arial" w:cs="Arial"/>
          <w:sz w:val="22"/>
          <w:szCs w:val="22"/>
        </w:rPr>
        <w:t xml:space="preserve">ivadla </w:t>
      </w:r>
      <w:r>
        <w:rPr>
          <w:rFonts w:ascii="Arial" w:hAnsi="Arial" w:cs="Arial"/>
          <w:sz w:val="22"/>
          <w:szCs w:val="22"/>
        </w:rPr>
        <w:t xml:space="preserve">Jiřího Myrona dne </w:t>
      </w:r>
      <w:proofErr w:type="gramStart"/>
      <w:r>
        <w:rPr>
          <w:rFonts w:ascii="Arial" w:hAnsi="Arial" w:cs="Arial"/>
          <w:sz w:val="22"/>
          <w:szCs w:val="22"/>
        </w:rPr>
        <w:t>3.6.2019</w:t>
      </w:r>
      <w:proofErr w:type="gramEnd"/>
      <w:r w:rsidRPr="007E5B83">
        <w:rPr>
          <w:rFonts w:ascii="Arial" w:hAnsi="Arial" w:cs="Arial"/>
          <w:sz w:val="22"/>
          <w:szCs w:val="22"/>
        </w:rPr>
        <w:t xml:space="preserve"> a umožní tak stavbu dekorace a následnou zkoušku za přítomnosti jevištního mistra a jevištní techniky </w:t>
      </w:r>
    </w:p>
    <w:p w:rsidR="00887D0B" w:rsidRPr="007E5B83" w:rsidRDefault="00887D0B" w:rsidP="005D25F5">
      <w:pPr>
        <w:ind w:left="426" w:firstLine="708"/>
        <w:jc w:val="both"/>
        <w:rPr>
          <w:rFonts w:ascii="Arial" w:hAnsi="Arial" w:cs="Arial"/>
          <w:b/>
          <w:sz w:val="22"/>
          <w:szCs w:val="22"/>
        </w:rPr>
      </w:pPr>
      <w:r w:rsidRPr="007E5B83">
        <w:rPr>
          <w:rFonts w:ascii="Arial" w:hAnsi="Arial" w:cs="Arial"/>
          <w:b/>
          <w:sz w:val="22"/>
          <w:szCs w:val="22"/>
        </w:rPr>
        <w:t xml:space="preserve">/viz </w:t>
      </w:r>
      <w:proofErr w:type="spellStart"/>
      <w:r w:rsidRPr="007E5B83">
        <w:rPr>
          <w:rFonts w:ascii="Arial" w:hAnsi="Arial" w:cs="Arial"/>
          <w:b/>
          <w:sz w:val="22"/>
          <w:szCs w:val="22"/>
        </w:rPr>
        <w:t>technicko-organizační</w:t>
      </w:r>
      <w:proofErr w:type="spellEnd"/>
      <w:r w:rsidRPr="007E5B83">
        <w:rPr>
          <w:rFonts w:ascii="Arial" w:hAnsi="Arial" w:cs="Arial"/>
          <w:b/>
          <w:sz w:val="22"/>
          <w:szCs w:val="22"/>
        </w:rPr>
        <w:t xml:space="preserve"> podmínky v příloze č. 1 této smlouvy/,</w:t>
      </w:r>
    </w:p>
    <w:p w:rsidR="00887D0B" w:rsidRPr="007E5B83" w:rsidRDefault="00887D0B" w:rsidP="005D25F5">
      <w:pPr>
        <w:ind w:left="426" w:firstLine="708"/>
        <w:jc w:val="both"/>
        <w:rPr>
          <w:rFonts w:ascii="Arial" w:hAnsi="Arial" w:cs="Arial"/>
          <w:sz w:val="22"/>
          <w:szCs w:val="22"/>
        </w:rPr>
      </w:pPr>
      <w:r w:rsidRPr="007E5B83">
        <w:rPr>
          <w:rFonts w:ascii="Arial" w:hAnsi="Arial" w:cs="Arial"/>
          <w:sz w:val="22"/>
          <w:szCs w:val="22"/>
        </w:rPr>
        <w:t>- umožní přístup do osvětlovací a zvukové kabiny a službu místních odborníků</w:t>
      </w:r>
    </w:p>
    <w:p w:rsidR="00887D0B" w:rsidRPr="007E5B83" w:rsidRDefault="00887D0B" w:rsidP="005D25F5">
      <w:pPr>
        <w:ind w:left="426" w:firstLine="708"/>
        <w:jc w:val="both"/>
        <w:rPr>
          <w:rFonts w:ascii="Arial" w:hAnsi="Arial" w:cs="Arial"/>
          <w:b/>
          <w:sz w:val="22"/>
          <w:szCs w:val="22"/>
        </w:rPr>
      </w:pPr>
      <w:r w:rsidRPr="007E5B83">
        <w:rPr>
          <w:rFonts w:ascii="Arial" w:hAnsi="Arial" w:cs="Arial"/>
          <w:b/>
          <w:sz w:val="22"/>
          <w:szCs w:val="22"/>
        </w:rPr>
        <w:t xml:space="preserve">/viz </w:t>
      </w:r>
      <w:proofErr w:type="spellStart"/>
      <w:r w:rsidRPr="007E5B83">
        <w:rPr>
          <w:rFonts w:ascii="Arial" w:hAnsi="Arial" w:cs="Arial"/>
          <w:b/>
          <w:sz w:val="22"/>
          <w:szCs w:val="22"/>
        </w:rPr>
        <w:t>technicko-organizační</w:t>
      </w:r>
      <w:proofErr w:type="spellEnd"/>
      <w:r w:rsidRPr="007E5B83">
        <w:rPr>
          <w:rFonts w:ascii="Arial" w:hAnsi="Arial" w:cs="Arial"/>
          <w:b/>
          <w:sz w:val="22"/>
          <w:szCs w:val="22"/>
        </w:rPr>
        <w:t xml:space="preserve"> podmínky v příloze č. 1 této smlouvy/</w:t>
      </w:r>
    </w:p>
    <w:p w:rsidR="00887D0B" w:rsidRPr="007E5B83" w:rsidRDefault="00887D0B" w:rsidP="005D25F5">
      <w:pPr>
        <w:ind w:left="426" w:firstLine="708"/>
        <w:jc w:val="both"/>
        <w:rPr>
          <w:rFonts w:ascii="Arial" w:hAnsi="Arial" w:cs="Arial"/>
          <w:sz w:val="22"/>
          <w:szCs w:val="22"/>
        </w:rPr>
      </w:pPr>
      <w:r w:rsidRPr="007E5B83">
        <w:rPr>
          <w:rFonts w:ascii="Arial" w:hAnsi="Arial" w:cs="Arial"/>
          <w:sz w:val="22"/>
          <w:szCs w:val="22"/>
        </w:rPr>
        <w:t>- zašle technické parametry jeviště včetně světel a zvuku</w:t>
      </w:r>
    </w:p>
    <w:p w:rsidR="00887D0B" w:rsidRPr="007E5B83" w:rsidRDefault="00887D0B" w:rsidP="005D25F5">
      <w:pPr>
        <w:ind w:left="426"/>
        <w:jc w:val="both"/>
        <w:rPr>
          <w:rFonts w:ascii="Arial" w:hAnsi="Arial" w:cs="Arial"/>
          <w:sz w:val="22"/>
          <w:szCs w:val="22"/>
        </w:rPr>
      </w:pPr>
      <w:r w:rsidRPr="007E5B83">
        <w:rPr>
          <w:rFonts w:ascii="Arial" w:hAnsi="Arial" w:cs="Arial"/>
          <w:sz w:val="22"/>
          <w:szCs w:val="22"/>
        </w:rPr>
        <w:t>2.</w:t>
      </w:r>
      <w:r w:rsidRPr="007E5B83">
        <w:rPr>
          <w:rFonts w:ascii="Arial" w:hAnsi="Arial" w:cs="Arial"/>
          <w:sz w:val="22"/>
          <w:szCs w:val="22"/>
        </w:rPr>
        <w:tab/>
        <w:t>Pořadatel zajistí, že nebudou bez předchozího svolení ND pořizovány jakékoli obrazové či zvukové záznamy představení.</w:t>
      </w:r>
    </w:p>
    <w:p w:rsidR="00887D0B" w:rsidRPr="007E5B83" w:rsidRDefault="00887D0B" w:rsidP="005D25F5">
      <w:pPr>
        <w:ind w:left="426"/>
        <w:jc w:val="both"/>
        <w:rPr>
          <w:rFonts w:ascii="Arial" w:hAnsi="Arial" w:cs="Arial"/>
          <w:sz w:val="22"/>
          <w:szCs w:val="22"/>
        </w:rPr>
      </w:pPr>
      <w:r w:rsidRPr="007E5B83">
        <w:rPr>
          <w:rFonts w:ascii="Arial" w:hAnsi="Arial" w:cs="Arial"/>
          <w:sz w:val="22"/>
          <w:szCs w:val="22"/>
        </w:rPr>
        <w:t>3.</w:t>
      </w:r>
      <w:r w:rsidRPr="007E5B83">
        <w:rPr>
          <w:rFonts w:ascii="Arial" w:hAnsi="Arial" w:cs="Arial"/>
          <w:sz w:val="22"/>
          <w:szCs w:val="22"/>
        </w:rPr>
        <w:tab/>
        <w:t>Zákonná zpravodajská licence:</w:t>
      </w:r>
    </w:p>
    <w:p w:rsidR="00887D0B" w:rsidRPr="007E5B83" w:rsidRDefault="00887D0B" w:rsidP="005D25F5">
      <w:pPr>
        <w:pStyle w:val="Textvbloku"/>
        <w:spacing w:line="240" w:lineRule="auto"/>
        <w:ind w:left="426"/>
        <w:rPr>
          <w:rFonts w:cs="Arial"/>
          <w:sz w:val="22"/>
          <w:szCs w:val="22"/>
        </w:rPr>
      </w:pPr>
      <w:r w:rsidRPr="007E5B83">
        <w:rPr>
          <w:rFonts w:cs="Arial"/>
          <w:sz w:val="22"/>
          <w:szCs w:val="22"/>
        </w:rPr>
        <w:t xml:space="preserve">Obě strany berou na vědomí, že na tuto smlouvu se vztahuje ustanovení § 34 </w:t>
      </w:r>
      <w:r>
        <w:rPr>
          <w:rFonts w:cs="Arial"/>
          <w:sz w:val="22"/>
          <w:szCs w:val="22"/>
          <w:shd w:val="clear" w:color="auto" w:fill="FFFFFF"/>
        </w:rPr>
        <w:t>písm.</w:t>
      </w:r>
      <w:r w:rsidRPr="007E5B83">
        <w:rPr>
          <w:rFonts w:cs="Arial"/>
          <w:sz w:val="22"/>
          <w:szCs w:val="22"/>
          <w:shd w:val="clear" w:color="auto" w:fill="FFFFFF"/>
        </w:rPr>
        <w:t xml:space="preserve"> b)</w:t>
      </w:r>
      <w:r w:rsidRPr="007E5B83">
        <w:rPr>
          <w:rFonts w:cs="Arial"/>
          <w:sz w:val="22"/>
          <w:szCs w:val="22"/>
        </w:rPr>
        <w:t xml:space="preserve"> </w:t>
      </w:r>
      <w:r>
        <w:rPr>
          <w:rFonts w:cs="Arial"/>
          <w:sz w:val="22"/>
          <w:szCs w:val="22"/>
        </w:rPr>
        <w:t xml:space="preserve">zákona č. 121/2000 Sb., </w:t>
      </w:r>
      <w:r w:rsidRPr="007E5B83">
        <w:rPr>
          <w:rFonts w:cs="Arial"/>
          <w:sz w:val="22"/>
          <w:szCs w:val="22"/>
        </w:rPr>
        <w:t>autorského zákona</w:t>
      </w:r>
      <w:r>
        <w:rPr>
          <w:rFonts w:cs="Arial"/>
          <w:sz w:val="22"/>
          <w:szCs w:val="22"/>
        </w:rPr>
        <w:t>, v platném znění,</w:t>
      </w:r>
      <w:r w:rsidRPr="007E5B83">
        <w:rPr>
          <w:rFonts w:cs="Arial"/>
          <w:sz w:val="22"/>
          <w:szCs w:val="22"/>
        </w:rPr>
        <w:t xml:space="preserve"> s tím, že do autorského práva nezasahuje ten, kdo v odůvodněné míře dílo užije při zpravodajství o aktuální události.</w:t>
      </w:r>
    </w:p>
    <w:p w:rsidR="00887D0B" w:rsidRPr="007E5B83" w:rsidRDefault="00887D0B" w:rsidP="005D25F5">
      <w:pPr>
        <w:numPr>
          <w:ilvl w:val="0"/>
          <w:numId w:val="4"/>
        </w:numPr>
        <w:jc w:val="both"/>
        <w:rPr>
          <w:rFonts w:ascii="Arial" w:hAnsi="Arial" w:cs="Arial"/>
          <w:sz w:val="22"/>
          <w:szCs w:val="22"/>
        </w:rPr>
      </w:pPr>
      <w:r w:rsidRPr="007E5B83">
        <w:rPr>
          <w:rFonts w:ascii="Arial" w:hAnsi="Arial" w:cs="Arial"/>
          <w:sz w:val="22"/>
          <w:szCs w:val="22"/>
        </w:rPr>
        <w:t>ND se zavazuje poskytnout pořadateli programy inscenace určené k prodeji a bezplatně propagační materiály k představení v dostatečném předstihu. Fotografie pořadatel po ukončení představení vrátí zpět ND.</w:t>
      </w:r>
    </w:p>
    <w:p w:rsidR="00887D0B" w:rsidRPr="007E5B83" w:rsidRDefault="00887D0B" w:rsidP="005D25F5">
      <w:pPr>
        <w:numPr>
          <w:ilvl w:val="0"/>
          <w:numId w:val="4"/>
        </w:numPr>
        <w:shd w:val="clear" w:color="auto" w:fill="FFFFFF"/>
        <w:jc w:val="both"/>
        <w:rPr>
          <w:rFonts w:ascii="Arial" w:hAnsi="Arial" w:cs="Arial"/>
          <w:sz w:val="22"/>
          <w:szCs w:val="22"/>
        </w:rPr>
      </w:pPr>
      <w:r w:rsidRPr="007E5B83">
        <w:rPr>
          <w:rFonts w:ascii="Arial" w:hAnsi="Arial" w:cs="Arial"/>
          <w:sz w:val="22"/>
          <w:szCs w:val="22"/>
        </w:rPr>
        <w:lastRenderedPageBreak/>
        <w:t>P</w:t>
      </w:r>
      <w:r>
        <w:rPr>
          <w:rFonts w:ascii="Arial" w:hAnsi="Arial" w:cs="Arial"/>
          <w:sz w:val="22"/>
          <w:szCs w:val="22"/>
        </w:rPr>
        <w:t xml:space="preserve">ořadatel poskytne ND bezplatně 6ks </w:t>
      </w:r>
      <w:r w:rsidRPr="007E5B83">
        <w:rPr>
          <w:rFonts w:ascii="Arial" w:hAnsi="Arial" w:cs="Arial"/>
          <w:sz w:val="22"/>
          <w:szCs w:val="22"/>
        </w:rPr>
        <w:t>vstupenek na představení.</w:t>
      </w:r>
    </w:p>
    <w:p w:rsidR="00887D0B" w:rsidRPr="007E5B83" w:rsidRDefault="00887D0B" w:rsidP="005D25F5">
      <w:pPr>
        <w:numPr>
          <w:ilvl w:val="0"/>
          <w:numId w:val="4"/>
        </w:numPr>
        <w:jc w:val="both"/>
        <w:rPr>
          <w:rFonts w:ascii="Arial" w:hAnsi="Arial" w:cs="Arial"/>
          <w:sz w:val="22"/>
          <w:szCs w:val="22"/>
        </w:rPr>
      </w:pPr>
      <w:r w:rsidRPr="007E5B83">
        <w:rPr>
          <w:rFonts w:ascii="Arial" w:hAnsi="Arial" w:cs="Arial"/>
          <w:sz w:val="22"/>
          <w:szCs w:val="22"/>
        </w:rPr>
        <w:t>Tržby za prodej vstupenek na představení náleží pořadateli.</w:t>
      </w:r>
    </w:p>
    <w:p w:rsidR="00887D0B" w:rsidRPr="007E5B83" w:rsidRDefault="00887D0B" w:rsidP="005D25F5">
      <w:pPr>
        <w:numPr>
          <w:ilvl w:val="0"/>
          <w:numId w:val="4"/>
        </w:numPr>
        <w:jc w:val="both"/>
        <w:rPr>
          <w:rFonts w:ascii="Arial" w:hAnsi="Arial" w:cs="Arial"/>
          <w:sz w:val="22"/>
          <w:szCs w:val="22"/>
        </w:rPr>
      </w:pPr>
      <w:r w:rsidRPr="007E5B83">
        <w:rPr>
          <w:rFonts w:ascii="Arial" w:hAnsi="Arial" w:cs="Arial"/>
          <w:sz w:val="22"/>
          <w:szCs w:val="22"/>
        </w:rPr>
        <w:t>Tržby z prodeje programů v rámci představení náleží ND a budou pořadatelem předány oproti podpisu oprávněné osobě z ND večer po představení.</w:t>
      </w:r>
    </w:p>
    <w:p w:rsidR="00887D0B" w:rsidRPr="002B4145" w:rsidRDefault="00887D0B" w:rsidP="005D25F5">
      <w:pPr>
        <w:widowControl w:val="0"/>
        <w:numPr>
          <w:ilvl w:val="0"/>
          <w:numId w:val="4"/>
        </w:numPr>
        <w:autoSpaceDE w:val="0"/>
        <w:autoSpaceDN w:val="0"/>
        <w:jc w:val="both"/>
        <w:rPr>
          <w:rFonts w:ascii="Arial" w:hAnsi="Arial" w:cs="Arial"/>
          <w:b/>
          <w:sz w:val="22"/>
          <w:szCs w:val="22"/>
        </w:rPr>
      </w:pPr>
      <w:r w:rsidRPr="007E5B83">
        <w:rPr>
          <w:rFonts w:ascii="Arial" w:hAnsi="Arial" w:cs="Arial"/>
          <w:sz w:val="22"/>
          <w:szCs w:val="22"/>
        </w:rPr>
        <w:t>Pořadatel zajistí řádné služby v místě konání představení dle této smlouvy včetně pracovníků úklidu, hledištního personálu, bezpečnostního personálu a pracovníků údržby, a to obvyklým způsobem pro divadelní provozy. Pořadatel poskytne svá vlastní divadelní technická zařízení – světla, zvuková a další zařízení, potřebná pro přípravu scény, která bude ND požadovat.</w:t>
      </w:r>
    </w:p>
    <w:p w:rsidR="00887D0B" w:rsidRPr="005D25F5" w:rsidRDefault="00887D0B" w:rsidP="005D25F5">
      <w:pPr>
        <w:widowControl w:val="0"/>
        <w:numPr>
          <w:ilvl w:val="0"/>
          <w:numId w:val="4"/>
        </w:numPr>
        <w:autoSpaceDE w:val="0"/>
        <w:autoSpaceDN w:val="0"/>
        <w:jc w:val="both"/>
        <w:rPr>
          <w:rFonts w:ascii="Arial" w:hAnsi="Arial" w:cs="Arial"/>
          <w:b/>
          <w:sz w:val="22"/>
          <w:szCs w:val="22"/>
        </w:rPr>
      </w:pPr>
      <w:r>
        <w:rPr>
          <w:rFonts w:ascii="Arial" w:hAnsi="Arial" w:cs="Arial"/>
          <w:sz w:val="22"/>
          <w:szCs w:val="22"/>
        </w:rPr>
        <w:t>Kontaktní osoba za ND je produkční zájezdu</w:t>
      </w:r>
      <w:r w:rsidR="00251234">
        <w:rPr>
          <w:rFonts w:ascii="Arial" w:hAnsi="Arial" w:cs="Arial"/>
          <w:sz w:val="22"/>
          <w:szCs w:val="22"/>
        </w:rPr>
        <w:t xml:space="preserve"> </w:t>
      </w:r>
      <w:proofErr w:type="spellStart"/>
      <w:r w:rsidR="00251234">
        <w:rPr>
          <w:rFonts w:ascii="Arial" w:hAnsi="Arial" w:cs="Arial"/>
          <w:sz w:val="22"/>
          <w:szCs w:val="22"/>
        </w:rPr>
        <w:t>xxxxxxxxxx</w:t>
      </w:r>
      <w:proofErr w:type="spellEnd"/>
      <w:r>
        <w:rPr>
          <w:rFonts w:ascii="Arial" w:hAnsi="Arial" w:cs="Arial"/>
          <w:color w:val="000000"/>
          <w:sz w:val="22"/>
          <w:szCs w:val="22"/>
        </w:rPr>
        <w:t xml:space="preserve">, kontaktní osoba za Pořadatele je produkční </w:t>
      </w:r>
      <w:proofErr w:type="spellStart"/>
      <w:r w:rsidR="00251234">
        <w:rPr>
          <w:rFonts w:ascii="Arial" w:hAnsi="Arial" w:cs="Arial"/>
          <w:color w:val="000000"/>
          <w:sz w:val="22"/>
          <w:szCs w:val="22"/>
        </w:rPr>
        <w:t>xxxxxxxxxxxxx</w:t>
      </w:r>
      <w:proofErr w:type="spellEnd"/>
      <w:r w:rsidR="00251234">
        <w:rPr>
          <w:rFonts w:ascii="Arial" w:hAnsi="Arial" w:cs="Arial"/>
          <w:color w:val="000000"/>
          <w:sz w:val="22"/>
          <w:szCs w:val="22"/>
        </w:rPr>
        <w:t>.</w:t>
      </w:r>
    </w:p>
    <w:p w:rsidR="00887D0B" w:rsidRPr="007E5B83" w:rsidRDefault="00887D0B" w:rsidP="001C3FA4">
      <w:pPr>
        <w:spacing w:before="240" w:after="120"/>
        <w:jc w:val="both"/>
        <w:rPr>
          <w:rFonts w:ascii="Arial" w:hAnsi="Arial" w:cs="Arial"/>
          <w:sz w:val="22"/>
          <w:szCs w:val="22"/>
        </w:rPr>
      </w:pPr>
      <w:r w:rsidRPr="007E5B83">
        <w:rPr>
          <w:rFonts w:ascii="Arial" w:hAnsi="Arial" w:cs="Arial"/>
          <w:b/>
          <w:sz w:val="22"/>
          <w:szCs w:val="22"/>
        </w:rPr>
        <w:t>VI. Závěrečná ustanovení</w:t>
      </w:r>
    </w:p>
    <w:p w:rsidR="00887D0B" w:rsidRPr="007E5B83" w:rsidRDefault="00887D0B" w:rsidP="005D25F5">
      <w:pPr>
        <w:numPr>
          <w:ilvl w:val="0"/>
          <w:numId w:val="9"/>
        </w:numPr>
        <w:spacing w:line="240" w:lineRule="atLeast"/>
        <w:ind w:right="-1"/>
        <w:jc w:val="both"/>
        <w:rPr>
          <w:rFonts w:ascii="Arial" w:hAnsi="Arial" w:cs="Arial"/>
          <w:sz w:val="22"/>
          <w:szCs w:val="22"/>
        </w:rPr>
      </w:pPr>
      <w:r w:rsidRPr="007E5B83">
        <w:rPr>
          <w:rFonts w:ascii="Arial" w:hAnsi="Arial" w:cs="Arial"/>
          <w:sz w:val="22"/>
          <w:szCs w:val="22"/>
        </w:rPr>
        <w:t>Bude-li uskutečnění představení znemožněno nepředvídatelnou událostí /vyšší moc/ či neodvratitelnou událostí ležící mimo smluvní strany /epidemie, přírodní katastrofa, vážné onemocnění, případně úmrtí/ mají obě strany právo od smlouvy odstoupit bez nároku na finanční náhradu škody. V případě výskytu události vyšší moci se smluvní strany mohou dohodnout na možnosti změnit termíny představení aneb zrušit jakékoli představení. Pokud se smluvní strany nedohodnou na náhradním termínu představení, jsou zproštěny svých smluvních závazků a každá strana bude zodpovědná za uhrazení veškerých svých nákladů vzniklých až do výskytu události vyšší moci.</w:t>
      </w:r>
    </w:p>
    <w:p w:rsidR="00887D0B" w:rsidRPr="007E5B83" w:rsidRDefault="00887D0B" w:rsidP="005D25F5">
      <w:pPr>
        <w:numPr>
          <w:ilvl w:val="0"/>
          <w:numId w:val="9"/>
        </w:numPr>
        <w:spacing w:line="240" w:lineRule="atLeast"/>
        <w:ind w:right="-1"/>
        <w:jc w:val="both"/>
        <w:rPr>
          <w:rFonts w:ascii="Arial" w:hAnsi="Arial" w:cs="Arial"/>
          <w:sz w:val="22"/>
          <w:szCs w:val="22"/>
        </w:rPr>
      </w:pPr>
      <w:r w:rsidRPr="007E5B83">
        <w:rPr>
          <w:rFonts w:ascii="Arial" w:hAnsi="Arial" w:cs="Arial"/>
          <w:sz w:val="22"/>
          <w:szCs w:val="22"/>
        </w:rPr>
        <w:t xml:space="preserve">Zruší-li pořadatel představení bez závažného důvodu do 15 dnů před sjednaným termínem, je pořadatel povinen uhradit ND 50 % dohodnutého honoráře jako smluvní pokutu. Pokud pořadatel zruší představení ve lhůtě kratší než 15 dnů, uhradí 100 % dohodnutého honoráře jako smluvní pokutu. Smluvní pokuta je splatná na základě faktury vystavené ND a zaslané pořadateli. </w:t>
      </w:r>
    </w:p>
    <w:p w:rsidR="00887D0B" w:rsidRPr="007E5B83" w:rsidRDefault="00887D0B" w:rsidP="005D25F5">
      <w:pPr>
        <w:tabs>
          <w:tab w:val="left" w:pos="709"/>
        </w:tabs>
        <w:suppressAutoHyphens/>
        <w:ind w:left="360"/>
        <w:jc w:val="both"/>
        <w:rPr>
          <w:rFonts w:ascii="Arial" w:hAnsi="Arial" w:cs="Arial"/>
          <w:sz w:val="22"/>
          <w:szCs w:val="22"/>
        </w:rPr>
      </w:pPr>
      <w:r w:rsidRPr="007E5B83">
        <w:rPr>
          <w:rFonts w:ascii="Arial" w:hAnsi="Arial" w:cs="Arial"/>
          <w:sz w:val="22"/>
          <w:szCs w:val="22"/>
        </w:rPr>
        <w:t>3.</w:t>
      </w:r>
      <w:r w:rsidRPr="007E5B83">
        <w:rPr>
          <w:rFonts w:ascii="Arial" w:hAnsi="Arial" w:cs="Arial"/>
          <w:sz w:val="22"/>
          <w:szCs w:val="22"/>
        </w:rPr>
        <w:tab/>
        <w:t>Odřekne-li vystoupení ND (nikoli z důvodu nesplnění závazků pořadatele dle této smlouvy), je povinno uhradit pořadateli prokazatelné výlohy a škody spojené s přípravou vystoupení.</w:t>
      </w:r>
    </w:p>
    <w:p w:rsidR="00887D0B" w:rsidRPr="007E5B83" w:rsidRDefault="00887D0B" w:rsidP="005D25F5">
      <w:pPr>
        <w:ind w:left="360"/>
        <w:jc w:val="both"/>
        <w:rPr>
          <w:rFonts w:ascii="Arial" w:hAnsi="Arial" w:cs="Arial"/>
          <w:sz w:val="22"/>
          <w:szCs w:val="22"/>
        </w:rPr>
      </w:pPr>
      <w:r w:rsidRPr="007E5B83">
        <w:rPr>
          <w:rFonts w:ascii="Arial" w:hAnsi="Arial" w:cs="Arial"/>
          <w:sz w:val="22"/>
          <w:szCs w:val="22"/>
        </w:rPr>
        <w:t>4.</w:t>
      </w:r>
      <w:r w:rsidRPr="007E5B83">
        <w:rPr>
          <w:rFonts w:ascii="Arial" w:hAnsi="Arial" w:cs="Arial"/>
          <w:sz w:val="22"/>
          <w:szCs w:val="22"/>
        </w:rPr>
        <w:tab/>
        <w:t xml:space="preserve">Nedílnou součástí této smlouvy je Příloha č. 1Technicko-organizační požadavky a Příloha č. 2 „Školení požární ochrany a bezpečnost práce …" </w:t>
      </w:r>
    </w:p>
    <w:p w:rsidR="00887D0B" w:rsidRPr="007E5B83" w:rsidRDefault="00887D0B" w:rsidP="005D25F5">
      <w:pPr>
        <w:ind w:left="360"/>
        <w:jc w:val="both"/>
        <w:rPr>
          <w:rFonts w:ascii="Arial" w:hAnsi="Arial" w:cs="Arial"/>
          <w:sz w:val="22"/>
          <w:szCs w:val="22"/>
        </w:rPr>
      </w:pPr>
      <w:r w:rsidRPr="007E5B83">
        <w:rPr>
          <w:rFonts w:ascii="Arial" w:hAnsi="Arial" w:cs="Arial"/>
          <w:sz w:val="22"/>
          <w:szCs w:val="22"/>
        </w:rPr>
        <w:t>5.</w:t>
      </w:r>
      <w:r w:rsidRPr="007E5B83">
        <w:rPr>
          <w:rFonts w:ascii="Arial" w:hAnsi="Arial" w:cs="Arial"/>
          <w:sz w:val="22"/>
          <w:szCs w:val="22"/>
        </w:rPr>
        <w:tab/>
        <w:t xml:space="preserve">Tato smlouva nabývá platnosti </w:t>
      </w:r>
      <w:r>
        <w:rPr>
          <w:rFonts w:ascii="Arial" w:hAnsi="Arial" w:cs="Arial"/>
          <w:sz w:val="22"/>
          <w:szCs w:val="22"/>
        </w:rPr>
        <w:t xml:space="preserve">dnem </w:t>
      </w:r>
      <w:r w:rsidRPr="007E5B83">
        <w:rPr>
          <w:rFonts w:ascii="Arial" w:hAnsi="Arial" w:cs="Arial"/>
          <w:sz w:val="22"/>
          <w:szCs w:val="22"/>
        </w:rPr>
        <w:t>podpis</w:t>
      </w:r>
      <w:r>
        <w:rPr>
          <w:rFonts w:ascii="Arial" w:hAnsi="Arial" w:cs="Arial"/>
          <w:sz w:val="22"/>
          <w:szCs w:val="22"/>
        </w:rPr>
        <w:t>u</w:t>
      </w:r>
      <w:r w:rsidRPr="007E5B83">
        <w:rPr>
          <w:rFonts w:ascii="Arial" w:hAnsi="Arial" w:cs="Arial"/>
          <w:sz w:val="22"/>
          <w:szCs w:val="22"/>
        </w:rPr>
        <w:t xml:space="preserve"> obou smluvních stran</w:t>
      </w:r>
      <w:r>
        <w:rPr>
          <w:rFonts w:ascii="Arial" w:hAnsi="Arial" w:cs="Arial"/>
          <w:sz w:val="22"/>
          <w:szCs w:val="22"/>
        </w:rPr>
        <w:t xml:space="preserve"> a účinnosti dnem uveřejnění smlouvy v </w:t>
      </w:r>
      <w:r w:rsidR="00034411">
        <w:rPr>
          <w:rFonts w:ascii="Arial" w:hAnsi="Arial" w:cs="Arial"/>
          <w:sz w:val="22"/>
          <w:szCs w:val="22"/>
        </w:rPr>
        <w:t xml:space="preserve">Registru </w:t>
      </w:r>
      <w:r>
        <w:rPr>
          <w:rFonts w:ascii="Arial" w:hAnsi="Arial" w:cs="Arial"/>
          <w:sz w:val="22"/>
          <w:szCs w:val="22"/>
        </w:rPr>
        <w:t>smluv podle zákona č. 340/2015 Sb</w:t>
      </w:r>
      <w:r w:rsidRPr="007E5B83">
        <w:rPr>
          <w:rFonts w:ascii="Arial" w:hAnsi="Arial" w:cs="Arial"/>
          <w:sz w:val="22"/>
          <w:szCs w:val="22"/>
        </w:rPr>
        <w:t>.</w:t>
      </w:r>
    </w:p>
    <w:p w:rsidR="00887D0B" w:rsidRPr="007E5B83" w:rsidRDefault="00887D0B" w:rsidP="005D25F5">
      <w:pPr>
        <w:ind w:left="705" w:hanging="345"/>
        <w:jc w:val="both"/>
        <w:rPr>
          <w:rFonts w:ascii="Arial" w:hAnsi="Arial" w:cs="Arial"/>
          <w:sz w:val="22"/>
          <w:szCs w:val="22"/>
        </w:rPr>
      </w:pPr>
      <w:r w:rsidRPr="007E5B83">
        <w:rPr>
          <w:rFonts w:ascii="Arial" w:hAnsi="Arial" w:cs="Arial"/>
          <w:sz w:val="22"/>
          <w:szCs w:val="22"/>
        </w:rPr>
        <w:t xml:space="preserve">6. </w:t>
      </w:r>
      <w:r w:rsidRPr="007E5B83">
        <w:rPr>
          <w:rFonts w:ascii="Arial" w:hAnsi="Arial" w:cs="Arial"/>
          <w:sz w:val="22"/>
          <w:szCs w:val="22"/>
        </w:rPr>
        <w:tab/>
        <w:t xml:space="preserve">Tato smlouva je vyhotovena ve dvou exemplářích, ze kterých si každá smluvní </w:t>
      </w:r>
      <w:r w:rsidRPr="007E5B83">
        <w:rPr>
          <w:rFonts w:ascii="Arial" w:hAnsi="Arial" w:cs="Arial"/>
          <w:sz w:val="22"/>
          <w:szCs w:val="22"/>
        </w:rPr>
        <w:tab/>
        <w:t>strana ponechá po jednom. Změny této smlouvy lze provádět pouze písemně ve formě číslovaných dodatků</w:t>
      </w:r>
      <w:r>
        <w:rPr>
          <w:rFonts w:ascii="Arial" w:hAnsi="Arial" w:cs="Arial"/>
          <w:sz w:val="22"/>
          <w:szCs w:val="22"/>
        </w:rPr>
        <w:t xml:space="preserve"> podepsaných oběma smluvními stranami</w:t>
      </w:r>
      <w:r w:rsidRPr="007E5B83">
        <w:rPr>
          <w:rFonts w:ascii="Arial" w:hAnsi="Arial" w:cs="Arial"/>
          <w:sz w:val="22"/>
          <w:szCs w:val="22"/>
        </w:rPr>
        <w:t>.</w:t>
      </w:r>
    </w:p>
    <w:p w:rsidR="00887D0B" w:rsidRPr="007E5B83" w:rsidRDefault="00887D0B" w:rsidP="005D25F5">
      <w:pPr>
        <w:ind w:left="705" w:hanging="345"/>
        <w:jc w:val="both"/>
        <w:rPr>
          <w:rFonts w:ascii="Arial" w:hAnsi="Arial" w:cs="Arial"/>
          <w:sz w:val="22"/>
          <w:szCs w:val="22"/>
        </w:rPr>
      </w:pPr>
      <w:r w:rsidRPr="007E5B83">
        <w:rPr>
          <w:rFonts w:ascii="Arial" w:hAnsi="Arial" w:cs="Arial"/>
          <w:sz w:val="22"/>
          <w:szCs w:val="22"/>
        </w:rPr>
        <w:t xml:space="preserve">7. </w:t>
      </w:r>
      <w:r w:rsidRPr="007E5B83">
        <w:rPr>
          <w:rFonts w:ascii="Arial" w:hAnsi="Arial" w:cs="Arial"/>
          <w:sz w:val="22"/>
          <w:szCs w:val="22"/>
        </w:rPr>
        <w:tab/>
        <w:t xml:space="preserve">Práva a povinnosti vyplývající z této smlouvy se řídí českým právním řádem, </w:t>
      </w:r>
      <w:r w:rsidRPr="007E5B83">
        <w:rPr>
          <w:rFonts w:ascii="Arial" w:hAnsi="Arial" w:cs="Arial"/>
          <w:sz w:val="22"/>
          <w:szCs w:val="22"/>
        </w:rPr>
        <w:tab/>
        <w:t xml:space="preserve">především pak občanským zákoníkem č. 89/2012 Sb. a autorským zákonem </w:t>
      </w:r>
      <w:r w:rsidRPr="007E5B83">
        <w:rPr>
          <w:rFonts w:ascii="Arial" w:hAnsi="Arial" w:cs="Arial"/>
          <w:sz w:val="22"/>
          <w:szCs w:val="22"/>
        </w:rPr>
        <w:tab/>
        <w:t>č.121/2000 Sb., ve znění pozdějších předpisů. Smluvní strany tímto vylučují použití § 1740 odst. 3 občanského zákoníku, který stanoví, že smlouva je uzavřena i tehdy, kdy nedojde k úplné shodě projevů vůle smluvních stran.</w:t>
      </w:r>
    </w:p>
    <w:p w:rsidR="00887D0B" w:rsidRPr="007E5B83" w:rsidRDefault="00887D0B" w:rsidP="00135E71">
      <w:pPr>
        <w:jc w:val="both"/>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4536"/>
        <w:gridCol w:w="4536"/>
      </w:tblGrid>
      <w:tr w:rsidR="00887D0B" w:rsidRPr="007E5B83" w:rsidTr="000B74EB">
        <w:tc>
          <w:tcPr>
            <w:tcW w:w="4606" w:type="dxa"/>
          </w:tcPr>
          <w:p w:rsidR="00887D0B" w:rsidRPr="007E5B83" w:rsidRDefault="00887D0B" w:rsidP="005D25F5">
            <w:pPr>
              <w:widowControl w:val="0"/>
              <w:ind w:left="567" w:hanging="567"/>
              <w:jc w:val="both"/>
              <w:rPr>
                <w:rFonts w:ascii="Arial" w:hAnsi="Arial" w:cs="Arial"/>
              </w:rPr>
            </w:pPr>
            <w:proofErr w:type="spellStart"/>
            <w:r>
              <w:rPr>
                <w:rFonts w:ascii="Arial" w:hAnsi="Arial" w:cs="Arial"/>
                <w:b/>
                <w:sz w:val="22"/>
                <w:szCs w:val="22"/>
              </w:rPr>
              <w:t>Dream</w:t>
            </w:r>
            <w:proofErr w:type="spellEnd"/>
            <w:r>
              <w:rPr>
                <w:rFonts w:ascii="Arial" w:hAnsi="Arial" w:cs="Arial"/>
                <w:b/>
                <w:sz w:val="22"/>
                <w:szCs w:val="22"/>
              </w:rPr>
              <w:t xml:space="preserve"> </w:t>
            </w:r>
            <w:proofErr w:type="spellStart"/>
            <w:r>
              <w:rPr>
                <w:rFonts w:ascii="Arial" w:hAnsi="Arial" w:cs="Arial"/>
                <w:b/>
                <w:sz w:val="22"/>
                <w:szCs w:val="22"/>
              </w:rPr>
              <w:t>Factory</w:t>
            </w:r>
            <w:proofErr w:type="spellEnd"/>
            <w:r>
              <w:rPr>
                <w:rFonts w:ascii="Arial" w:hAnsi="Arial" w:cs="Arial"/>
                <w:b/>
                <w:sz w:val="22"/>
                <w:szCs w:val="22"/>
              </w:rPr>
              <w:t xml:space="preserve"> </w:t>
            </w:r>
            <w:proofErr w:type="gramStart"/>
            <w:r>
              <w:rPr>
                <w:rFonts w:ascii="Arial" w:hAnsi="Arial" w:cs="Arial"/>
                <w:b/>
                <w:sz w:val="22"/>
                <w:szCs w:val="22"/>
              </w:rPr>
              <w:t xml:space="preserve">Ostrava, </w:t>
            </w:r>
            <w:proofErr w:type="spellStart"/>
            <w:r>
              <w:rPr>
                <w:rFonts w:ascii="Arial" w:hAnsi="Arial" w:cs="Arial"/>
                <w:b/>
                <w:sz w:val="22"/>
                <w:szCs w:val="22"/>
              </w:rPr>
              <w:t>z.s</w:t>
            </w:r>
            <w:proofErr w:type="spellEnd"/>
            <w:r>
              <w:rPr>
                <w:rFonts w:ascii="Arial" w:hAnsi="Arial" w:cs="Arial"/>
                <w:b/>
                <w:sz w:val="22"/>
                <w:szCs w:val="22"/>
              </w:rPr>
              <w:t>.</w:t>
            </w:r>
            <w:proofErr w:type="gramEnd"/>
            <w:r w:rsidRPr="007E5B83">
              <w:rPr>
                <w:rFonts w:ascii="Arial" w:hAnsi="Arial" w:cs="Arial"/>
                <w:b/>
                <w:sz w:val="22"/>
                <w:szCs w:val="22"/>
              </w:rPr>
              <w:t>:</w:t>
            </w:r>
          </w:p>
        </w:tc>
        <w:tc>
          <w:tcPr>
            <w:tcW w:w="4606" w:type="dxa"/>
          </w:tcPr>
          <w:p w:rsidR="00887D0B" w:rsidRPr="007E5B83" w:rsidRDefault="00887D0B" w:rsidP="005D25F5">
            <w:pPr>
              <w:widowControl w:val="0"/>
              <w:ind w:left="567" w:hanging="567"/>
              <w:jc w:val="both"/>
              <w:rPr>
                <w:rFonts w:ascii="Arial" w:hAnsi="Arial" w:cs="Arial"/>
                <w:b/>
              </w:rPr>
            </w:pPr>
            <w:r w:rsidRPr="007E5B83">
              <w:rPr>
                <w:rStyle w:val="tsubjname"/>
                <w:rFonts w:ascii="Arial" w:hAnsi="Arial" w:cs="Arial"/>
                <w:b/>
                <w:sz w:val="22"/>
                <w:szCs w:val="22"/>
              </w:rPr>
              <w:t>Národní divadlo</w:t>
            </w:r>
            <w:r w:rsidRPr="007E5B83">
              <w:rPr>
                <w:rFonts w:ascii="Arial" w:hAnsi="Arial" w:cs="Arial"/>
                <w:b/>
                <w:sz w:val="22"/>
                <w:szCs w:val="22"/>
              </w:rPr>
              <w:t>:</w:t>
            </w:r>
          </w:p>
          <w:p w:rsidR="00887D0B" w:rsidRPr="007E5B83" w:rsidRDefault="00887D0B" w:rsidP="005D25F5">
            <w:pPr>
              <w:widowControl w:val="0"/>
              <w:ind w:left="567" w:hanging="567"/>
              <w:jc w:val="both"/>
              <w:rPr>
                <w:rFonts w:ascii="Arial" w:hAnsi="Arial" w:cs="Arial"/>
                <w:b/>
              </w:rPr>
            </w:pPr>
          </w:p>
        </w:tc>
      </w:tr>
      <w:tr w:rsidR="00887D0B" w:rsidRPr="007E5B83" w:rsidTr="000B74EB">
        <w:tc>
          <w:tcPr>
            <w:tcW w:w="4606" w:type="dxa"/>
          </w:tcPr>
          <w:p w:rsidR="00887D0B" w:rsidRPr="007E5B83" w:rsidRDefault="00887D0B" w:rsidP="005D25F5">
            <w:pPr>
              <w:widowControl w:val="0"/>
              <w:ind w:left="567" w:hanging="567"/>
              <w:jc w:val="both"/>
              <w:rPr>
                <w:rFonts w:ascii="Arial" w:hAnsi="Arial" w:cs="Arial"/>
                <w:b/>
              </w:rPr>
            </w:pPr>
            <w:r w:rsidRPr="007E5B83">
              <w:rPr>
                <w:rFonts w:ascii="Arial" w:hAnsi="Arial" w:cs="Arial"/>
                <w:sz w:val="22"/>
                <w:szCs w:val="22"/>
              </w:rPr>
              <w:t>V Praze dne ____________</w:t>
            </w:r>
          </w:p>
          <w:p w:rsidR="00887D0B" w:rsidRPr="007E5B83" w:rsidRDefault="00887D0B" w:rsidP="00255A99">
            <w:pPr>
              <w:widowControl w:val="0"/>
              <w:jc w:val="both"/>
              <w:rPr>
                <w:rFonts w:ascii="Arial" w:hAnsi="Arial" w:cs="Arial"/>
              </w:rPr>
            </w:pPr>
          </w:p>
          <w:p w:rsidR="00887D0B" w:rsidRPr="007E5B83" w:rsidRDefault="00887D0B" w:rsidP="005D25F5">
            <w:pPr>
              <w:widowControl w:val="0"/>
              <w:ind w:left="567" w:hanging="567"/>
              <w:jc w:val="both"/>
              <w:rPr>
                <w:rStyle w:val="platne1"/>
                <w:rFonts w:ascii="Arial" w:hAnsi="Arial" w:cs="Arial"/>
              </w:rPr>
            </w:pPr>
            <w:r w:rsidRPr="007E5B83">
              <w:rPr>
                <w:rStyle w:val="platne1"/>
                <w:rFonts w:ascii="Arial" w:hAnsi="Arial" w:cs="Arial"/>
                <w:sz w:val="22"/>
                <w:szCs w:val="22"/>
              </w:rPr>
              <w:t>________________________</w:t>
            </w:r>
          </w:p>
          <w:p w:rsidR="00887D0B" w:rsidRPr="007E5B83" w:rsidRDefault="00887D0B" w:rsidP="005D25F5">
            <w:pPr>
              <w:widowControl w:val="0"/>
              <w:ind w:left="567" w:hanging="567"/>
              <w:jc w:val="both"/>
              <w:rPr>
                <w:rFonts w:ascii="Arial" w:hAnsi="Arial" w:cs="Arial"/>
              </w:rPr>
            </w:pPr>
          </w:p>
        </w:tc>
        <w:tc>
          <w:tcPr>
            <w:tcW w:w="4606" w:type="dxa"/>
          </w:tcPr>
          <w:p w:rsidR="00887D0B" w:rsidRPr="007E5B83" w:rsidRDefault="00887D0B" w:rsidP="005D25F5">
            <w:pPr>
              <w:widowControl w:val="0"/>
              <w:ind w:left="567" w:hanging="567"/>
              <w:jc w:val="both"/>
              <w:rPr>
                <w:rFonts w:ascii="Arial" w:hAnsi="Arial" w:cs="Arial"/>
                <w:b/>
                <w:bCs/>
                <w:lang w:val="de-DE"/>
              </w:rPr>
            </w:pPr>
            <w:r w:rsidRPr="007E5B83">
              <w:rPr>
                <w:rFonts w:ascii="Arial" w:hAnsi="Arial" w:cs="Arial"/>
                <w:sz w:val="22"/>
                <w:szCs w:val="22"/>
                <w:lang w:val="de-DE"/>
              </w:rPr>
              <w:t>V </w:t>
            </w:r>
            <w:proofErr w:type="spellStart"/>
            <w:r w:rsidRPr="007E5B83">
              <w:rPr>
                <w:rFonts w:ascii="Arial" w:hAnsi="Arial" w:cs="Arial"/>
                <w:sz w:val="22"/>
                <w:szCs w:val="22"/>
                <w:lang w:val="de-DE"/>
              </w:rPr>
              <w:t>Praze</w:t>
            </w:r>
            <w:proofErr w:type="spellEnd"/>
            <w:r w:rsidRPr="007E5B83">
              <w:rPr>
                <w:rFonts w:ascii="Arial" w:hAnsi="Arial" w:cs="Arial"/>
                <w:sz w:val="22"/>
                <w:szCs w:val="22"/>
                <w:lang w:val="de-DE"/>
              </w:rPr>
              <w:t xml:space="preserve"> </w:t>
            </w:r>
            <w:proofErr w:type="spellStart"/>
            <w:r w:rsidRPr="007E5B83">
              <w:rPr>
                <w:rFonts w:ascii="Arial" w:hAnsi="Arial" w:cs="Arial"/>
                <w:sz w:val="22"/>
                <w:szCs w:val="22"/>
                <w:lang w:val="de-DE"/>
              </w:rPr>
              <w:t>dne</w:t>
            </w:r>
            <w:proofErr w:type="spellEnd"/>
            <w:r w:rsidRPr="007E5B83">
              <w:rPr>
                <w:rFonts w:ascii="Arial" w:hAnsi="Arial" w:cs="Arial"/>
                <w:sz w:val="22"/>
                <w:szCs w:val="22"/>
                <w:lang w:val="de-DE"/>
              </w:rPr>
              <w:t xml:space="preserve"> ____________</w:t>
            </w:r>
          </w:p>
          <w:p w:rsidR="00887D0B" w:rsidRPr="007E5B83" w:rsidRDefault="00887D0B" w:rsidP="00255A99">
            <w:pPr>
              <w:widowControl w:val="0"/>
              <w:jc w:val="both"/>
              <w:rPr>
                <w:rFonts w:ascii="Arial" w:hAnsi="Arial" w:cs="Arial"/>
                <w:lang w:val="de-DE"/>
              </w:rPr>
            </w:pPr>
          </w:p>
          <w:p w:rsidR="00887D0B" w:rsidRPr="007E5B83" w:rsidRDefault="00887D0B" w:rsidP="005D25F5">
            <w:pPr>
              <w:widowControl w:val="0"/>
              <w:ind w:left="567" w:hanging="567"/>
              <w:jc w:val="both"/>
              <w:rPr>
                <w:rStyle w:val="platne1"/>
                <w:rFonts w:ascii="Arial" w:hAnsi="Arial" w:cs="Arial"/>
                <w:lang w:val="de-DE"/>
              </w:rPr>
            </w:pPr>
            <w:r w:rsidRPr="007E5B83">
              <w:rPr>
                <w:rStyle w:val="platne1"/>
                <w:rFonts w:ascii="Arial" w:hAnsi="Arial" w:cs="Arial"/>
                <w:sz w:val="22"/>
                <w:szCs w:val="22"/>
                <w:lang w:val="de-DE"/>
              </w:rPr>
              <w:t>________________________</w:t>
            </w:r>
          </w:p>
          <w:p w:rsidR="00887D0B" w:rsidRPr="007E5B83" w:rsidRDefault="00887D0B" w:rsidP="005D25F5">
            <w:pPr>
              <w:widowControl w:val="0"/>
              <w:ind w:left="567" w:hanging="567"/>
              <w:jc w:val="both"/>
              <w:rPr>
                <w:rFonts w:ascii="Arial" w:hAnsi="Arial" w:cs="Arial"/>
              </w:rPr>
            </w:pPr>
          </w:p>
        </w:tc>
      </w:tr>
    </w:tbl>
    <w:p w:rsidR="00887D0B" w:rsidRDefault="00887D0B" w:rsidP="005D25F5">
      <w:pPr>
        <w:jc w:val="both"/>
        <w:rPr>
          <w:rFonts w:ascii="Arial" w:hAnsi="Arial" w:cs="Arial"/>
          <w:b/>
          <w:sz w:val="22"/>
          <w:szCs w:val="22"/>
        </w:rPr>
      </w:pPr>
    </w:p>
    <w:p w:rsidR="003A4D91" w:rsidRDefault="003A4D91" w:rsidP="0087532B">
      <w:pPr>
        <w:jc w:val="both"/>
        <w:rPr>
          <w:rFonts w:ascii="Arial" w:hAnsi="Arial" w:cs="Arial"/>
          <w:b/>
          <w:sz w:val="22"/>
          <w:szCs w:val="22"/>
        </w:rPr>
      </w:pPr>
    </w:p>
    <w:p w:rsidR="00251234" w:rsidRDefault="00251234" w:rsidP="0087532B">
      <w:pPr>
        <w:jc w:val="both"/>
        <w:rPr>
          <w:rFonts w:ascii="Arial" w:hAnsi="Arial" w:cs="Arial"/>
          <w:b/>
          <w:sz w:val="22"/>
          <w:szCs w:val="22"/>
        </w:rPr>
      </w:pPr>
    </w:p>
    <w:sectPr w:rsidR="00251234" w:rsidSect="008C7082">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3AB" w:rsidRDefault="00C923AB">
      <w:r>
        <w:separator/>
      </w:r>
    </w:p>
  </w:endnote>
  <w:endnote w:type="continuationSeparator" w:id="0">
    <w:p w:rsidR="00C923AB" w:rsidRDefault="00C9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vinio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D0B" w:rsidRDefault="00887D0B" w:rsidP="002429C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87D0B" w:rsidRDefault="00887D0B" w:rsidP="00DC243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D0B" w:rsidRDefault="00887D0B" w:rsidP="002429C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028A3">
      <w:rPr>
        <w:rStyle w:val="slostrnky"/>
        <w:noProof/>
      </w:rPr>
      <w:t>3</w:t>
    </w:r>
    <w:r>
      <w:rPr>
        <w:rStyle w:val="slostrnky"/>
      </w:rPr>
      <w:fldChar w:fldCharType="end"/>
    </w:r>
  </w:p>
  <w:p w:rsidR="00887D0B" w:rsidRDefault="00887D0B" w:rsidP="00DC2439">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3AB" w:rsidRDefault="00C923AB">
      <w:r>
        <w:separator/>
      </w:r>
    </w:p>
  </w:footnote>
  <w:footnote w:type="continuationSeparator" w:id="0">
    <w:p w:rsidR="00C923AB" w:rsidRDefault="00C92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D0B" w:rsidRDefault="00887D0B" w:rsidP="00601FD4">
    <w:pPr>
      <w:pStyle w:val="Zhlav"/>
      <w:jc w:val="right"/>
      <w:rPr>
        <w:rFonts w:ascii="Arial" w:hAnsi="Arial" w:cs="Arial"/>
        <w:b/>
      </w:rPr>
    </w:pPr>
    <w:r>
      <w:t xml:space="preserve">                                                                                                               </w:t>
    </w:r>
    <w:r w:rsidR="003A4D91">
      <w:rPr>
        <w:rFonts w:ascii="Arial" w:hAnsi="Arial" w:cs="Arial"/>
        <w:b/>
      </w:rPr>
      <w:t>202</w:t>
    </w:r>
    <w:r w:rsidRPr="00601FD4">
      <w:rPr>
        <w:rFonts w:ascii="Arial" w:hAnsi="Arial" w:cs="Arial"/>
        <w:b/>
      </w:rPr>
      <w:t>-Z</w:t>
    </w:r>
    <w:r w:rsidR="003A4D91">
      <w:rPr>
        <w:rFonts w:ascii="Arial" w:hAnsi="Arial" w:cs="Arial"/>
        <w:b/>
      </w:rPr>
      <w:t>A</w:t>
    </w:r>
    <w:r w:rsidRPr="00601FD4">
      <w:rPr>
        <w:rFonts w:ascii="Arial" w:hAnsi="Arial" w:cs="Arial"/>
        <w:b/>
      </w:rPr>
      <w:t>J-ST</w:t>
    </w:r>
  </w:p>
  <w:p w:rsidR="00887D0B" w:rsidRPr="00601FD4" w:rsidRDefault="00887D0B" w:rsidP="00601FD4">
    <w:pPr>
      <w:pStyle w:val="Zhlav"/>
      <w:jc w:val="right"/>
      <w:rPr>
        <w:rFonts w:ascii="Arial" w:hAnsi="Arial" w:cs="Arial"/>
        <w:b/>
      </w:rPr>
    </w:pPr>
    <w:r>
      <w:rPr>
        <w:rFonts w:ascii="Arial" w:hAnsi="Arial" w:cs="Arial"/>
        <w:b/>
      </w:rPr>
      <w:t xml:space="preserve">                                                                      </w:t>
    </w:r>
    <w:r w:rsidR="003A4D91">
      <w:rPr>
        <w:rFonts w:ascii="Arial" w:hAnsi="Arial" w:cs="Arial"/>
        <w:b/>
      </w:rPr>
      <w:t xml:space="preserve">                             202</w:t>
    </w:r>
    <w:r>
      <w:rPr>
        <w:rFonts w:ascii="Arial" w:hAnsi="Arial" w:cs="Arial"/>
        <w:b/>
      </w:rPr>
      <w:t>/405/19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3375"/>
    <w:multiLevelType w:val="hybridMultilevel"/>
    <w:tmpl w:val="4CD0375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E43E0D"/>
    <w:multiLevelType w:val="hybridMultilevel"/>
    <w:tmpl w:val="02524560"/>
    <w:lvl w:ilvl="0" w:tplc="928A54D0">
      <w:start w:val="1"/>
      <w:numFmt w:val="bullet"/>
      <w:lvlText w:val="-"/>
      <w:lvlJc w:val="left"/>
      <w:pPr>
        <w:tabs>
          <w:tab w:val="num" w:pos="1068"/>
        </w:tabs>
        <w:ind w:left="1068" w:hanging="360"/>
      </w:pPr>
      <w:rPr>
        <w:rFonts w:ascii="Arial" w:eastAsia="Times New Roman" w:hAnsi="Aria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 w15:restartNumberingAfterBreak="0">
    <w:nsid w:val="06A62FBA"/>
    <w:multiLevelType w:val="multilevel"/>
    <w:tmpl w:val="8B9A1CB2"/>
    <w:lvl w:ilvl="0">
      <w:start w:val="4"/>
      <w:numFmt w:val="decimal"/>
      <w:lvlText w:val="%1."/>
      <w:lvlJc w:val="left"/>
      <w:pPr>
        <w:tabs>
          <w:tab w:val="num" w:pos="644"/>
        </w:tabs>
        <w:ind w:left="644"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10E961C9"/>
    <w:multiLevelType w:val="multilevel"/>
    <w:tmpl w:val="730C0FDA"/>
    <w:lvl w:ilvl="0">
      <w:start w:val="1"/>
      <w:numFmt w:val="lowerRoman"/>
      <w:lvlText w:val="%1."/>
      <w:lvlJc w:val="righ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151B4F08"/>
    <w:multiLevelType w:val="hybridMultilevel"/>
    <w:tmpl w:val="551814A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7425A6"/>
    <w:multiLevelType w:val="hybridMultilevel"/>
    <w:tmpl w:val="91CA632C"/>
    <w:lvl w:ilvl="0" w:tplc="19E6EB2A">
      <w:start w:val="1"/>
      <w:numFmt w:val="decimal"/>
      <w:lvlText w:val="%1."/>
      <w:lvlJc w:val="left"/>
      <w:pPr>
        <w:tabs>
          <w:tab w:val="num" w:pos="720"/>
        </w:tabs>
        <w:ind w:left="720" w:hanging="360"/>
      </w:pPr>
      <w:rPr>
        <w:rFonts w:ascii="Arial" w:eastAsia="Times New Roman" w:hAnsi="Arial" w:cs="Times New Roman"/>
      </w:rPr>
    </w:lvl>
    <w:lvl w:ilvl="1" w:tplc="FFFFFFFF">
      <w:start w:val="125"/>
      <w:numFmt w:val="bullet"/>
      <w:lvlText w:val="-"/>
      <w:lvlJc w:val="left"/>
      <w:pPr>
        <w:tabs>
          <w:tab w:val="num" w:pos="1440"/>
        </w:tabs>
        <w:ind w:left="1440" w:hanging="360"/>
      </w:pPr>
      <w:rPr>
        <w:rFonts w:ascii="Arial" w:eastAsia="Times New Roman" w:hAnsi="Arial"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244A69A3"/>
    <w:multiLevelType w:val="hybridMultilevel"/>
    <w:tmpl w:val="64D2659A"/>
    <w:lvl w:ilvl="0" w:tplc="7D64DC10">
      <w:start w:val="3"/>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DB4382B"/>
    <w:multiLevelType w:val="hybridMultilevel"/>
    <w:tmpl w:val="C8981D8C"/>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67E63243"/>
    <w:multiLevelType w:val="hybridMultilevel"/>
    <w:tmpl w:val="54AA59E0"/>
    <w:lvl w:ilvl="0" w:tplc="8FA40424">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3153C4F"/>
    <w:multiLevelType w:val="hybridMultilevel"/>
    <w:tmpl w:val="EC3A15A8"/>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0" w15:restartNumberingAfterBreak="0">
    <w:nsid w:val="7BFF389C"/>
    <w:multiLevelType w:val="hybridMultilevel"/>
    <w:tmpl w:val="E8E8A41E"/>
    <w:lvl w:ilvl="0" w:tplc="7D3CE896">
      <w:start w:val="1"/>
      <w:numFmt w:val="decimal"/>
      <w:lvlText w:val="%1."/>
      <w:lvlJc w:val="left"/>
      <w:pPr>
        <w:tabs>
          <w:tab w:val="num" w:pos="720"/>
        </w:tabs>
        <w:ind w:left="720" w:hanging="360"/>
      </w:pPr>
      <w:rPr>
        <w:rFonts w:ascii="Arial" w:eastAsia="Times New Roman" w:hAnsi="Arial" w:cs="Arial"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9"/>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F9A"/>
    <w:rsid w:val="00000BC2"/>
    <w:rsid w:val="00034411"/>
    <w:rsid w:val="0004389C"/>
    <w:rsid w:val="0006673D"/>
    <w:rsid w:val="000757A5"/>
    <w:rsid w:val="000842A4"/>
    <w:rsid w:val="000B74EB"/>
    <w:rsid w:val="000C1C5E"/>
    <w:rsid w:val="000E3728"/>
    <w:rsid w:val="00132047"/>
    <w:rsid w:val="00135E71"/>
    <w:rsid w:val="00135FC0"/>
    <w:rsid w:val="00184E51"/>
    <w:rsid w:val="001952BE"/>
    <w:rsid w:val="001C3FA4"/>
    <w:rsid w:val="00224833"/>
    <w:rsid w:val="00226A18"/>
    <w:rsid w:val="002429C4"/>
    <w:rsid w:val="00251234"/>
    <w:rsid w:val="00255A99"/>
    <w:rsid w:val="00265E33"/>
    <w:rsid w:val="0029094F"/>
    <w:rsid w:val="0029462E"/>
    <w:rsid w:val="002A2C4A"/>
    <w:rsid w:val="002B4145"/>
    <w:rsid w:val="002D2D11"/>
    <w:rsid w:val="002D7608"/>
    <w:rsid w:val="002E5208"/>
    <w:rsid w:val="00305B99"/>
    <w:rsid w:val="0032173B"/>
    <w:rsid w:val="00372A49"/>
    <w:rsid w:val="00390211"/>
    <w:rsid w:val="003A2C86"/>
    <w:rsid w:val="003A4D91"/>
    <w:rsid w:val="003B7138"/>
    <w:rsid w:val="00400239"/>
    <w:rsid w:val="004402E0"/>
    <w:rsid w:val="004943C6"/>
    <w:rsid w:val="00497A04"/>
    <w:rsid w:val="004A261B"/>
    <w:rsid w:val="004B6A8F"/>
    <w:rsid w:val="004D2B71"/>
    <w:rsid w:val="00523A82"/>
    <w:rsid w:val="005539A6"/>
    <w:rsid w:val="005657A5"/>
    <w:rsid w:val="0058597E"/>
    <w:rsid w:val="005A12FF"/>
    <w:rsid w:val="005B5AF7"/>
    <w:rsid w:val="005D25F5"/>
    <w:rsid w:val="00601FD4"/>
    <w:rsid w:val="00655DC5"/>
    <w:rsid w:val="00665360"/>
    <w:rsid w:val="006A04D0"/>
    <w:rsid w:val="00714040"/>
    <w:rsid w:val="007155B2"/>
    <w:rsid w:val="00716519"/>
    <w:rsid w:val="00740912"/>
    <w:rsid w:val="00742D45"/>
    <w:rsid w:val="007C46D4"/>
    <w:rsid w:val="007D3991"/>
    <w:rsid w:val="007E5B83"/>
    <w:rsid w:val="00856048"/>
    <w:rsid w:val="0087532B"/>
    <w:rsid w:val="00881425"/>
    <w:rsid w:val="00887D0B"/>
    <w:rsid w:val="008C7082"/>
    <w:rsid w:val="009312D6"/>
    <w:rsid w:val="009424AA"/>
    <w:rsid w:val="009467C3"/>
    <w:rsid w:val="009E225C"/>
    <w:rsid w:val="009F328E"/>
    <w:rsid w:val="00A50E1C"/>
    <w:rsid w:val="00A86FBF"/>
    <w:rsid w:val="00A97334"/>
    <w:rsid w:val="00AE1A1C"/>
    <w:rsid w:val="00B14814"/>
    <w:rsid w:val="00B7411E"/>
    <w:rsid w:val="00C53EBA"/>
    <w:rsid w:val="00C923AB"/>
    <w:rsid w:val="00CA39CA"/>
    <w:rsid w:val="00CF07F8"/>
    <w:rsid w:val="00D028A3"/>
    <w:rsid w:val="00D1240C"/>
    <w:rsid w:val="00D34C70"/>
    <w:rsid w:val="00D35E8F"/>
    <w:rsid w:val="00D833B9"/>
    <w:rsid w:val="00DB7F1A"/>
    <w:rsid w:val="00DC2439"/>
    <w:rsid w:val="00DF0697"/>
    <w:rsid w:val="00E277B1"/>
    <w:rsid w:val="00E33D47"/>
    <w:rsid w:val="00E869EA"/>
    <w:rsid w:val="00EC7F9A"/>
    <w:rsid w:val="00EF275A"/>
    <w:rsid w:val="00F04A5B"/>
    <w:rsid w:val="00F14814"/>
    <w:rsid w:val="00F7277E"/>
    <w:rsid w:val="00F74DCF"/>
    <w:rsid w:val="2F7DD4E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B0A454"/>
  <w15:docId w15:val="{574AC2AA-6FE6-432A-A4F9-72897518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39A6"/>
    <w:rPr>
      <w:sz w:val="24"/>
      <w:szCs w:val="24"/>
    </w:rPr>
  </w:style>
  <w:style w:type="paragraph" w:styleId="Nadpis1">
    <w:name w:val="heading 1"/>
    <w:basedOn w:val="Normln"/>
    <w:next w:val="Normln"/>
    <w:link w:val="Nadpis1Char"/>
    <w:uiPriority w:val="99"/>
    <w:qFormat/>
    <w:rsid w:val="005539A6"/>
    <w:pPr>
      <w:keepNext/>
      <w:jc w:val="both"/>
      <w:outlineLvl w:val="0"/>
    </w:pPr>
    <w:rPr>
      <w:rFonts w:ascii="Arial" w:hAnsi="Arial"/>
      <w:b/>
    </w:rPr>
  </w:style>
  <w:style w:type="paragraph" w:styleId="Nadpis3">
    <w:name w:val="heading 3"/>
    <w:basedOn w:val="Normln"/>
    <w:next w:val="Normln"/>
    <w:link w:val="Nadpis3Char"/>
    <w:uiPriority w:val="99"/>
    <w:qFormat/>
    <w:rsid w:val="005539A6"/>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539A6"/>
    <w:rPr>
      <w:rFonts w:ascii="Cambria" w:hAnsi="Cambria" w:cs="Times New Roman"/>
      <w:b/>
      <w:bCs/>
      <w:kern w:val="32"/>
      <w:sz w:val="32"/>
      <w:szCs w:val="32"/>
    </w:rPr>
  </w:style>
  <w:style w:type="character" w:customStyle="1" w:styleId="Nadpis3Char">
    <w:name w:val="Nadpis 3 Char"/>
    <w:basedOn w:val="Standardnpsmoodstavce"/>
    <w:link w:val="Nadpis3"/>
    <w:uiPriority w:val="99"/>
    <w:semiHidden/>
    <w:locked/>
    <w:rsid w:val="005539A6"/>
    <w:rPr>
      <w:rFonts w:ascii="Cambria" w:hAnsi="Cambria" w:cs="Times New Roman"/>
      <w:b/>
      <w:sz w:val="26"/>
    </w:rPr>
  </w:style>
  <w:style w:type="paragraph" w:styleId="Textvbloku">
    <w:name w:val="Block Text"/>
    <w:basedOn w:val="Normln"/>
    <w:uiPriority w:val="99"/>
    <w:rsid w:val="005539A6"/>
    <w:pPr>
      <w:spacing w:before="120" w:line="240" w:lineRule="atLeast"/>
      <w:ind w:left="720" w:right="43" w:hanging="436"/>
      <w:jc w:val="both"/>
    </w:pPr>
    <w:rPr>
      <w:rFonts w:ascii="Arial" w:hAnsi="Arial"/>
    </w:rPr>
  </w:style>
  <w:style w:type="paragraph" w:styleId="Textbubliny">
    <w:name w:val="Balloon Text"/>
    <w:basedOn w:val="Normln"/>
    <w:link w:val="TextbublinyChar"/>
    <w:uiPriority w:val="99"/>
    <w:semiHidden/>
    <w:rsid w:val="005539A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539A6"/>
    <w:rPr>
      <w:rFonts w:cs="Times New Roman"/>
      <w:sz w:val="2"/>
    </w:rPr>
  </w:style>
  <w:style w:type="paragraph" w:customStyle="1" w:styleId="Export0">
    <w:name w:val="Export 0"/>
    <w:basedOn w:val="Normln"/>
    <w:uiPriority w:val="99"/>
    <w:rsid w:val="005539A6"/>
    <w:pPr>
      <w:widowControl w:val="0"/>
      <w:autoSpaceDE w:val="0"/>
      <w:autoSpaceDN w:val="0"/>
    </w:pPr>
    <w:rPr>
      <w:rFonts w:ascii="Avinion" w:hAnsi="Avinion" w:cs="Avinion"/>
    </w:rPr>
  </w:style>
  <w:style w:type="character" w:styleId="Odkaznakoment">
    <w:name w:val="annotation reference"/>
    <w:basedOn w:val="Standardnpsmoodstavce"/>
    <w:uiPriority w:val="99"/>
    <w:semiHidden/>
    <w:rsid w:val="005539A6"/>
    <w:rPr>
      <w:rFonts w:cs="Times New Roman"/>
      <w:sz w:val="16"/>
    </w:rPr>
  </w:style>
  <w:style w:type="paragraph" w:styleId="Textkomente">
    <w:name w:val="annotation text"/>
    <w:basedOn w:val="Normln"/>
    <w:link w:val="TextkomenteChar"/>
    <w:uiPriority w:val="99"/>
    <w:semiHidden/>
    <w:rsid w:val="005539A6"/>
    <w:rPr>
      <w:sz w:val="20"/>
      <w:szCs w:val="20"/>
    </w:rPr>
  </w:style>
  <w:style w:type="character" w:customStyle="1" w:styleId="TextkomenteChar">
    <w:name w:val="Text komentáře Char"/>
    <w:basedOn w:val="Standardnpsmoodstavce"/>
    <w:link w:val="Textkomente"/>
    <w:uiPriority w:val="99"/>
    <w:semiHidden/>
    <w:locked/>
    <w:rsid w:val="005539A6"/>
    <w:rPr>
      <w:rFonts w:cs="Times New Roman"/>
    </w:rPr>
  </w:style>
  <w:style w:type="paragraph" w:styleId="Pedmtkomente">
    <w:name w:val="annotation subject"/>
    <w:basedOn w:val="Textkomente"/>
    <w:next w:val="Textkomente"/>
    <w:link w:val="PedmtkomenteChar"/>
    <w:uiPriority w:val="99"/>
    <w:semiHidden/>
    <w:rsid w:val="005539A6"/>
    <w:rPr>
      <w:b/>
      <w:bCs/>
    </w:rPr>
  </w:style>
  <w:style w:type="character" w:customStyle="1" w:styleId="PedmtkomenteChar">
    <w:name w:val="Předmět komentáře Char"/>
    <w:basedOn w:val="TextkomenteChar"/>
    <w:link w:val="Pedmtkomente"/>
    <w:uiPriority w:val="99"/>
    <w:semiHidden/>
    <w:locked/>
    <w:rsid w:val="005539A6"/>
    <w:rPr>
      <w:rFonts w:cs="Times New Roman"/>
      <w:b/>
    </w:rPr>
  </w:style>
  <w:style w:type="character" w:customStyle="1" w:styleId="honorific-prefix">
    <w:name w:val="honorific-prefix"/>
    <w:basedOn w:val="Standardnpsmoodstavce"/>
    <w:uiPriority w:val="99"/>
    <w:rsid w:val="005539A6"/>
    <w:rPr>
      <w:rFonts w:cs="Times New Roman"/>
    </w:rPr>
  </w:style>
  <w:style w:type="character" w:customStyle="1" w:styleId="given-name">
    <w:name w:val="given-name"/>
    <w:basedOn w:val="Standardnpsmoodstavce"/>
    <w:uiPriority w:val="99"/>
    <w:rsid w:val="005539A6"/>
    <w:rPr>
      <w:rFonts w:cs="Times New Roman"/>
    </w:rPr>
  </w:style>
  <w:style w:type="character" w:customStyle="1" w:styleId="family-name">
    <w:name w:val="family-name"/>
    <w:basedOn w:val="Standardnpsmoodstavce"/>
    <w:uiPriority w:val="99"/>
    <w:rsid w:val="005539A6"/>
    <w:rPr>
      <w:rFonts w:cs="Times New Roman"/>
    </w:rPr>
  </w:style>
  <w:style w:type="character" w:customStyle="1" w:styleId="role">
    <w:name w:val="role"/>
    <w:basedOn w:val="Standardnpsmoodstavce"/>
    <w:uiPriority w:val="99"/>
    <w:rsid w:val="005539A6"/>
    <w:rPr>
      <w:rFonts w:cs="Times New Roman"/>
    </w:rPr>
  </w:style>
  <w:style w:type="paragraph" w:styleId="Revize">
    <w:name w:val="Revision"/>
    <w:hidden/>
    <w:uiPriority w:val="99"/>
    <w:semiHidden/>
    <w:rsid w:val="005539A6"/>
    <w:rPr>
      <w:sz w:val="24"/>
      <w:szCs w:val="24"/>
    </w:rPr>
  </w:style>
  <w:style w:type="character" w:styleId="Hypertextovodkaz">
    <w:name w:val="Hyperlink"/>
    <w:basedOn w:val="Standardnpsmoodstavce"/>
    <w:uiPriority w:val="99"/>
    <w:semiHidden/>
    <w:rsid w:val="005539A6"/>
    <w:rPr>
      <w:rFonts w:cs="Times New Roman"/>
      <w:color w:val="0000FF"/>
      <w:u w:val="single"/>
    </w:rPr>
  </w:style>
  <w:style w:type="paragraph" w:styleId="Normlnweb">
    <w:name w:val="Normal (Web)"/>
    <w:basedOn w:val="Normln"/>
    <w:uiPriority w:val="99"/>
    <w:semiHidden/>
    <w:rsid w:val="005539A6"/>
  </w:style>
  <w:style w:type="character" w:styleId="Siln">
    <w:name w:val="Strong"/>
    <w:basedOn w:val="Standardnpsmoodstavce"/>
    <w:uiPriority w:val="99"/>
    <w:qFormat/>
    <w:locked/>
    <w:rsid w:val="005539A6"/>
    <w:rPr>
      <w:rFonts w:cs="Times New Roman"/>
      <w:b/>
      <w:bCs/>
    </w:rPr>
  </w:style>
  <w:style w:type="character" w:styleId="Zdraznn">
    <w:name w:val="Emphasis"/>
    <w:basedOn w:val="Standardnpsmoodstavce"/>
    <w:uiPriority w:val="99"/>
    <w:qFormat/>
    <w:locked/>
    <w:rsid w:val="005539A6"/>
    <w:rPr>
      <w:rFonts w:cs="Times New Roman"/>
      <w:i/>
      <w:iCs/>
    </w:rPr>
  </w:style>
  <w:style w:type="character" w:customStyle="1" w:styleId="tsubjname">
    <w:name w:val="tsubjname"/>
    <w:uiPriority w:val="99"/>
    <w:rsid w:val="007E5B83"/>
  </w:style>
  <w:style w:type="character" w:customStyle="1" w:styleId="platne1">
    <w:name w:val="platne1"/>
    <w:uiPriority w:val="99"/>
    <w:rsid w:val="007E5B83"/>
  </w:style>
  <w:style w:type="paragraph" w:styleId="Zhlav">
    <w:name w:val="header"/>
    <w:basedOn w:val="Normln"/>
    <w:link w:val="ZhlavChar"/>
    <w:uiPriority w:val="99"/>
    <w:rsid w:val="00601FD4"/>
    <w:pPr>
      <w:tabs>
        <w:tab w:val="center" w:pos="4536"/>
        <w:tab w:val="right" w:pos="9072"/>
      </w:tabs>
    </w:pPr>
  </w:style>
  <w:style w:type="character" w:customStyle="1" w:styleId="ZhlavChar">
    <w:name w:val="Záhlaví Char"/>
    <w:basedOn w:val="Standardnpsmoodstavce"/>
    <w:link w:val="Zhlav"/>
    <w:uiPriority w:val="99"/>
    <w:semiHidden/>
    <w:locked/>
    <w:rsid w:val="004A261B"/>
    <w:rPr>
      <w:rFonts w:cs="Times New Roman"/>
      <w:sz w:val="24"/>
      <w:szCs w:val="24"/>
    </w:rPr>
  </w:style>
  <w:style w:type="paragraph" w:styleId="Zpat">
    <w:name w:val="footer"/>
    <w:basedOn w:val="Normln"/>
    <w:link w:val="ZpatChar"/>
    <w:uiPriority w:val="99"/>
    <w:rsid w:val="00601FD4"/>
    <w:pPr>
      <w:tabs>
        <w:tab w:val="center" w:pos="4536"/>
        <w:tab w:val="right" w:pos="9072"/>
      </w:tabs>
    </w:pPr>
  </w:style>
  <w:style w:type="character" w:customStyle="1" w:styleId="ZpatChar">
    <w:name w:val="Zápatí Char"/>
    <w:basedOn w:val="Standardnpsmoodstavce"/>
    <w:link w:val="Zpat"/>
    <w:uiPriority w:val="99"/>
    <w:semiHidden/>
    <w:locked/>
    <w:rsid w:val="004A261B"/>
    <w:rPr>
      <w:rFonts w:cs="Times New Roman"/>
      <w:sz w:val="24"/>
      <w:szCs w:val="24"/>
    </w:rPr>
  </w:style>
  <w:style w:type="character" w:customStyle="1" w:styleId="apple-style-span">
    <w:name w:val="apple-style-span"/>
    <w:basedOn w:val="Standardnpsmoodstavce"/>
    <w:uiPriority w:val="99"/>
    <w:rsid w:val="003B7138"/>
    <w:rPr>
      <w:rFonts w:cs="Times New Roman"/>
    </w:rPr>
  </w:style>
  <w:style w:type="character" w:styleId="slostrnky">
    <w:name w:val="page number"/>
    <w:basedOn w:val="Standardnpsmoodstavce"/>
    <w:uiPriority w:val="99"/>
    <w:rsid w:val="008753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22806">
      <w:marLeft w:val="0"/>
      <w:marRight w:val="0"/>
      <w:marTop w:val="0"/>
      <w:marBottom w:val="0"/>
      <w:divBdr>
        <w:top w:val="none" w:sz="0" w:space="0" w:color="auto"/>
        <w:left w:val="none" w:sz="0" w:space="0" w:color="auto"/>
        <w:bottom w:val="none" w:sz="0" w:space="0" w:color="auto"/>
        <w:right w:val="none" w:sz="0" w:space="0" w:color="auto"/>
      </w:divBdr>
    </w:div>
    <w:div w:id="668022809">
      <w:marLeft w:val="0"/>
      <w:marRight w:val="0"/>
      <w:marTop w:val="0"/>
      <w:marBottom w:val="0"/>
      <w:divBdr>
        <w:top w:val="none" w:sz="0" w:space="0" w:color="auto"/>
        <w:left w:val="none" w:sz="0" w:space="0" w:color="auto"/>
        <w:bottom w:val="none" w:sz="0" w:space="0" w:color="auto"/>
        <w:right w:val="none" w:sz="0" w:space="0" w:color="auto"/>
      </w:divBdr>
      <w:divsChild>
        <w:div w:id="668022808">
          <w:marLeft w:val="0"/>
          <w:marRight w:val="0"/>
          <w:marTop w:val="0"/>
          <w:marBottom w:val="0"/>
          <w:divBdr>
            <w:top w:val="none" w:sz="0" w:space="0" w:color="auto"/>
            <w:left w:val="none" w:sz="0" w:space="0" w:color="auto"/>
            <w:bottom w:val="none" w:sz="0" w:space="0" w:color="auto"/>
            <w:right w:val="none" w:sz="0" w:space="0" w:color="auto"/>
          </w:divBdr>
          <w:divsChild>
            <w:div w:id="668022811">
              <w:marLeft w:val="0"/>
              <w:marRight w:val="0"/>
              <w:marTop w:val="0"/>
              <w:marBottom w:val="0"/>
              <w:divBdr>
                <w:top w:val="none" w:sz="0" w:space="0" w:color="auto"/>
                <w:left w:val="none" w:sz="0" w:space="0" w:color="auto"/>
                <w:bottom w:val="none" w:sz="0" w:space="0" w:color="auto"/>
                <w:right w:val="none" w:sz="0" w:space="0" w:color="auto"/>
              </w:divBdr>
              <w:divsChild>
                <w:div w:id="668022815">
                  <w:marLeft w:val="0"/>
                  <w:marRight w:val="0"/>
                  <w:marTop w:val="0"/>
                  <w:marBottom w:val="0"/>
                  <w:divBdr>
                    <w:top w:val="none" w:sz="0" w:space="0" w:color="auto"/>
                    <w:left w:val="none" w:sz="0" w:space="0" w:color="auto"/>
                    <w:bottom w:val="none" w:sz="0" w:space="0" w:color="auto"/>
                    <w:right w:val="none" w:sz="0" w:space="0" w:color="auto"/>
                  </w:divBdr>
                  <w:divsChild>
                    <w:div w:id="668022816">
                      <w:marLeft w:val="0"/>
                      <w:marRight w:val="0"/>
                      <w:marTop w:val="0"/>
                      <w:marBottom w:val="0"/>
                      <w:divBdr>
                        <w:top w:val="none" w:sz="0" w:space="0" w:color="auto"/>
                        <w:left w:val="none" w:sz="0" w:space="0" w:color="auto"/>
                        <w:bottom w:val="none" w:sz="0" w:space="0" w:color="auto"/>
                        <w:right w:val="none" w:sz="0" w:space="0" w:color="auto"/>
                      </w:divBdr>
                      <w:divsChild>
                        <w:div w:id="668022807">
                          <w:marLeft w:val="0"/>
                          <w:marRight w:val="0"/>
                          <w:marTop w:val="0"/>
                          <w:marBottom w:val="0"/>
                          <w:divBdr>
                            <w:top w:val="none" w:sz="0" w:space="0" w:color="auto"/>
                            <w:left w:val="none" w:sz="0" w:space="0" w:color="auto"/>
                            <w:bottom w:val="none" w:sz="0" w:space="0" w:color="auto"/>
                            <w:right w:val="none" w:sz="0" w:space="0" w:color="auto"/>
                          </w:divBdr>
                          <w:divsChild>
                            <w:div w:id="668022813">
                              <w:marLeft w:val="0"/>
                              <w:marRight w:val="0"/>
                              <w:marTop w:val="0"/>
                              <w:marBottom w:val="0"/>
                              <w:divBdr>
                                <w:top w:val="none" w:sz="0" w:space="0" w:color="auto"/>
                                <w:left w:val="none" w:sz="0" w:space="0" w:color="auto"/>
                                <w:bottom w:val="none" w:sz="0" w:space="0" w:color="auto"/>
                                <w:right w:val="none" w:sz="0" w:space="0" w:color="auto"/>
                              </w:divBdr>
                              <w:divsChild>
                                <w:div w:id="668022810">
                                  <w:marLeft w:val="0"/>
                                  <w:marRight w:val="0"/>
                                  <w:marTop w:val="0"/>
                                  <w:marBottom w:val="0"/>
                                  <w:divBdr>
                                    <w:top w:val="none" w:sz="0" w:space="0" w:color="auto"/>
                                    <w:left w:val="none" w:sz="0" w:space="0" w:color="auto"/>
                                    <w:bottom w:val="none" w:sz="0" w:space="0" w:color="auto"/>
                                    <w:right w:val="none" w:sz="0" w:space="0" w:color="auto"/>
                                  </w:divBdr>
                                  <w:divsChild>
                                    <w:div w:id="6680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022814">
      <w:marLeft w:val="0"/>
      <w:marRight w:val="0"/>
      <w:marTop w:val="0"/>
      <w:marBottom w:val="0"/>
      <w:divBdr>
        <w:top w:val="none" w:sz="0" w:space="0" w:color="auto"/>
        <w:left w:val="none" w:sz="0" w:space="0" w:color="auto"/>
        <w:bottom w:val="none" w:sz="0" w:space="0" w:color="auto"/>
        <w:right w:val="none" w:sz="0" w:space="0" w:color="auto"/>
      </w:divBdr>
    </w:div>
    <w:div w:id="6680228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1125</Words>
  <Characters>6556</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Národní divadlo</vt:lpstr>
    </vt:vector>
  </TitlesOfParts>
  <Company>Národní divadlo</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Národní divadlo</dc:title>
  <dc:subject/>
  <dc:creator>x</dc:creator>
  <cp:keywords/>
  <dc:description/>
  <cp:lastModifiedBy>Bejdová Natálie</cp:lastModifiedBy>
  <cp:revision>4</cp:revision>
  <cp:lastPrinted>2019-05-28T08:52:00Z</cp:lastPrinted>
  <dcterms:created xsi:type="dcterms:W3CDTF">2019-06-11T07:21:00Z</dcterms:created>
  <dcterms:modified xsi:type="dcterms:W3CDTF">2019-06-11T07:43:00Z</dcterms:modified>
</cp:coreProperties>
</file>