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E3" w:rsidRPr="00475C0C" w:rsidRDefault="00634AF8" w:rsidP="00442B14">
      <w:pPr>
        <w:widowControl w:val="0"/>
        <w:autoSpaceDE w:val="0"/>
        <w:autoSpaceDN w:val="0"/>
        <w:adjustRightInd w:val="0"/>
        <w:spacing w:line="240" w:lineRule="auto"/>
        <w:rPr>
          <w:rFonts w:ascii="Arial" w:hAnsi="Arial" w:cs="Arial"/>
          <w:b/>
          <w:bCs/>
        </w:rPr>
      </w:pPr>
      <w:r>
        <w:rPr>
          <w:rFonts w:ascii="Arial" w:hAnsi="Arial" w:cs="Arial"/>
          <w:b/>
          <w:bCs/>
        </w:rPr>
        <w:t xml:space="preserve"> </w:t>
      </w:r>
    </w:p>
    <w:tbl>
      <w:tblPr>
        <w:tblW w:w="9709" w:type="dxa"/>
        <w:tblLayout w:type="fixed"/>
        <w:tblCellMar>
          <w:left w:w="70" w:type="dxa"/>
          <w:right w:w="70" w:type="dxa"/>
        </w:tblCellMar>
        <w:tblLook w:val="0000" w:firstRow="0" w:lastRow="0" w:firstColumn="0" w:lastColumn="0" w:noHBand="0" w:noVBand="0"/>
      </w:tblPr>
      <w:tblGrid>
        <w:gridCol w:w="9709"/>
      </w:tblGrid>
      <w:tr w:rsidR="002E5DE3" w:rsidRPr="00475C0C" w:rsidTr="00DB3612">
        <w:tc>
          <w:tcPr>
            <w:tcW w:w="9709" w:type="dxa"/>
          </w:tcPr>
          <w:p w:rsidR="002E5DE3" w:rsidRPr="00475C0C" w:rsidRDefault="002E5DE3" w:rsidP="00442B14">
            <w:pPr>
              <w:pStyle w:val="Datum"/>
              <w:spacing w:after="0" w:line="240" w:lineRule="auto"/>
              <w:ind w:left="0"/>
              <w:jc w:val="center"/>
              <w:rPr>
                <w:rFonts w:cs="Arial"/>
                <w:b/>
                <w:position w:val="6"/>
                <w:sz w:val="22"/>
                <w:szCs w:val="22"/>
              </w:rPr>
            </w:pPr>
            <w:r w:rsidRPr="00475C0C">
              <w:rPr>
                <w:rFonts w:cs="Arial"/>
                <w:b/>
                <w:position w:val="6"/>
                <w:sz w:val="22"/>
                <w:szCs w:val="22"/>
              </w:rPr>
              <w:t>Česká republika – Generální finanční ředitelství</w:t>
            </w:r>
          </w:p>
        </w:tc>
      </w:tr>
      <w:tr w:rsidR="002E5DE3" w:rsidRPr="00475C0C" w:rsidTr="00DB3612">
        <w:tc>
          <w:tcPr>
            <w:tcW w:w="9709" w:type="dxa"/>
          </w:tcPr>
          <w:p w:rsidR="002E5DE3" w:rsidRPr="00475C0C" w:rsidRDefault="002E5DE3" w:rsidP="00442B14">
            <w:pPr>
              <w:pStyle w:val="Datum"/>
              <w:spacing w:after="0" w:line="240" w:lineRule="auto"/>
              <w:ind w:left="0"/>
              <w:jc w:val="center"/>
              <w:rPr>
                <w:rFonts w:cs="Arial"/>
                <w:b/>
                <w:position w:val="6"/>
                <w:sz w:val="22"/>
                <w:szCs w:val="22"/>
              </w:rPr>
            </w:pPr>
            <w:r>
              <w:rPr>
                <w:rFonts w:cs="Arial"/>
                <w:b/>
                <w:position w:val="6"/>
                <w:sz w:val="22"/>
                <w:szCs w:val="22"/>
              </w:rPr>
              <w:t xml:space="preserve">Lazarská 15/7, 117 22 </w:t>
            </w:r>
            <w:r w:rsidRPr="00475C0C">
              <w:rPr>
                <w:rFonts w:cs="Arial"/>
                <w:b/>
                <w:position w:val="6"/>
                <w:sz w:val="22"/>
                <w:szCs w:val="22"/>
              </w:rPr>
              <w:t>Praha 1</w:t>
            </w:r>
          </w:p>
          <w:p w:rsidR="002E5DE3" w:rsidRPr="00475C0C" w:rsidRDefault="002E5DE3" w:rsidP="00442B14">
            <w:pPr>
              <w:spacing w:line="240" w:lineRule="auto"/>
              <w:jc w:val="center"/>
              <w:rPr>
                <w:rFonts w:ascii="Arial" w:hAnsi="Arial" w:cs="Arial"/>
                <w:i/>
              </w:rPr>
            </w:pPr>
            <w:r w:rsidRPr="00475C0C">
              <w:rPr>
                <w:rStyle w:val="Zdraznn"/>
                <w:rFonts w:ascii="Arial" w:hAnsi="Arial" w:cs="Arial"/>
                <w:bCs/>
                <w:i w:val="0"/>
              </w:rPr>
              <w:t>IČO: 72080043, DIČ: CZ72080043</w:t>
            </w:r>
          </w:p>
        </w:tc>
      </w:tr>
    </w:tbl>
    <w:p w:rsidR="002E5DE3" w:rsidRPr="00475C0C" w:rsidRDefault="002E5DE3" w:rsidP="00442B14">
      <w:pPr>
        <w:tabs>
          <w:tab w:val="left" w:pos="4909"/>
        </w:tabs>
        <w:spacing w:line="240" w:lineRule="auto"/>
        <w:rPr>
          <w:rFonts w:ascii="Arial" w:hAnsi="Arial" w:cs="Arial"/>
          <w:highlight w:val="green"/>
        </w:rPr>
      </w:pPr>
    </w:p>
    <w:p w:rsidR="002E5DE3" w:rsidRDefault="00961D5E" w:rsidP="00442B14">
      <w:pPr>
        <w:tabs>
          <w:tab w:val="left" w:pos="4909"/>
        </w:tabs>
        <w:spacing w:after="0" w:line="240" w:lineRule="auto"/>
        <w:rPr>
          <w:rFonts w:ascii="Arial" w:hAnsi="Arial" w:cs="Arial"/>
          <w:b/>
        </w:rPr>
      </w:pPr>
      <w:r>
        <w:rPr>
          <w:rFonts w:ascii="Arial" w:hAnsi="Arial" w:cs="Arial"/>
          <w:b/>
        </w:rPr>
        <w:t>Odbor hospodářské správy</w:t>
      </w:r>
    </w:p>
    <w:p w:rsidR="002E5DE3" w:rsidRPr="00051E58" w:rsidRDefault="002E5DE3" w:rsidP="00442B14">
      <w:pPr>
        <w:tabs>
          <w:tab w:val="left" w:pos="4909"/>
        </w:tabs>
        <w:spacing w:line="240" w:lineRule="auto"/>
        <w:rPr>
          <w:rFonts w:ascii="Arial" w:hAnsi="Arial" w:cs="Arial"/>
        </w:rPr>
      </w:pPr>
      <w:r w:rsidRPr="00051E58">
        <w:rPr>
          <w:rFonts w:ascii="Arial" w:hAnsi="Arial" w:cs="Arial"/>
        </w:rPr>
        <w:t>Oddělení</w:t>
      </w:r>
      <w:r w:rsidR="00961D5E">
        <w:rPr>
          <w:rFonts w:ascii="Arial" w:hAnsi="Arial" w:cs="Arial"/>
        </w:rPr>
        <w:t xml:space="preserve"> hospodářské správy pro Středočeský kraj</w:t>
      </w:r>
    </w:p>
    <w:p w:rsidR="002E5DE3" w:rsidRPr="00C75DA7" w:rsidRDefault="00C75DA7" w:rsidP="00442B14">
      <w:pPr>
        <w:tabs>
          <w:tab w:val="left" w:pos="4909"/>
        </w:tabs>
        <w:spacing w:line="240" w:lineRule="auto"/>
        <w:jc w:val="right"/>
        <w:rPr>
          <w:rFonts w:ascii="Arial" w:hAnsi="Arial" w:cs="Arial"/>
        </w:rPr>
      </w:pPr>
      <w:r>
        <w:rPr>
          <w:rFonts w:ascii="Arial" w:hAnsi="Arial" w:cs="Arial"/>
        </w:rPr>
        <w:tab/>
      </w:r>
      <w:r>
        <w:rPr>
          <w:rFonts w:ascii="Arial" w:hAnsi="Arial" w:cs="Arial"/>
        </w:rPr>
        <w:tab/>
        <w:t>Č.</w:t>
      </w:r>
      <w:r w:rsidR="000D7A11">
        <w:rPr>
          <w:rFonts w:ascii="Arial" w:hAnsi="Arial" w:cs="Arial"/>
        </w:rPr>
        <w:t xml:space="preserve"> </w:t>
      </w:r>
      <w:r>
        <w:rPr>
          <w:rFonts w:ascii="Arial" w:hAnsi="Arial" w:cs="Arial"/>
        </w:rPr>
        <w:t>j.:</w:t>
      </w:r>
      <w:r w:rsidR="00890427">
        <w:rPr>
          <w:rFonts w:ascii="Arial" w:hAnsi="Arial" w:cs="Arial"/>
        </w:rPr>
        <w:t xml:space="preserve"> </w:t>
      </w:r>
      <w:r w:rsidR="00890427" w:rsidRPr="00890427">
        <w:rPr>
          <w:rFonts w:ascii="Arial" w:hAnsi="Arial" w:cs="Arial"/>
        </w:rPr>
        <w:t>51315/19/7321-50280-209338</w:t>
      </w:r>
      <w:r w:rsidRPr="00C75DA7">
        <w:rPr>
          <w:rFonts w:ascii="Arial" w:hAnsi="Arial" w:cs="Arial"/>
        </w:rPr>
        <w:tab/>
      </w:r>
      <w:r w:rsidRPr="00C75DA7">
        <w:rPr>
          <w:rFonts w:ascii="Arial" w:hAnsi="Arial" w:cs="Arial"/>
        </w:rPr>
        <w:tab/>
      </w:r>
      <w:r w:rsidRPr="00C75DA7">
        <w:rPr>
          <w:rFonts w:ascii="Arial" w:hAnsi="Arial" w:cs="Arial"/>
        </w:rPr>
        <w:tab/>
      </w:r>
      <w:r w:rsidRPr="00C75DA7">
        <w:rPr>
          <w:rFonts w:ascii="Arial" w:hAnsi="Arial" w:cs="Arial"/>
        </w:rPr>
        <w:tab/>
      </w:r>
    </w:p>
    <w:p w:rsidR="002E5DE3" w:rsidRPr="00475C0C" w:rsidRDefault="002E5DE3" w:rsidP="00442B14">
      <w:pPr>
        <w:spacing w:line="240" w:lineRule="auto"/>
        <w:rPr>
          <w:rFonts w:ascii="Arial" w:hAnsi="Arial" w:cs="Arial"/>
          <w:highlight w:val="green"/>
        </w:rPr>
      </w:pPr>
    </w:p>
    <w:p w:rsidR="002E5DE3" w:rsidRPr="004E46B9" w:rsidRDefault="002E5DE3" w:rsidP="00442B14">
      <w:pPr>
        <w:spacing w:after="0" w:line="240" w:lineRule="auto"/>
        <w:jc w:val="center"/>
        <w:rPr>
          <w:rFonts w:ascii="Arial CE" w:hAnsi="Arial CE" w:cs="Arial"/>
          <w:b/>
        </w:rPr>
      </w:pPr>
      <w:r w:rsidRPr="004E46B9">
        <w:rPr>
          <w:rFonts w:ascii="Arial CE" w:hAnsi="Arial CE" w:cs="Arial"/>
          <w:b/>
        </w:rPr>
        <w:t>VÝZVA K PODÁNÍ NABÍDKY</w:t>
      </w:r>
    </w:p>
    <w:p w:rsidR="002E5DE3" w:rsidRPr="004E46B9" w:rsidRDefault="002E5DE3" w:rsidP="00442B14">
      <w:pPr>
        <w:spacing w:after="0" w:line="240" w:lineRule="auto"/>
        <w:jc w:val="center"/>
        <w:rPr>
          <w:rFonts w:ascii="Arial CE" w:hAnsi="Arial CE" w:cs="Arial"/>
          <w:b/>
        </w:rPr>
      </w:pPr>
      <w:r w:rsidRPr="004E46B9">
        <w:rPr>
          <w:rFonts w:ascii="Arial CE" w:hAnsi="Arial CE" w:cs="Arial"/>
          <w:b/>
        </w:rPr>
        <w:t>NA VEŘEJNOU ZAKÁZKU MALÉHO ROZSAHU</w:t>
      </w:r>
    </w:p>
    <w:p w:rsidR="002E5DE3" w:rsidRPr="004E46B9" w:rsidRDefault="002E5DE3" w:rsidP="00442B14">
      <w:pPr>
        <w:spacing w:line="240" w:lineRule="auto"/>
        <w:jc w:val="center"/>
        <w:rPr>
          <w:rFonts w:ascii="Arial CE" w:hAnsi="Arial CE" w:cs="Arial"/>
          <w:b/>
        </w:rPr>
      </w:pPr>
    </w:p>
    <w:p w:rsidR="002E5DE3" w:rsidRPr="004E46B9" w:rsidRDefault="002E5DE3" w:rsidP="00442B14">
      <w:pPr>
        <w:spacing w:line="240" w:lineRule="auto"/>
        <w:jc w:val="center"/>
        <w:rPr>
          <w:rFonts w:ascii="Arial CE" w:hAnsi="Arial CE" w:cs="Arial"/>
        </w:rPr>
      </w:pPr>
      <w:r w:rsidRPr="004E46B9">
        <w:rPr>
          <w:rFonts w:ascii="Arial CE" w:hAnsi="Arial CE" w:cs="Arial"/>
        </w:rPr>
        <w:t>(dále jen „Výzva“)</w:t>
      </w:r>
    </w:p>
    <w:p w:rsidR="002E5DE3" w:rsidRDefault="002E5DE3" w:rsidP="00442B14">
      <w:pPr>
        <w:spacing w:line="240" w:lineRule="auto"/>
        <w:jc w:val="both"/>
        <w:rPr>
          <w:rFonts w:ascii="Arial CE" w:hAnsi="Arial CE" w:cs="Arial"/>
        </w:rPr>
      </w:pPr>
      <w:r w:rsidRPr="004E46B9">
        <w:rPr>
          <w:rFonts w:ascii="Arial CE" w:hAnsi="Arial CE" w:cs="Arial"/>
        </w:rPr>
        <w:t>Česká republika – Generální finanční ředitelství (dále jen „zadavatel“) tímto vyzývá k podání nabídky na veřejnou zakázku malého rozsahu (dále jen „VZMR“) na stavební práce.</w:t>
      </w:r>
    </w:p>
    <w:p w:rsidR="000D7A11" w:rsidRPr="004E46B9" w:rsidRDefault="000D7A11" w:rsidP="00442B14">
      <w:pPr>
        <w:spacing w:line="240" w:lineRule="auto"/>
        <w:jc w:val="both"/>
        <w:rPr>
          <w:rFonts w:ascii="Arial CE" w:hAnsi="Arial CE" w:cs="Arial"/>
        </w:rPr>
      </w:pPr>
    </w:p>
    <w:p w:rsidR="000D7A11" w:rsidRPr="009D6F35" w:rsidRDefault="000D7A11" w:rsidP="000D7A11">
      <w:pPr>
        <w:jc w:val="center"/>
        <w:rPr>
          <w:rFonts w:ascii="Arial" w:hAnsi="Arial" w:cs="Arial"/>
          <w:b/>
          <w:sz w:val="32"/>
          <w:szCs w:val="32"/>
          <w:u w:val="single"/>
        </w:rPr>
      </w:pPr>
      <w:r w:rsidRPr="009D6F35">
        <w:rPr>
          <w:rFonts w:ascii="Arial" w:hAnsi="Arial" w:cs="Arial"/>
          <w:b/>
          <w:sz w:val="32"/>
          <w:szCs w:val="32"/>
          <w:u w:val="single"/>
        </w:rPr>
        <w:t>„</w:t>
      </w:r>
      <w:bookmarkStart w:id="0" w:name="OLE_LINK1"/>
      <w:r w:rsidRPr="009D6F35">
        <w:rPr>
          <w:rFonts w:ascii="Arial" w:hAnsi="Arial" w:cs="Arial"/>
          <w:b/>
          <w:sz w:val="32"/>
          <w:szCs w:val="32"/>
          <w:u w:val="single"/>
        </w:rPr>
        <w:t>ÚP v</w:t>
      </w:r>
      <w:r w:rsidR="00890427">
        <w:rPr>
          <w:rFonts w:ascii="Arial" w:hAnsi="Arial" w:cs="Arial"/>
          <w:b/>
          <w:sz w:val="32"/>
          <w:szCs w:val="32"/>
          <w:u w:val="single"/>
        </w:rPr>
        <w:t> Poděbradech – oprava podlahové krytiny</w:t>
      </w:r>
      <w:r w:rsidRPr="009D6F35">
        <w:rPr>
          <w:rFonts w:ascii="Arial" w:hAnsi="Arial" w:cs="Arial"/>
          <w:b/>
          <w:sz w:val="32"/>
          <w:szCs w:val="32"/>
          <w:u w:val="single"/>
        </w:rPr>
        <w:t xml:space="preserve">“ </w:t>
      </w:r>
      <w:bookmarkEnd w:id="0"/>
    </w:p>
    <w:p w:rsidR="002E5DE3" w:rsidRPr="004E46B9" w:rsidRDefault="002E5DE3" w:rsidP="00442B14">
      <w:pPr>
        <w:spacing w:line="240" w:lineRule="auto"/>
        <w:rPr>
          <w:rFonts w:ascii="Arial CE" w:hAnsi="Arial CE" w:cs="Arial"/>
          <w:b/>
        </w:rPr>
      </w:pPr>
    </w:p>
    <w:p w:rsidR="002E5DE3" w:rsidRPr="004E46B9" w:rsidRDefault="002E5DE3" w:rsidP="00442B14">
      <w:pPr>
        <w:spacing w:line="240" w:lineRule="auto"/>
        <w:jc w:val="both"/>
        <w:rPr>
          <w:rFonts w:ascii="Arial CE" w:hAnsi="Arial CE" w:cs="Arial"/>
        </w:rPr>
      </w:pPr>
      <w:r w:rsidRPr="004E46B9">
        <w:rPr>
          <w:rFonts w:ascii="Arial CE" w:hAnsi="Arial CE" w:cs="Arial"/>
        </w:rPr>
        <w:t xml:space="preserve">Tato veřejná zakázka je VZMR ve smyslu § 27 zákona č. 134/2016 Sb., </w:t>
      </w:r>
      <w:r w:rsidRPr="004E46B9">
        <w:rPr>
          <w:rFonts w:ascii="Arial CE" w:hAnsi="Arial CE" w:cs="Arial"/>
        </w:rPr>
        <w:br/>
        <w:t xml:space="preserve">o zadávání veřejných zakázek, v platném znění (dále jen „ZZVZ“) a je v souladu s § 31 ZZVZ zadávána mimo režim ZZVZ. </w:t>
      </w:r>
    </w:p>
    <w:p w:rsidR="00A53259" w:rsidRPr="004E46B9" w:rsidRDefault="00A53259" w:rsidP="00442B14">
      <w:pPr>
        <w:spacing w:line="240" w:lineRule="auto"/>
        <w:jc w:val="both"/>
        <w:rPr>
          <w:rFonts w:ascii="Arial CE" w:hAnsi="Arial CE" w:cs="Arial"/>
          <w:highlight w:val="green"/>
        </w:rPr>
      </w:pPr>
    </w:p>
    <w:p w:rsidR="002E5DE3" w:rsidRPr="004E46B9" w:rsidRDefault="002E5DE3" w:rsidP="00FB62C5">
      <w:pPr>
        <w:spacing w:after="120" w:line="240" w:lineRule="auto"/>
        <w:contextualSpacing/>
        <w:jc w:val="both"/>
        <w:rPr>
          <w:rFonts w:ascii="Arial CE" w:hAnsi="Arial CE" w:cs="Arial"/>
          <w:u w:val="single"/>
        </w:rPr>
      </w:pPr>
      <w:r w:rsidRPr="004E46B9">
        <w:rPr>
          <w:rFonts w:ascii="Arial CE" w:hAnsi="Arial CE" w:cs="Arial"/>
          <w:b/>
          <w:u w:val="single"/>
        </w:rPr>
        <w:t>Identifikace zadavatele</w:t>
      </w:r>
    </w:p>
    <w:p w:rsidR="00FB62C5" w:rsidRDefault="00FB62C5" w:rsidP="00C41593">
      <w:pPr>
        <w:spacing w:after="0" w:line="240" w:lineRule="auto"/>
        <w:jc w:val="both"/>
        <w:rPr>
          <w:rFonts w:ascii="Arial CE" w:hAnsi="Arial CE" w:cs="Arial"/>
          <w:u w:val="single"/>
        </w:rPr>
      </w:pPr>
    </w:p>
    <w:p w:rsidR="002E5DE3" w:rsidRPr="004E46B9" w:rsidRDefault="002E5DE3" w:rsidP="00C41593">
      <w:pPr>
        <w:spacing w:after="0" w:line="240" w:lineRule="auto"/>
        <w:jc w:val="both"/>
        <w:rPr>
          <w:rFonts w:ascii="Arial CE" w:hAnsi="Arial CE" w:cs="Arial"/>
        </w:rPr>
      </w:pPr>
      <w:r w:rsidRPr="004E46B9">
        <w:rPr>
          <w:rFonts w:ascii="Arial CE" w:hAnsi="Arial CE" w:cs="Arial"/>
        </w:rPr>
        <w:t>Zadavatel:</w:t>
      </w:r>
      <w:r w:rsidRPr="004E46B9">
        <w:rPr>
          <w:rFonts w:ascii="Arial CE" w:hAnsi="Arial CE" w:cs="Arial"/>
        </w:rPr>
        <w:tab/>
        <w:t>Česká republika – Generální finanční ředitelství</w:t>
      </w:r>
      <w:r w:rsidRPr="004E46B9">
        <w:rPr>
          <w:rFonts w:ascii="Arial CE" w:hAnsi="Arial CE" w:cs="Arial"/>
        </w:rPr>
        <w:tab/>
      </w:r>
      <w:r w:rsidRPr="004E46B9">
        <w:rPr>
          <w:rFonts w:ascii="Arial CE" w:hAnsi="Arial CE" w:cs="Arial"/>
        </w:rPr>
        <w:tab/>
      </w:r>
    </w:p>
    <w:p w:rsidR="00FB62C5" w:rsidRDefault="002E5DE3" w:rsidP="00FB62C5">
      <w:pPr>
        <w:spacing w:after="0" w:line="240" w:lineRule="auto"/>
        <w:jc w:val="both"/>
        <w:rPr>
          <w:rFonts w:ascii="Arial CE" w:hAnsi="Arial CE" w:cs="Arial"/>
          <w:b/>
        </w:rPr>
      </w:pPr>
      <w:r w:rsidRPr="004E46B9">
        <w:rPr>
          <w:rFonts w:ascii="Arial CE" w:hAnsi="Arial CE" w:cs="Arial"/>
        </w:rPr>
        <w:t>Sídlo:</w:t>
      </w:r>
      <w:r w:rsidRPr="004E46B9">
        <w:rPr>
          <w:rFonts w:ascii="Arial CE" w:hAnsi="Arial CE" w:cs="Arial"/>
        </w:rPr>
        <w:tab/>
      </w:r>
      <w:r w:rsidRPr="004E46B9">
        <w:rPr>
          <w:rFonts w:ascii="Arial CE" w:hAnsi="Arial CE" w:cs="Arial"/>
        </w:rPr>
        <w:tab/>
        <w:t>Lazarská 15/7, 117 22 Praha 1</w:t>
      </w:r>
      <w:r w:rsidRPr="004E46B9">
        <w:rPr>
          <w:rFonts w:ascii="Arial CE" w:hAnsi="Arial CE" w:cs="Arial"/>
        </w:rPr>
        <w:tab/>
      </w:r>
      <w:r w:rsidRPr="004E46B9">
        <w:rPr>
          <w:rFonts w:ascii="Arial CE" w:hAnsi="Arial CE" w:cs="Arial"/>
        </w:rPr>
        <w:tab/>
      </w:r>
    </w:p>
    <w:p w:rsidR="002E5DE3" w:rsidRPr="004E46B9" w:rsidRDefault="002E5DE3" w:rsidP="00C41593">
      <w:pPr>
        <w:spacing w:line="240" w:lineRule="auto"/>
        <w:jc w:val="both"/>
        <w:rPr>
          <w:rFonts w:ascii="Arial CE" w:hAnsi="Arial CE" w:cs="Arial"/>
          <w:b/>
        </w:rPr>
      </w:pPr>
      <w:r w:rsidRPr="004E46B9">
        <w:rPr>
          <w:rFonts w:ascii="Arial CE" w:hAnsi="Arial CE" w:cs="Arial"/>
        </w:rPr>
        <w:t>IČO:</w:t>
      </w:r>
      <w:r w:rsidRPr="004E46B9">
        <w:rPr>
          <w:rFonts w:ascii="Arial CE" w:hAnsi="Arial CE" w:cs="Arial"/>
        </w:rPr>
        <w:tab/>
      </w:r>
      <w:r w:rsidRPr="004E46B9">
        <w:rPr>
          <w:rFonts w:ascii="Arial CE" w:hAnsi="Arial CE" w:cs="Arial"/>
        </w:rPr>
        <w:tab/>
        <w:t>72080043</w:t>
      </w:r>
      <w:r w:rsidRPr="004E46B9">
        <w:rPr>
          <w:rFonts w:ascii="Arial CE" w:hAnsi="Arial CE" w:cs="Arial"/>
        </w:rPr>
        <w:tab/>
      </w:r>
      <w:r w:rsidRPr="004E46B9">
        <w:rPr>
          <w:rFonts w:ascii="Arial CE" w:hAnsi="Arial CE" w:cs="Arial"/>
        </w:rPr>
        <w:tab/>
      </w:r>
    </w:p>
    <w:p w:rsidR="00FB62C5" w:rsidRDefault="002E5DE3" w:rsidP="00FB62C5">
      <w:pPr>
        <w:spacing w:after="60" w:line="240" w:lineRule="auto"/>
        <w:jc w:val="both"/>
        <w:rPr>
          <w:rFonts w:ascii="Arial CE" w:hAnsi="Arial CE" w:cs="Arial"/>
          <w:u w:val="single"/>
        </w:rPr>
      </w:pPr>
      <w:r w:rsidRPr="004E46B9">
        <w:rPr>
          <w:rFonts w:ascii="Arial CE" w:hAnsi="Arial CE" w:cs="Arial"/>
          <w:u w:val="single"/>
        </w:rPr>
        <w:t>Osoba oprá</w:t>
      </w:r>
      <w:r w:rsidR="00FB62C5">
        <w:rPr>
          <w:rFonts w:ascii="Arial CE" w:hAnsi="Arial CE" w:cs="Arial"/>
          <w:u w:val="single"/>
        </w:rPr>
        <w:t>vněná jednat jménem zadavatele:</w:t>
      </w:r>
    </w:p>
    <w:p w:rsidR="002E5DE3" w:rsidRPr="00FB62C5" w:rsidRDefault="001C6C9D" w:rsidP="00FB62C5">
      <w:pPr>
        <w:spacing w:after="60" w:line="240" w:lineRule="auto"/>
        <w:jc w:val="both"/>
        <w:rPr>
          <w:rFonts w:ascii="Arial CE" w:hAnsi="Arial CE" w:cs="Arial"/>
          <w:u w:val="single"/>
        </w:rPr>
      </w:pPr>
      <w:r w:rsidRPr="00954CBF">
        <w:rPr>
          <w:rFonts w:ascii="Arial" w:hAnsi="Arial" w:cs="Arial"/>
          <w:highlight w:val="lightGray"/>
        </w:rPr>
        <w:t>……………</w:t>
      </w:r>
      <w:proofErr w:type="gramStart"/>
      <w:r w:rsidRPr="00954CBF">
        <w:rPr>
          <w:rFonts w:ascii="Arial" w:hAnsi="Arial" w:cs="Arial"/>
          <w:highlight w:val="lightGray"/>
        </w:rPr>
        <w:t>…..</w:t>
      </w:r>
      <w:r w:rsidR="002E5DE3" w:rsidRPr="004E46B9">
        <w:rPr>
          <w:rFonts w:ascii="Arial CE" w:hAnsi="Arial CE" w:cs="Arial"/>
        </w:rPr>
        <w:t>– vedoucí</w:t>
      </w:r>
      <w:proofErr w:type="gramEnd"/>
      <w:r w:rsidR="002E5DE3" w:rsidRPr="004E46B9">
        <w:rPr>
          <w:rFonts w:ascii="Arial CE" w:hAnsi="Arial CE" w:cs="Arial"/>
        </w:rPr>
        <w:t xml:space="preserve"> Oddělení </w:t>
      </w:r>
      <w:r w:rsidR="00C929F7">
        <w:rPr>
          <w:rFonts w:ascii="Arial CE" w:hAnsi="Arial CE" w:cs="Arial"/>
        </w:rPr>
        <w:t>hospodářské správy pro S</w:t>
      </w:r>
      <w:r w:rsidR="00961D5E">
        <w:rPr>
          <w:rFonts w:ascii="Arial CE" w:hAnsi="Arial CE" w:cs="Arial"/>
        </w:rPr>
        <w:t>tředočeský kraj</w:t>
      </w:r>
    </w:p>
    <w:p w:rsidR="00FB62C5" w:rsidRDefault="002E5DE3" w:rsidP="00FB62C5">
      <w:pPr>
        <w:spacing w:line="240" w:lineRule="auto"/>
        <w:ind w:left="567" w:hanging="567"/>
        <w:jc w:val="both"/>
        <w:rPr>
          <w:rFonts w:ascii="Arial CE" w:hAnsi="Arial CE" w:cs="Arial"/>
        </w:rPr>
      </w:pPr>
      <w:r w:rsidRPr="004E46B9">
        <w:rPr>
          <w:rFonts w:ascii="Arial CE" w:hAnsi="Arial CE" w:cs="Arial"/>
        </w:rPr>
        <w:tab/>
      </w:r>
    </w:p>
    <w:p w:rsidR="00786D8C" w:rsidRPr="00FB62C5" w:rsidRDefault="002E5DE3" w:rsidP="00FB62C5">
      <w:pPr>
        <w:spacing w:line="240" w:lineRule="auto"/>
        <w:ind w:left="567" w:hanging="567"/>
        <w:jc w:val="both"/>
        <w:rPr>
          <w:rStyle w:val="Hypertextovodkaz"/>
          <w:rFonts w:ascii="Arial CE" w:hAnsi="Arial CE" w:cs="Arial"/>
          <w:color w:val="auto"/>
          <w:u w:val="none"/>
        </w:rPr>
      </w:pPr>
      <w:r w:rsidRPr="004E46B9">
        <w:rPr>
          <w:rFonts w:ascii="Arial CE" w:hAnsi="Arial CE" w:cs="Arial"/>
          <w:u w:val="single"/>
        </w:rPr>
        <w:t>Kontaktní osoba v záležitosti výběrového řízení a ve věcech technických:</w:t>
      </w:r>
    </w:p>
    <w:p w:rsidR="00786D8C" w:rsidRPr="00D530C3" w:rsidRDefault="001C6C9D" w:rsidP="00FB62C5">
      <w:pPr>
        <w:spacing w:after="0" w:line="22" w:lineRule="atLeast"/>
        <w:jc w:val="both"/>
        <w:rPr>
          <w:rFonts w:ascii="Arial" w:hAnsi="Arial" w:cs="Arial"/>
        </w:rPr>
      </w:pPr>
      <w:r w:rsidRPr="00954CBF">
        <w:rPr>
          <w:rFonts w:ascii="Arial" w:hAnsi="Arial" w:cs="Arial"/>
          <w:highlight w:val="lightGray"/>
        </w:rPr>
        <w:t>……………</w:t>
      </w:r>
      <w:proofErr w:type="gramStart"/>
      <w:r w:rsidRPr="00954CBF">
        <w:rPr>
          <w:rFonts w:ascii="Arial" w:hAnsi="Arial" w:cs="Arial"/>
          <w:highlight w:val="lightGray"/>
        </w:rPr>
        <w:t>…..</w:t>
      </w:r>
      <w:r w:rsidR="00786D8C" w:rsidRPr="00D530C3">
        <w:rPr>
          <w:rFonts w:ascii="Arial" w:hAnsi="Arial" w:cs="Arial"/>
        </w:rPr>
        <w:t>- referent</w:t>
      </w:r>
      <w:proofErr w:type="gramEnd"/>
      <w:r w:rsidR="00786D8C" w:rsidRPr="00D530C3">
        <w:rPr>
          <w:rFonts w:ascii="Arial" w:hAnsi="Arial" w:cs="Arial"/>
        </w:rPr>
        <w:t xml:space="preserve"> Oddělení </w:t>
      </w:r>
      <w:r w:rsidR="00786D8C">
        <w:rPr>
          <w:rFonts w:ascii="Arial" w:hAnsi="Arial" w:cs="Arial"/>
        </w:rPr>
        <w:t>hospodářské správy</w:t>
      </w:r>
    </w:p>
    <w:p w:rsidR="00786D8C" w:rsidRPr="00D530C3" w:rsidRDefault="00786D8C" w:rsidP="00FB62C5">
      <w:pPr>
        <w:spacing w:after="0" w:line="22" w:lineRule="atLeast"/>
        <w:jc w:val="both"/>
        <w:rPr>
          <w:rFonts w:ascii="Arial" w:hAnsi="Arial" w:cs="Arial"/>
        </w:rPr>
      </w:pPr>
      <w:r w:rsidRPr="00D530C3">
        <w:rPr>
          <w:rFonts w:ascii="Arial" w:hAnsi="Arial" w:cs="Arial"/>
        </w:rPr>
        <w:t>telefon</w:t>
      </w:r>
      <w:r w:rsidR="00890427">
        <w:rPr>
          <w:rFonts w:ascii="Arial" w:hAnsi="Arial" w:cs="Arial"/>
        </w:rPr>
        <w:t xml:space="preserve">: </w:t>
      </w:r>
      <w:r w:rsidR="001C6C9D" w:rsidRPr="00954CBF">
        <w:rPr>
          <w:rFonts w:ascii="Arial" w:hAnsi="Arial" w:cs="Arial"/>
          <w:highlight w:val="lightGray"/>
        </w:rPr>
        <w:t>……………</w:t>
      </w:r>
      <w:proofErr w:type="gramStart"/>
      <w:r w:rsidR="001C6C9D" w:rsidRPr="00954CBF">
        <w:rPr>
          <w:rFonts w:ascii="Arial" w:hAnsi="Arial" w:cs="Arial"/>
          <w:highlight w:val="lightGray"/>
        </w:rPr>
        <w:t>…..</w:t>
      </w:r>
      <w:r w:rsidR="00D727C0">
        <w:rPr>
          <w:rFonts w:ascii="Arial" w:hAnsi="Arial" w:cs="Arial"/>
        </w:rPr>
        <w:t>GSM</w:t>
      </w:r>
      <w:proofErr w:type="gramEnd"/>
      <w:r w:rsidR="00D727C0">
        <w:rPr>
          <w:rFonts w:ascii="Arial" w:hAnsi="Arial" w:cs="Arial"/>
        </w:rPr>
        <w:t xml:space="preserve">: </w:t>
      </w:r>
      <w:r w:rsidR="001C6C9D" w:rsidRPr="00954CBF">
        <w:rPr>
          <w:rFonts w:ascii="Arial" w:hAnsi="Arial" w:cs="Arial"/>
          <w:highlight w:val="lightGray"/>
        </w:rPr>
        <w:t>………………..</w:t>
      </w:r>
      <w:r w:rsidR="00D727C0">
        <w:rPr>
          <w:rFonts w:ascii="Arial" w:hAnsi="Arial" w:cs="Arial"/>
        </w:rPr>
        <w:t xml:space="preserve">, </w:t>
      </w:r>
      <w:r w:rsidRPr="00D530C3">
        <w:rPr>
          <w:rFonts w:ascii="Arial" w:hAnsi="Arial" w:cs="Arial"/>
        </w:rPr>
        <w:t xml:space="preserve">e-mail: </w:t>
      </w:r>
      <w:r w:rsidR="001C6C9D" w:rsidRPr="00954CBF">
        <w:rPr>
          <w:rFonts w:ascii="Arial" w:hAnsi="Arial" w:cs="Arial"/>
          <w:highlight w:val="lightGray"/>
        </w:rPr>
        <w:t>………………..</w:t>
      </w:r>
    </w:p>
    <w:p w:rsidR="00786D8C" w:rsidRPr="004E46B9" w:rsidRDefault="00786D8C" w:rsidP="000D7A11">
      <w:pPr>
        <w:spacing w:after="0" w:line="240" w:lineRule="auto"/>
        <w:ind w:left="567"/>
        <w:jc w:val="both"/>
        <w:rPr>
          <w:rFonts w:ascii="Arial CE" w:hAnsi="Arial CE" w:cs="Arial"/>
        </w:rPr>
      </w:pPr>
    </w:p>
    <w:p w:rsidR="002E5DE3" w:rsidRDefault="002B6C61" w:rsidP="00442B14">
      <w:pPr>
        <w:tabs>
          <w:tab w:val="left" w:pos="142"/>
        </w:tabs>
        <w:spacing w:line="240" w:lineRule="auto"/>
        <w:ind w:left="567"/>
        <w:jc w:val="both"/>
        <w:rPr>
          <w:rFonts w:ascii="Arial CE" w:hAnsi="Arial CE" w:cs="Arial"/>
        </w:rPr>
      </w:pPr>
      <w:r w:rsidRPr="004E46B9">
        <w:rPr>
          <w:rFonts w:ascii="Arial CE" w:hAnsi="Arial CE" w:cs="Arial"/>
        </w:rPr>
        <w:t xml:space="preserve"> </w:t>
      </w:r>
    </w:p>
    <w:p w:rsidR="00442B14" w:rsidRDefault="00442B14" w:rsidP="00442B14">
      <w:pPr>
        <w:tabs>
          <w:tab w:val="left" w:pos="142"/>
        </w:tabs>
        <w:spacing w:line="240" w:lineRule="auto"/>
        <w:ind w:left="567"/>
        <w:jc w:val="both"/>
        <w:rPr>
          <w:rFonts w:ascii="Arial CE" w:hAnsi="Arial CE" w:cs="Arial"/>
        </w:rPr>
      </w:pPr>
    </w:p>
    <w:p w:rsidR="00786D8C" w:rsidRPr="009D6F35" w:rsidRDefault="00786D8C" w:rsidP="00786D8C">
      <w:pPr>
        <w:spacing w:after="0"/>
        <w:jc w:val="both"/>
        <w:rPr>
          <w:rFonts w:ascii="Arial" w:hAnsi="Arial" w:cs="Arial"/>
          <w:color w:val="000000"/>
          <w:shd w:val="clear" w:color="auto" w:fill="FEFFFF"/>
          <w:lang w:bidi="he-IL"/>
        </w:rPr>
      </w:pPr>
    </w:p>
    <w:p w:rsidR="00FB62C5" w:rsidRDefault="00FB62C5" w:rsidP="00FB62C5">
      <w:pPr>
        <w:spacing w:after="120" w:line="22" w:lineRule="atLeast"/>
        <w:contextualSpacing/>
        <w:jc w:val="both"/>
        <w:rPr>
          <w:rFonts w:ascii="Arial" w:hAnsi="Arial" w:cs="Arial"/>
          <w:b/>
          <w:bCs/>
          <w:u w:val="single"/>
        </w:rPr>
      </w:pPr>
      <w:r>
        <w:rPr>
          <w:rFonts w:ascii="Arial" w:hAnsi="Arial" w:cs="Arial"/>
          <w:b/>
          <w:bCs/>
          <w:u w:val="single"/>
        </w:rPr>
        <w:lastRenderedPageBreak/>
        <w:t>Vymezení plnění předmětu VZMR</w:t>
      </w:r>
    </w:p>
    <w:p w:rsidR="00FB62C5" w:rsidRDefault="00FB62C5" w:rsidP="00FB62C5">
      <w:pPr>
        <w:spacing w:after="120" w:line="22" w:lineRule="atLeast"/>
        <w:contextualSpacing/>
        <w:jc w:val="both"/>
        <w:rPr>
          <w:rFonts w:ascii="Arial" w:hAnsi="Arial" w:cs="Arial"/>
          <w:b/>
          <w:bCs/>
          <w:u w:val="single"/>
        </w:rPr>
      </w:pPr>
    </w:p>
    <w:p w:rsidR="00FB62C5" w:rsidRDefault="00FB62C5" w:rsidP="00FB62C5">
      <w:pPr>
        <w:spacing w:after="60" w:line="22" w:lineRule="atLeast"/>
        <w:jc w:val="both"/>
        <w:rPr>
          <w:rFonts w:ascii="Arial" w:hAnsi="Arial" w:cs="Arial"/>
          <w:color w:val="000000"/>
          <w:u w:val="single"/>
          <w:shd w:val="clear" w:color="auto" w:fill="FEFFFF"/>
        </w:rPr>
      </w:pPr>
      <w:r>
        <w:rPr>
          <w:rFonts w:ascii="Arial" w:hAnsi="Arial" w:cs="Arial"/>
          <w:u w:val="single"/>
          <w:shd w:val="clear" w:color="auto" w:fill="FEFFFF"/>
        </w:rPr>
        <w:t xml:space="preserve">Předmět VZMR </w:t>
      </w:r>
    </w:p>
    <w:p w:rsidR="00FB62C5" w:rsidRDefault="00890427" w:rsidP="00A412E6">
      <w:pPr>
        <w:jc w:val="both"/>
        <w:rPr>
          <w:rFonts w:ascii="Arial" w:hAnsi="Arial" w:cs="Arial"/>
        </w:rPr>
      </w:pPr>
      <w:r>
        <w:rPr>
          <w:rFonts w:ascii="Arial" w:hAnsi="Arial" w:cs="Arial"/>
        </w:rPr>
        <w:t xml:space="preserve">Předmětem této akce je výměna stávajících podlahových krytin všech kanceláří v budově </w:t>
      </w:r>
      <w:r w:rsidRPr="00764D66">
        <w:rPr>
          <w:rFonts w:ascii="Arial" w:hAnsi="Arial" w:cs="Arial"/>
        </w:rPr>
        <w:t>Finančního úřadu pro Středočeský kraj</w:t>
      </w:r>
      <w:r>
        <w:rPr>
          <w:rFonts w:ascii="Arial" w:hAnsi="Arial" w:cs="Arial"/>
        </w:rPr>
        <w:t xml:space="preserve">, Územní pracoviště v ÚP v Poděbradech, Hakenova 1404, Poděbrady. Celkový plošný rozsah je 826,7 m2. Tato krytina je zde původní z roku 1998, tedy 21 let stará. Podlahová krytina je vzhledem ke svému stáří natolik poškozená, že hrozí pracovní úraz (sešlapané, odlepené a zvlněné). Koberce postrádají na nejzatíženějších místech nášlapnou vrstvu. </w:t>
      </w:r>
    </w:p>
    <w:p w:rsidR="00FB62C5" w:rsidRDefault="00FB62C5" w:rsidP="00FB62C5">
      <w:pPr>
        <w:rPr>
          <w:rFonts w:ascii="Arial" w:hAnsi="Arial" w:cs="Arial"/>
          <w:u w:val="single"/>
        </w:rPr>
      </w:pPr>
      <w:r>
        <w:rPr>
          <w:rFonts w:ascii="Arial" w:hAnsi="Arial" w:cs="Arial"/>
          <w:u w:val="single"/>
        </w:rPr>
        <w:t>Současný stav</w:t>
      </w:r>
    </w:p>
    <w:p w:rsidR="00890427" w:rsidRDefault="00890427" w:rsidP="00FB62C5">
      <w:pPr>
        <w:rPr>
          <w:rFonts w:ascii="Arial" w:hAnsi="Arial" w:cs="Arial"/>
          <w:u w:val="single"/>
        </w:rPr>
      </w:pPr>
      <w:r>
        <w:rPr>
          <w:rFonts w:ascii="Arial" w:hAnsi="Arial" w:cs="Arial"/>
        </w:rPr>
        <w:t>Jedná se konkrétně o kobercovou krytinu kanceláří o celkovém plošném rozsahu 826,7 m2. Tato krytina je zde původní z roku 1998, tedy 21 let stará. Podlahová krytina je vzhledem ke svému stáří natolik poškozená, že hrozí pracovní úraz (sešlapané, odlepené a zvlněné). Koberce postrádají na nejzatíženějších místech nášlapnou vrstvu.</w:t>
      </w:r>
    </w:p>
    <w:p w:rsidR="00FB62C5" w:rsidRDefault="00FB62C5" w:rsidP="00FB62C5">
      <w:pPr>
        <w:rPr>
          <w:rFonts w:ascii="Arial" w:hAnsi="Arial" w:cs="Arial"/>
          <w:u w:val="single"/>
        </w:rPr>
      </w:pPr>
      <w:r>
        <w:rPr>
          <w:rFonts w:ascii="Arial" w:hAnsi="Arial" w:cs="Arial"/>
          <w:u w:val="single"/>
        </w:rPr>
        <w:t>Nový stav</w:t>
      </w:r>
    </w:p>
    <w:p w:rsidR="00FB62C5" w:rsidRPr="00A412E6" w:rsidRDefault="00890427" w:rsidP="00A412E6">
      <w:pPr>
        <w:jc w:val="both"/>
        <w:rPr>
          <w:rFonts w:ascii="Arial" w:hAnsi="Arial" w:cs="Arial"/>
        </w:rPr>
      </w:pPr>
      <w:r>
        <w:rPr>
          <w:rFonts w:ascii="Arial" w:hAnsi="Arial" w:cs="Arial"/>
        </w:rPr>
        <w:t xml:space="preserve">Navržena je výměna stávajících koberců za novou podlahovou krytinu. Konkrétně se bude jednat o nové zátěžové koberce v kancelářích, splňující potřebné technické vlastnosti a parametry. Samotná výměna koberců kanceláří ve všech patrech se bude provádět po etapách, které budou předem stanoveny. V každé kanceláři bude po vystěhování provedeno stržení původního koberce a vizuální kontrola podkladní vrstvy. Pokud bude tato podkladní vrstva, která se bude muset také očistit od zbytků lepidla a jiných nečistot, ve špatném stavu (propadlé betony, nerovnosti apod.), je navrženo toto lokálně opravit například </w:t>
      </w:r>
      <w:proofErr w:type="spellStart"/>
      <w:r>
        <w:rPr>
          <w:rFonts w:ascii="Arial" w:hAnsi="Arial" w:cs="Arial"/>
        </w:rPr>
        <w:t>vysprávkovou</w:t>
      </w:r>
      <w:proofErr w:type="spellEnd"/>
      <w:r>
        <w:rPr>
          <w:rFonts w:ascii="Arial" w:hAnsi="Arial" w:cs="Arial"/>
        </w:rPr>
        <w:t xml:space="preserve"> vysoko pevnostní hmotou, nebo samonivelační stěrkou. Následně je navrženo na veškeré podkladní plochy nanést disperzní penetraci a poté již samotné celoplošné přilepení nové zátěžové podlahové kobercové krytiny. Součástí této výměny bude i ukončení krytiny po celém obvodu novými soklovými lištami. Napojení dvou různých podlahových krytin bude provedeno systémovou lištou. Po položení nové krytiny včetně soklových lišt dojde ke zpětnému nastěhování. Podlahová krytina bude splňovat standardy Odboru správy majetku a investic včetně předepsané zátěže. </w:t>
      </w:r>
    </w:p>
    <w:p w:rsidR="00FB62C5" w:rsidRDefault="00FB62C5" w:rsidP="00FB62C5">
      <w:pPr>
        <w:rPr>
          <w:rFonts w:ascii="Arial" w:hAnsi="Arial" w:cs="Arial"/>
          <w:u w:val="single"/>
        </w:rPr>
      </w:pPr>
      <w:r>
        <w:rPr>
          <w:rFonts w:ascii="Arial" w:hAnsi="Arial" w:cs="Arial"/>
          <w:u w:val="single"/>
        </w:rPr>
        <w:t>Technické podmínky a parametry</w:t>
      </w:r>
    </w:p>
    <w:p w:rsidR="00FB62C5" w:rsidRDefault="00FB62C5" w:rsidP="00FB62C5">
      <w:pPr>
        <w:rPr>
          <w:rFonts w:ascii="Arial" w:hAnsi="Arial" w:cs="Arial"/>
        </w:rPr>
      </w:pPr>
      <w:r>
        <w:rPr>
          <w:rFonts w:ascii="Arial" w:hAnsi="Arial" w:cs="Arial"/>
        </w:rPr>
        <w:t xml:space="preserve">Dodavatel dodrží postup požadovaných standardů materiálových a funkčních vlastností navrhovaného zařízení a materiálů. Při dodržení ekvivalentních či lepších vlastností, funkčních charakteristik, parametrů a užitných hodnot lze využít zařízení a materiály libovolného výrobce či dodavatele. </w:t>
      </w:r>
    </w:p>
    <w:p w:rsidR="00FB62C5" w:rsidRDefault="00FB62C5" w:rsidP="00FB62C5">
      <w:pPr>
        <w:rPr>
          <w:rFonts w:ascii="Arial" w:hAnsi="Arial" w:cs="Arial"/>
        </w:rPr>
      </w:pPr>
      <w:r>
        <w:rPr>
          <w:rFonts w:ascii="Arial" w:hAnsi="Arial" w:cs="Arial"/>
        </w:rPr>
        <w:t xml:space="preserve">Dodavatel v průběhu celé stavby zajistí na své náklady všechna potřebná organizační, technická event. technologická a bezpečnostní opatření pro řádné zabezpečeni prací </w:t>
      </w:r>
      <w:r>
        <w:rPr>
          <w:rFonts w:ascii="Arial" w:hAnsi="Arial" w:cs="Arial"/>
        </w:rPr>
        <w:br/>
        <w:t>a stavby včetně míst dotčených stavbou. Dále učiní všechny nezbytné kroky pro ochranu životního prostředí a bezpečnost osob pohybujících se na staveništi.</w:t>
      </w:r>
    </w:p>
    <w:p w:rsidR="00FB62C5" w:rsidRDefault="00FB62C5" w:rsidP="00FB62C5">
      <w:pPr>
        <w:spacing w:after="120" w:line="22" w:lineRule="atLeast"/>
        <w:contextualSpacing/>
        <w:rPr>
          <w:rFonts w:ascii="Arial" w:hAnsi="Arial" w:cs="Arial"/>
          <w:b/>
          <w:bCs/>
          <w:u w:val="single"/>
        </w:rPr>
      </w:pPr>
    </w:p>
    <w:p w:rsidR="00A412E6" w:rsidRDefault="00A412E6" w:rsidP="00FB62C5">
      <w:pPr>
        <w:spacing w:after="120" w:line="22" w:lineRule="atLeast"/>
        <w:contextualSpacing/>
        <w:rPr>
          <w:rFonts w:ascii="Arial" w:hAnsi="Arial" w:cs="Arial"/>
          <w:b/>
          <w:bCs/>
          <w:u w:val="single"/>
        </w:rPr>
      </w:pPr>
    </w:p>
    <w:p w:rsidR="00A412E6" w:rsidRDefault="00A412E6" w:rsidP="00FB62C5">
      <w:pPr>
        <w:spacing w:after="120" w:line="22" w:lineRule="atLeast"/>
        <w:contextualSpacing/>
        <w:rPr>
          <w:rFonts w:ascii="Arial" w:hAnsi="Arial" w:cs="Arial"/>
          <w:b/>
          <w:bCs/>
          <w:u w:val="single"/>
        </w:rPr>
      </w:pPr>
    </w:p>
    <w:p w:rsidR="00A412E6" w:rsidRDefault="00A412E6" w:rsidP="00FB62C5">
      <w:pPr>
        <w:spacing w:after="120" w:line="22" w:lineRule="atLeast"/>
        <w:contextualSpacing/>
        <w:rPr>
          <w:rFonts w:ascii="Arial" w:hAnsi="Arial" w:cs="Arial"/>
          <w:b/>
          <w:bCs/>
          <w:u w:val="single"/>
        </w:rPr>
      </w:pPr>
    </w:p>
    <w:p w:rsidR="00A412E6" w:rsidRDefault="00A412E6" w:rsidP="00FB62C5">
      <w:pPr>
        <w:spacing w:after="120" w:line="22" w:lineRule="atLeast"/>
        <w:contextualSpacing/>
        <w:rPr>
          <w:rFonts w:ascii="Arial" w:hAnsi="Arial" w:cs="Arial"/>
          <w:b/>
          <w:bCs/>
          <w:u w:val="single"/>
        </w:rPr>
      </w:pPr>
    </w:p>
    <w:p w:rsidR="00FB62C5" w:rsidRDefault="00FB62C5" w:rsidP="00FB62C5">
      <w:pPr>
        <w:spacing w:after="120" w:line="22" w:lineRule="atLeast"/>
        <w:contextualSpacing/>
        <w:rPr>
          <w:rFonts w:ascii="Arial" w:hAnsi="Arial" w:cs="Arial"/>
          <w:b/>
          <w:bCs/>
          <w:u w:val="single"/>
        </w:rPr>
      </w:pPr>
      <w:r>
        <w:rPr>
          <w:rFonts w:ascii="Arial" w:hAnsi="Arial" w:cs="Arial"/>
          <w:b/>
          <w:bCs/>
          <w:u w:val="single"/>
        </w:rPr>
        <w:lastRenderedPageBreak/>
        <w:t>Doba, místo plnění a prohlídka místa plnění předmětu VZMR</w:t>
      </w:r>
    </w:p>
    <w:p w:rsidR="00FB62C5" w:rsidRDefault="00FB62C5" w:rsidP="00FB62C5">
      <w:pPr>
        <w:spacing w:after="120" w:line="22" w:lineRule="atLeast"/>
        <w:contextualSpacing/>
        <w:rPr>
          <w:rFonts w:ascii="Arial" w:hAnsi="Arial" w:cs="Arial"/>
          <w:b/>
          <w:bCs/>
          <w:u w:val="single"/>
        </w:rPr>
      </w:pPr>
    </w:p>
    <w:p w:rsidR="00FB62C5" w:rsidRDefault="00FB62C5" w:rsidP="00FB62C5">
      <w:pPr>
        <w:spacing w:after="60" w:line="22" w:lineRule="atLeast"/>
        <w:rPr>
          <w:rFonts w:ascii="Arial" w:hAnsi="Arial" w:cs="Arial"/>
          <w:u w:val="single"/>
        </w:rPr>
      </w:pPr>
      <w:r>
        <w:rPr>
          <w:rFonts w:ascii="Arial" w:hAnsi="Arial" w:cs="Arial"/>
          <w:u w:val="single"/>
        </w:rPr>
        <w:t xml:space="preserve">Doba plněni veřejné zakázky </w:t>
      </w:r>
    </w:p>
    <w:p w:rsidR="00FB62C5" w:rsidRDefault="00FB62C5" w:rsidP="00FB62C5">
      <w:pPr>
        <w:rPr>
          <w:rFonts w:ascii="Arial" w:hAnsi="Arial" w:cs="Arial"/>
        </w:rPr>
      </w:pPr>
      <w:r>
        <w:rPr>
          <w:rFonts w:ascii="Arial" w:hAnsi="Arial" w:cs="Arial"/>
        </w:rPr>
        <w:t>Zadavatel stan</w:t>
      </w:r>
      <w:r w:rsidR="00A412E6">
        <w:rPr>
          <w:rFonts w:ascii="Arial" w:hAnsi="Arial" w:cs="Arial"/>
        </w:rPr>
        <w:t>ovuje splnění předmětu VZMR do 5</w:t>
      </w:r>
      <w:r>
        <w:rPr>
          <w:rFonts w:ascii="Arial" w:hAnsi="Arial" w:cs="Arial"/>
        </w:rPr>
        <w:t xml:space="preserve"> týdnů od převzetí staveniště. K převzetí staveniště bude vybraný uchazeč vyzván do 10 pracovních dnů po podpisu smlouvy oběma smluvními stranami. Předpokládaný termín za</w:t>
      </w:r>
      <w:r w:rsidR="00E234AB">
        <w:rPr>
          <w:rFonts w:ascii="Arial" w:hAnsi="Arial" w:cs="Arial"/>
        </w:rPr>
        <w:t>hájení stavebních prací: 06</w:t>
      </w:r>
      <w:r>
        <w:rPr>
          <w:rFonts w:ascii="Arial" w:hAnsi="Arial" w:cs="Arial"/>
        </w:rPr>
        <w:t>/2019. Do</w:t>
      </w:r>
      <w:r w:rsidR="00A412E6">
        <w:rPr>
          <w:rFonts w:ascii="Arial" w:hAnsi="Arial" w:cs="Arial"/>
        </w:rPr>
        <w:t>končení VZMR nejpozději do 31. 7</w:t>
      </w:r>
      <w:r>
        <w:rPr>
          <w:rFonts w:ascii="Arial" w:hAnsi="Arial" w:cs="Arial"/>
        </w:rPr>
        <w:t>. 2019.</w:t>
      </w:r>
    </w:p>
    <w:p w:rsidR="00FB62C5" w:rsidRDefault="00FB62C5" w:rsidP="00FB62C5">
      <w:pPr>
        <w:spacing w:after="60" w:line="22" w:lineRule="atLeast"/>
        <w:rPr>
          <w:rFonts w:ascii="Arial" w:hAnsi="Arial" w:cs="Arial"/>
        </w:rPr>
      </w:pPr>
      <w:r>
        <w:rPr>
          <w:rFonts w:ascii="Arial" w:hAnsi="Arial" w:cs="Arial"/>
          <w:u w:val="single"/>
        </w:rPr>
        <w:t>Místo plnění VZMR</w:t>
      </w:r>
    </w:p>
    <w:p w:rsidR="00FB62C5" w:rsidRDefault="00FB62C5" w:rsidP="00FB62C5">
      <w:pPr>
        <w:spacing w:line="22" w:lineRule="atLeast"/>
        <w:rPr>
          <w:rFonts w:ascii="Arial" w:hAnsi="Arial" w:cs="Arial"/>
        </w:rPr>
      </w:pPr>
      <w:r>
        <w:rPr>
          <w:rFonts w:ascii="Arial" w:hAnsi="Arial" w:cs="Arial"/>
        </w:rPr>
        <w:t>Místem plnění VZMR je ÚP v </w:t>
      </w:r>
      <w:r w:rsidR="00A412E6">
        <w:rPr>
          <w:rFonts w:ascii="Arial" w:hAnsi="Arial" w:cs="Arial"/>
        </w:rPr>
        <w:t>Poděbradech</w:t>
      </w:r>
      <w:r>
        <w:rPr>
          <w:rFonts w:ascii="Arial" w:hAnsi="Arial" w:cs="Arial"/>
        </w:rPr>
        <w:t xml:space="preserve">, </w:t>
      </w:r>
      <w:r w:rsidR="00A412E6">
        <w:rPr>
          <w:rFonts w:ascii="Arial" w:hAnsi="Arial" w:cs="Arial"/>
        </w:rPr>
        <w:t>Hakenova 1404</w:t>
      </w:r>
      <w:r>
        <w:rPr>
          <w:rFonts w:ascii="Arial" w:hAnsi="Arial" w:cs="Arial"/>
        </w:rPr>
        <w:t>, 2</w:t>
      </w:r>
      <w:r w:rsidR="00A412E6">
        <w:rPr>
          <w:rFonts w:ascii="Arial" w:hAnsi="Arial" w:cs="Arial"/>
        </w:rPr>
        <w:t>90 01</w:t>
      </w:r>
      <w:r>
        <w:rPr>
          <w:rFonts w:ascii="Arial" w:hAnsi="Arial" w:cs="Arial"/>
        </w:rPr>
        <w:t xml:space="preserve"> </w:t>
      </w:r>
      <w:r w:rsidR="00A412E6">
        <w:rPr>
          <w:rFonts w:ascii="Arial" w:hAnsi="Arial" w:cs="Arial"/>
        </w:rPr>
        <w:t>Poděbrady</w:t>
      </w:r>
      <w:r>
        <w:rPr>
          <w:rFonts w:ascii="Arial" w:hAnsi="Arial" w:cs="Arial"/>
        </w:rPr>
        <w:t>.</w:t>
      </w:r>
    </w:p>
    <w:p w:rsidR="00FB62C5" w:rsidRDefault="00FB62C5" w:rsidP="00FB62C5">
      <w:pPr>
        <w:rPr>
          <w:rFonts w:ascii="Arial" w:hAnsi="Arial" w:cs="Arial"/>
          <w:u w:val="single"/>
        </w:rPr>
      </w:pPr>
      <w:r>
        <w:rPr>
          <w:rFonts w:ascii="Arial" w:hAnsi="Arial" w:cs="Arial"/>
          <w:u w:val="single"/>
        </w:rPr>
        <w:t>Prohlídka místa plnění:</w:t>
      </w:r>
    </w:p>
    <w:p w:rsidR="00E234AB" w:rsidRDefault="00E234AB" w:rsidP="00E234AB">
      <w:pPr>
        <w:spacing w:line="22" w:lineRule="atLeast"/>
        <w:rPr>
          <w:rFonts w:ascii="Arial" w:hAnsi="Arial" w:cs="Arial"/>
        </w:rPr>
      </w:pPr>
      <w:r>
        <w:rPr>
          <w:rFonts w:ascii="Arial" w:hAnsi="Arial" w:cs="Arial"/>
        </w:rPr>
        <w:t xml:space="preserve">V případě, že uchazeč projeví zájem o prohlídku místa plnění, nutno kontaktovat zástupce zadavatele p. </w:t>
      </w:r>
      <w:r w:rsidR="001C6C9D" w:rsidRPr="00954CBF">
        <w:rPr>
          <w:rFonts w:ascii="Arial" w:hAnsi="Arial" w:cs="Arial"/>
          <w:highlight w:val="lightGray"/>
        </w:rPr>
        <w:t>……………</w:t>
      </w:r>
      <w:proofErr w:type="gramStart"/>
      <w:r w:rsidR="001C6C9D" w:rsidRPr="00954CBF">
        <w:rPr>
          <w:rFonts w:ascii="Arial" w:hAnsi="Arial" w:cs="Arial"/>
          <w:highlight w:val="lightGray"/>
        </w:rPr>
        <w:t>…..</w:t>
      </w:r>
      <w:r w:rsidR="00A412E6">
        <w:rPr>
          <w:rFonts w:ascii="Arial" w:hAnsi="Arial" w:cs="Arial"/>
        </w:rPr>
        <w:t>, telefon</w:t>
      </w:r>
      <w:proofErr w:type="gramEnd"/>
      <w:r w:rsidR="00A412E6">
        <w:rPr>
          <w:rFonts w:ascii="Arial" w:hAnsi="Arial" w:cs="Arial"/>
        </w:rPr>
        <w:t xml:space="preserve">: </w:t>
      </w:r>
      <w:r w:rsidR="001C6C9D" w:rsidRPr="00954CBF">
        <w:rPr>
          <w:rFonts w:ascii="Arial" w:hAnsi="Arial" w:cs="Arial"/>
          <w:highlight w:val="lightGray"/>
        </w:rPr>
        <w:t>………………..</w:t>
      </w:r>
      <w:r>
        <w:rPr>
          <w:rFonts w:ascii="Arial" w:hAnsi="Arial" w:cs="Arial"/>
        </w:rPr>
        <w:t>.</w:t>
      </w:r>
    </w:p>
    <w:p w:rsidR="00FB62C5" w:rsidRDefault="00FB62C5" w:rsidP="00FB62C5">
      <w:pPr>
        <w:pStyle w:val="Styl"/>
        <w:shd w:val="clear" w:color="auto" w:fill="FEFFFF"/>
        <w:spacing w:line="276" w:lineRule="auto"/>
        <w:rPr>
          <w:rFonts w:ascii="Arial" w:hAnsi="Arial" w:cs="Arial"/>
          <w:color w:val="000000"/>
          <w:sz w:val="22"/>
          <w:szCs w:val="22"/>
          <w:shd w:val="clear" w:color="auto" w:fill="FEFFFF"/>
        </w:rPr>
      </w:pPr>
    </w:p>
    <w:p w:rsidR="00FB62C5" w:rsidRDefault="00FB62C5" w:rsidP="00FB62C5">
      <w:pPr>
        <w:rPr>
          <w:rFonts w:ascii="Arial" w:hAnsi="Arial" w:cs="Arial"/>
          <w:b/>
          <w:bCs/>
          <w:u w:val="single"/>
        </w:rPr>
      </w:pPr>
      <w:r>
        <w:rPr>
          <w:rFonts w:ascii="Arial" w:hAnsi="Arial" w:cs="Arial"/>
          <w:b/>
          <w:bCs/>
          <w:u w:val="single"/>
        </w:rPr>
        <w:t>Ostatní ujednání</w:t>
      </w:r>
    </w:p>
    <w:p w:rsidR="00FB62C5" w:rsidRDefault="00FB62C5" w:rsidP="00FB62C5">
      <w:pPr>
        <w:overflowPunct w:val="0"/>
        <w:autoSpaceDE w:val="0"/>
        <w:autoSpaceDN w:val="0"/>
        <w:textAlignment w:val="baseline"/>
        <w:rPr>
          <w:rFonts w:ascii="Arial" w:hAnsi="Arial" w:cs="Arial"/>
          <w:b/>
          <w:bCs/>
          <w:color w:val="000000"/>
          <w:shd w:val="clear" w:color="auto" w:fill="FEFFFF"/>
        </w:rPr>
      </w:pPr>
      <w:r>
        <w:rPr>
          <w:rFonts w:ascii="Arial" w:hAnsi="Arial" w:cs="Arial"/>
          <w:shd w:val="clear" w:color="auto" w:fill="FEFFFF"/>
        </w:rPr>
        <w:t>Zhotovitel je povinen připravit a u předání díla objednateli předat</w:t>
      </w:r>
      <w:r>
        <w:rPr>
          <w:rFonts w:ascii="Arial" w:hAnsi="Arial" w:cs="Arial"/>
          <w:b/>
          <w:bCs/>
          <w:shd w:val="clear" w:color="auto" w:fill="FEFFFF"/>
        </w:rPr>
        <w:t xml:space="preserve">: </w:t>
      </w:r>
    </w:p>
    <w:p w:rsidR="00FB62C5" w:rsidRDefault="00FB62C5" w:rsidP="00FB62C5">
      <w:pPr>
        <w:overflowPunct w:val="0"/>
        <w:autoSpaceDE w:val="0"/>
        <w:autoSpaceDN w:val="0"/>
        <w:textAlignment w:val="baseline"/>
        <w:rPr>
          <w:rFonts w:ascii="Arial" w:hAnsi="Arial" w:cs="Arial"/>
        </w:rPr>
      </w:pPr>
      <w:r>
        <w:rPr>
          <w:rFonts w:ascii="Arial" w:hAnsi="Arial" w:cs="Arial"/>
          <w:shd w:val="clear" w:color="auto" w:fill="FEFFFF"/>
        </w:rPr>
        <w:t xml:space="preserve">- </w:t>
      </w:r>
      <w:r>
        <w:rPr>
          <w:rFonts w:ascii="Arial" w:hAnsi="Arial" w:cs="Arial"/>
        </w:rPr>
        <w:t xml:space="preserve">veškeré atesty a doklady o požadovaných vlastnostech materiálu (i dle zákona č. 22/1997     </w:t>
      </w:r>
    </w:p>
    <w:p w:rsidR="00FB62C5" w:rsidRDefault="00FB62C5" w:rsidP="00FB62C5">
      <w:pPr>
        <w:overflowPunct w:val="0"/>
        <w:autoSpaceDE w:val="0"/>
        <w:autoSpaceDN w:val="0"/>
        <w:textAlignment w:val="baseline"/>
        <w:rPr>
          <w:rFonts w:ascii="Arial" w:hAnsi="Arial" w:cs="Arial"/>
        </w:rPr>
      </w:pPr>
      <w:r>
        <w:rPr>
          <w:rFonts w:ascii="Arial" w:hAnsi="Arial" w:cs="Arial"/>
        </w:rPr>
        <w:t xml:space="preserve">  Sb., o technických požadavcích na výrobky, ve znění pozdějších platných předpisů),      </w:t>
      </w:r>
    </w:p>
    <w:p w:rsidR="00FB62C5" w:rsidRDefault="00FB62C5" w:rsidP="00FB62C5">
      <w:pPr>
        <w:overflowPunct w:val="0"/>
        <w:autoSpaceDE w:val="0"/>
        <w:autoSpaceDN w:val="0"/>
        <w:spacing w:before="240"/>
        <w:textAlignment w:val="baseline"/>
        <w:rPr>
          <w:rFonts w:ascii="Arial" w:hAnsi="Arial" w:cs="Arial"/>
        </w:rPr>
      </w:pPr>
      <w:r>
        <w:rPr>
          <w:rFonts w:ascii="Arial" w:hAnsi="Arial" w:cs="Arial"/>
        </w:rPr>
        <w:t>- záruční listy k dodanému materiálu,</w:t>
      </w:r>
    </w:p>
    <w:p w:rsidR="00FB62C5" w:rsidRDefault="00FB62C5" w:rsidP="00FB62C5">
      <w:pPr>
        <w:overflowPunct w:val="0"/>
        <w:autoSpaceDE w:val="0"/>
        <w:autoSpaceDN w:val="0"/>
        <w:textAlignment w:val="baseline"/>
        <w:rPr>
          <w:rFonts w:ascii="Arial" w:hAnsi="Arial" w:cs="Arial"/>
        </w:rPr>
      </w:pPr>
      <w:r>
        <w:rPr>
          <w:rFonts w:ascii="Arial" w:hAnsi="Arial" w:cs="Arial"/>
        </w:rPr>
        <w:t>- doklad o odborné likvidaci odpadu,</w:t>
      </w:r>
    </w:p>
    <w:p w:rsidR="00FB62C5" w:rsidRDefault="00FB62C5" w:rsidP="00FB62C5">
      <w:pPr>
        <w:overflowPunct w:val="0"/>
        <w:autoSpaceDE w:val="0"/>
        <w:autoSpaceDN w:val="0"/>
        <w:textAlignment w:val="baseline"/>
        <w:rPr>
          <w:rFonts w:ascii="Arial" w:hAnsi="Arial" w:cs="Arial"/>
        </w:rPr>
      </w:pPr>
      <w:r>
        <w:rPr>
          <w:rFonts w:ascii="Arial" w:hAnsi="Arial" w:cs="Arial"/>
        </w:rPr>
        <w:t>Objednatel na provádění díla neposkytuje zhotoviteli zálohy. Daňový doklad bude vystaven zhotovitelem nejdříve po převzetí všech provedených</w:t>
      </w:r>
      <w:r>
        <w:rPr>
          <w:rFonts w:ascii="Arial" w:hAnsi="Arial" w:cs="Arial"/>
          <w:b/>
          <w:bCs/>
        </w:rPr>
        <w:t xml:space="preserve"> </w:t>
      </w:r>
      <w:r>
        <w:rPr>
          <w:rFonts w:ascii="Arial" w:hAnsi="Arial" w:cs="Arial"/>
        </w:rPr>
        <w:t xml:space="preserve">stavebních prací objednatelem </w:t>
      </w:r>
      <w:r>
        <w:rPr>
          <w:rFonts w:ascii="Arial" w:hAnsi="Arial" w:cs="Arial"/>
        </w:rPr>
        <w:br/>
        <w:t xml:space="preserve">a po odstranění a převzetí všech případných vad a nedodělků obsažených v protokolu o předání a převzetí stavebních prací. </w:t>
      </w:r>
      <w:r>
        <w:rPr>
          <w:rFonts w:ascii="Arial" w:hAnsi="Arial" w:cs="Arial"/>
        </w:rPr>
        <w:br/>
        <w:t xml:space="preserve">Nedílnou součástí daňového dokladu bude objednatelem potvrzený protokol o předání a převzetí stavebních prací a  potvrzení </w:t>
      </w:r>
      <w:r>
        <w:rPr>
          <w:rFonts w:ascii="Arial" w:hAnsi="Arial" w:cs="Arial"/>
        </w:rPr>
        <w:br/>
        <w:t>o odstranění případných vad a nedodělků. Splatnost daňového dokladu je 30 dnů. Záruka na d</w:t>
      </w:r>
      <w:r w:rsidR="00E234AB">
        <w:rPr>
          <w:rFonts w:ascii="Arial" w:hAnsi="Arial" w:cs="Arial"/>
        </w:rPr>
        <w:t>ílo – 24</w:t>
      </w:r>
      <w:r>
        <w:rPr>
          <w:rFonts w:ascii="Arial" w:hAnsi="Arial" w:cs="Arial"/>
        </w:rPr>
        <w:t xml:space="preserve"> měsíců.</w:t>
      </w:r>
    </w:p>
    <w:p w:rsidR="00A412E6" w:rsidRDefault="00FB62C5" w:rsidP="00A412E6">
      <w:pPr>
        <w:spacing w:after="0"/>
        <w:rPr>
          <w:rFonts w:ascii="Arial" w:hAnsi="Arial" w:cs="Arial"/>
        </w:rPr>
      </w:pPr>
      <w:r>
        <w:rPr>
          <w:rFonts w:ascii="Arial" w:hAnsi="Arial" w:cs="Arial"/>
        </w:rPr>
        <w:t xml:space="preserve">Cenovou nabídku prosím zašlete do </w:t>
      </w:r>
      <w:r w:rsidR="00A412E6" w:rsidRPr="00A412E6">
        <w:rPr>
          <w:rFonts w:ascii="Arial" w:hAnsi="Arial" w:cs="Arial"/>
          <w:b/>
        </w:rPr>
        <w:t>3</w:t>
      </w:r>
      <w:r w:rsidR="00A412E6">
        <w:rPr>
          <w:rFonts w:ascii="Arial" w:hAnsi="Arial" w:cs="Arial"/>
          <w:b/>
          <w:bCs/>
        </w:rPr>
        <w:t>1</w:t>
      </w:r>
      <w:r w:rsidR="00E234AB">
        <w:rPr>
          <w:rFonts w:ascii="Arial" w:hAnsi="Arial" w:cs="Arial"/>
          <w:b/>
          <w:bCs/>
        </w:rPr>
        <w:t xml:space="preserve">. </w:t>
      </w:r>
      <w:r w:rsidR="00A412E6">
        <w:rPr>
          <w:rFonts w:ascii="Arial" w:hAnsi="Arial" w:cs="Arial"/>
          <w:b/>
          <w:bCs/>
        </w:rPr>
        <w:t>5</w:t>
      </w:r>
      <w:r>
        <w:rPr>
          <w:rFonts w:ascii="Arial" w:hAnsi="Arial" w:cs="Arial"/>
          <w:b/>
          <w:bCs/>
        </w:rPr>
        <w:t xml:space="preserve">. 2019 </w:t>
      </w:r>
      <w:r w:rsidR="00A412E6">
        <w:rPr>
          <w:rFonts w:ascii="Arial" w:hAnsi="Arial" w:cs="Arial"/>
        </w:rPr>
        <w:t>na</w:t>
      </w:r>
      <w:r>
        <w:rPr>
          <w:rFonts w:ascii="Arial" w:hAnsi="Arial" w:cs="Arial"/>
        </w:rPr>
        <w:t xml:space="preserve"> e</w:t>
      </w:r>
      <w:r w:rsidR="00A412E6">
        <w:rPr>
          <w:rFonts w:ascii="Arial" w:hAnsi="Arial" w:cs="Arial"/>
        </w:rPr>
        <w:t>-</w:t>
      </w:r>
      <w:r>
        <w:rPr>
          <w:rFonts w:ascii="Arial" w:hAnsi="Arial" w:cs="Arial"/>
        </w:rPr>
        <w:t>mailovou adresu:</w:t>
      </w:r>
    </w:p>
    <w:p w:rsidR="001C6C9D" w:rsidRDefault="001C6C9D" w:rsidP="00A412E6">
      <w:pPr>
        <w:spacing w:after="0"/>
        <w:rPr>
          <w:rFonts w:ascii="Arial" w:hAnsi="Arial" w:cs="Arial"/>
        </w:rPr>
      </w:pPr>
      <w:r w:rsidRPr="00954CBF">
        <w:rPr>
          <w:rFonts w:ascii="Arial" w:hAnsi="Arial" w:cs="Arial"/>
          <w:highlight w:val="lightGray"/>
        </w:rPr>
        <w:t>………………..</w:t>
      </w:r>
    </w:p>
    <w:p w:rsidR="00FB62C5" w:rsidRDefault="00FB62C5" w:rsidP="00A412E6">
      <w:pPr>
        <w:spacing w:after="0"/>
        <w:rPr>
          <w:rFonts w:ascii="Arial" w:hAnsi="Arial" w:cs="Arial"/>
        </w:rPr>
      </w:pPr>
      <w:r>
        <w:rPr>
          <w:rFonts w:ascii="Arial" w:hAnsi="Arial" w:cs="Arial"/>
        </w:rPr>
        <w:t>Cenová nabídka musí obsahovat:</w:t>
      </w:r>
    </w:p>
    <w:p w:rsidR="00FB62C5" w:rsidRDefault="00FB62C5" w:rsidP="00A412E6">
      <w:pPr>
        <w:pStyle w:val="Odstavecseseznamem"/>
        <w:numPr>
          <w:ilvl w:val="0"/>
          <w:numId w:val="25"/>
        </w:numPr>
        <w:spacing w:after="0"/>
        <w:rPr>
          <w:rFonts w:ascii="Arial" w:hAnsi="Arial" w:cs="Arial"/>
        </w:rPr>
      </w:pPr>
      <w:r>
        <w:rPr>
          <w:rFonts w:ascii="Arial" w:hAnsi="Arial" w:cs="Arial"/>
        </w:rPr>
        <w:t xml:space="preserve">vyplněný krycí list </w:t>
      </w:r>
      <w:r>
        <w:rPr>
          <w:rFonts w:ascii="Arial" w:hAnsi="Arial" w:cs="Arial"/>
          <w:color w:val="000000"/>
        </w:rPr>
        <w:t>(příloha č. 1)</w:t>
      </w:r>
      <w:r>
        <w:rPr>
          <w:rFonts w:ascii="Arial" w:hAnsi="Arial" w:cs="Arial"/>
        </w:rPr>
        <w:t xml:space="preserve">, </w:t>
      </w:r>
    </w:p>
    <w:p w:rsidR="00FB62C5" w:rsidRDefault="00FB62C5" w:rsidP="00A412E6">
      <w:pPr>
        <w:pStyle w:val="Odstavecseseznamem"/>
        <w:numPr>
          <w:ilvl w:val="0"/>
          <w:numId w:val="25"/>
        </w:numPr>
        <w:spacing w:after="0"/>
        <w:rPr>
          <w:rFonts w:ascii="Arial" w:hAnsi="Arial" w:cs="Arial"/>
          <w:color w:val="000000"/>
        </w:rPr>
      </w:pPr>
      <w:r>
        <w:rPr>
          <w:rFonts w:ascii="Arial" w:hAnsi="Arial" w:cs="Arial"/>
        </w:rPr>
        <w:t xml:space="preserve">čestné prohlášení podepsané osobou oprávněnou jednat za uchazeče </w:t>
      </w:r>
      <w:r>
        <w:rPr>
          <w:rFonts w:ascii="Arial" w:hAnsi="Arial" w:cs="Arial"/>
          <w:color w:val="000000"/>
        </w:rPr>
        <w:t>(příloha č. 2),</w:t>
      </w:r>
    </w:p>
    <w:p w:rsidR="008371B2" w:rsidRPr="00FE0B71" w:rsidRDefault="00FB62C5" w:rsidP="00A412E6">
      <w:pPr>
        <w:pStyle w:val="Odstavecseseznamem"/>
        <w:numPr>
          <w:ilvl w:val="0"/>
          <w:numId w:val="25"/>
        </w:numPr>
        <w:spacing w:after="0"/>
        <w:rPr>
          <w:rFonts w:ascii="Arial" w:hAnsi="Arial" w:cs="Arial"/>
        </w:rPr>
      </w:pPr>
      <w:r>
        <w:rPr>
          <w:rFonts w:ascii="Arial" w:hAnsi="Arial" w:cs="Arial"/>
        </w:rPr>
        <w:t xml:space="preserve">vyplněný soupis prací a dodávek </w:t>
      </w:r>
      <w:r>
        <w:rPr>
          <w:rFonts w:ascii="Arial" w:hAnsi="Arial" w:cs="Arial"/>
          <w:color w:val="000000"/>
        </w:rPr>
        <w:t>(příloha č. 3),</w:t>
      </w:r>
      <w:r>
        <w:rPr>
          <w:rFonts w:ascii="Arial" w:hAnsi="Arial" w:cs="Arial"/>
        </w:rPr>
        <w:t xml:space="preserve"> </w:t>
      </w:r>
    </w:p>
    <w:p w:rsidR="00FB62C5" w:rsidRDefault="00FB62C5" w:rsidP="00A412E6">
      <w:pPr>
        <w:spacing w:after="0"/>
        <w:rPr>
          <w:rFonts w:ascii="Arial" w:hAnsi="Arial" w:cs="Arial"/>
        </w:rPr>
      </w:pPr>
      <w:r>
        <w:rPr>
          <w:rFonts w:ascii="Arial" w:hAnsi="Arial" w:cs="Arial"/>
        </w:rPr>
        <w:t>Vítěznému uchazeči bude předložena smlouva o dílo.</w:t>
      </w:r>
    </w:p>
    <w:p w:rsidR="00FB62C5" w:rsidRDefault="00FB62C5" w:rsidP="00FB62C5">
      <w:pPr>
        <w:spacing w:line="360" w:lineRule="auto"/>
        <w:rPr>
          <w:rFonts w:ascii="Arial" w:hAnsi="Arial" w:cs="Arial"/>
          <w:b/>
          <w:bCs/>
          <w:lang w:eastAsia="ar-SA"/>
        </w:rPr>
      </w:pPr>
    </w:p>
    <w:p w:rsidR="00A412E6" w:rsidRDefault="00A412E6" w:rsidP="00FB62C5">
      <w:pPr>
        <w:spacing w:line="360" w:lineRule="auto"/>
        <w:rPr>
          <w:rFonts w:ascii="Arial" w:hAnsi="Arial" w:cs="Arial"/>
          <w:b/>
          <w:bCs/>
          <w:lang w:eastAsia="ar-SA"/>
        </w:rPr>
      </w:pPr>
    </w:p>
    <w:p w:rsidR="00FB62C5" w:rsidRDefault="00FB62C5" w:rsidP="00FB62C5">
      <w:pPr>
        <w:spacing w:line="360" w:lineRule="auto"/>
        <w:rPr>
          <w:rFonts w:ascii="Arial Unicode MS" w:eastAsia="Arial Unicode MS" w:hAnsi="Arial Unicode MS" w:cs="Arial Unicode MS"/>
          <w:color w:val="0563C1"/>
          <w:sz w:val="24"/>
          <w:szCs w:val="24"/>
          <w:u w:val="single"/>
        </w:rPr>
      </w:pPr>
      <w:r>
        <w:rPr>
          <w:rFonts w:ascii="Arial" w:hAnsi="Arial" w:cs="Arial"/>
          <w:b/>
          <w:bCs/>
          <w:lang w:eastAsia="ar-SA"/>
        </w:rPr>
        <w:lastRenderedPageBreak/>
        <w:t>Žádám Vás o zpětné potvrzení o přečtení a předem děkuji za zpracování nabídky.</w:t>
      </w:r>
      <w:r>
        <w:rPr>
          <w:rStyle w:val="Hypertextovodkaz"/>
          <w:rFonts w:ascii="Arial" w:hAnsi="Arial" w:cs="Arial"/>
        </w:rPr>
        <w:t xml:space="preserve"> </w:t>
      </w:r>
    </w:p>
    <w:p w:rsidR="00FB62C5" w:rsidRDefault="00FB62C5" w:rsidP="00FB62C5">
      <w:pPr>
        <w:rPr>
          <w:rFonts w:ascii="Arial" w:hAnsi="Arial" w:cs="Arial"/>
        </w:rPr>
      </w:pPr>
    </w:p>
    <w:p w:rsidR="00FB62C5" w:rsidRDefault="00FB62C5" w:rsidP="00FB62C5"/>
    <w:p w:rsidR="00FB62C5" w:rsidRDefault="00FB62C5" w:rsidP="00FB62C5"/>
    <w:p w:rsidR="002E5DE3" w:rsidRPr="007D0B77" w:rsidRDefault="002E5DE3" w:rsidP="00442B14">
      <w:pPr>
        <w:tabs>
          <w:tab w:val="left" w:pos="1560"/>
        </w:tabs>
        <w:spacing w:line="240" w:lineRule="auto"/>
        <w:jc w:val="both"/>
        <w:rPr>
          <w:rFonts w:ascii="Arial" w:hAnsi="Arial" w:cs="Arial"/>
        </w:rPr>
      </w:pPr>
    </w:p>
    <w:p w:rsidR="002E5DE3" w:rsidRDefault="002E5DE3" w:rsidP="00493DC6">
      <w:pPr>
        <w:pStyle w:val="Zkladntext"/>
        <w:spacing w:after="0"/>
        <w:rPr>
          <w:rFonts w:ascii="Arial" w:hAnsi="Arial" w:cs="Arial"/>
          <w:sz w:val="22"/>
          <w:szCs w:val="22"/>
          <w:lang w:eastAsia="en-US"/>
        </w:rPr>
      </w:pPr>
    </w:p>
    <w:tbl>
      <w:tblPr>
        <w:tblW w:w="0" w:type="auto"/>
        <w:tblLook w:val="04A0" w:firstRow="1" w:lastRow="0" w:firstColumn="1" w:lastColumn="0" w:noHBand="0" w:noVBand="1"/>
      </w:tblPr>
      <w:tblGrid>
        <w:gridCol w:w="4522"/>
        <w:gridCol w:w="4550"/>
      </w:tblGrid>
      <w:tr w:rsidR="002E5DE3" w:rsidRPr="00286DA5" w:rsidTr="00DB3612">
        <w:tc>
          <w:tcPr>
            <w:tcW w:w="4605" w:type="dxa"/>
            <w:shd w:val="clear" w:color="auto" w:fill="auto"/>
          </w:tcPr>
          <w:p w:rsidR="002E5DE3" w:rsidRPr="00286DA5" w:rsidRDefault="002E5DE3" w:rsidP="00493DC6">
            <w:pPr>
              <w:spacing w:line="240" w:lineRule="auto"/>
              <w:jc w:val="both"/>
              <w:rPr>
                <w:rFonts w:ascii="Arial" w:hAnsi="Arial" w:cs="Arial"/>
                <w:b/>
                <w:highlight w:val="green"/>
                <w:u w:val="single"/>
              </w:rPr>
            </w:pPr>
          </w:p>
        </w:tc>
        <w:tc>
          <w:tcPr>
            <w:tcW w:w="4605" w:type="dxa"/>
            <w:shd w:val="clear" w:color="auto" w:fill="auto"/>
          </w:tcPr>
          <w:p w:rsidR="002E5DE3" w:rsidRDefault="002E5DE3" w:rsidP="00493DC6">
            <w:pPr>
              <w:spacing w:line="240" w:lineRule="auto"/>
              <w:rPr>
                <w:rFonts w:ascii="Arial" w:hAnsi="Arial" w:cs="Arial"/>
              </w:rPr>
            </w:pPr>
            <w:r>
              <w:rPr>
                <w:rFonts w:ascii="Arial" w:hAnsi="Arial" w:cs="Arial"/>
              </w:rPr>
              <w:t xml:space="preserve">    </w:t>
            </w:r>
          </w:p>
          <w:p w:rsidR="009E0DCB" w:rsidRPr="00286DA5" w:rsidRDefault="009E0DCB" w:rsidP="00493DC6">
            <w:pPr>
              <w:spacing w:line="240" w:lineRule="auto"/>
              <w:rPr>
                <w:rFonts w:ascii="Arial" w:hAnsi="Arial" w:cs="Arial"/>
                <w:b/>
                <w:highlight w:val="green"/>
                <w:u w:val="single"/>
              </w:rPr>
            </w:pPr>
          </w:p>
        </w:tc>
      </w:tr>
      <w:tr w:rsidR="002E5DE3" w:rsidRPr="00286DA5" w:rsidTr="00DB3612">
        <w:tc>
          <w:tcPr>
            <w:tcW w:w="4605" w:type="dxa"/>
            <w:shd w:val="clear" w:color="auto" w:fill="auto"/>
          </w:tcPr>
          <w:p w:rsidR="002E5DE3" w:rsidRPr="00286DA5" w:rsidRDefault="002E5DE3" w:rsidP="00493DC6">
            <w:pPr>
              <w:spacing w:line="240" w:lineRule="auto"/>
              <w:jc w:val="both"/>
              <w:rPr>
                <w:rFonts w:ascii="Arial" w:hAnsi="Arial" w:cs="Arial"/>
                <w:b/>
                <w:highlight w:val="green"/>
                <w:u w:val="single"/>
              </w:rPr>
            </w:pPr>
          </w:p>
        </w:tc>
        <w:tc>
          <w:tcPr>
            <w:tcW w:w="4605" w:type="dxa"/>
            <w:shd w:val="clear" w:color="auto" w:fill="auto"/>
          </w:tcPr>
          <w:p w:rsidR="002E5DE3" w:rsidRPr="00BD55E6" w:rsidRDefault="0056089C" w:rsidP="00493DC6">
            <w:pPr>
              <w:spacing w:line="240" w:lineRule="auto"/>
              <w:rPr>
                <w:rFonts w:ascii="Arial" w:hAnsi="Arial" w:cs="Arial"/>
                <w:b/>
                <w:highlight w:val="green"/>
                <w:u w:val="single"/>
              </w:rPr>
            </w:pPr>
            <w:r>
              <w:rPr>
                <w:rFonts w:ascii="Arial" w:hAnsi="Arial" w:cs="Arial"/>
              </w:rPr>
              <w:t xml:space="preserve">       </w:t>
            </w:r>
            <w:r w:rsidR="001C6C9D" w:rsidRPr="00954CBF">
              <w:rPr>
                <w:rFonts w:ascii="Arial" w:hAnsi="Arial" w:cs="Arial"/>
                <w:highlight w:val="lightGray"/>
              </w:rPr>
              <w:t>………………..</w:t>
            </w:r>
            <w:bookmarkStart w:id="1" w:name="_GoBack"/>
            <w:bookmarkEnd w:id="1"/>
          </w:p>
        </w:tc>
      </w:tr>
    </w:tbl>
    <w:p w:rsidR="0083437C" w:rsidRPr="00D817A7" w:rsidRDefault="0056089C" w:rsidP="0056089C">
      <w:pPr>
        <w:tabs>
          <w:tab w:val="left" w:pos="3828"/>
        </w:tabs>
        <w:spacing w:line="240" w:lineRule="auto"/>
        <w:jc w:val="both"/>
        <w:rPr>
          <w:rFonts w:ascii="Arial" w:hAnsi="Arial" w:cs="Arial"/>
        </w:rPr>
      </w:pPr>
      <w:r>
        <w:rPr>
          <w:rFonts w:ascii="Arial" w:hAnsi="Arial" w:cs="Arial"/>
        </w:rPr>
        <w:t xml:space="preserve">                                                      </w:t>
      </w:r>
      <w:r w:rsidR="002E5DE3">
        <w:rPr>
          <w:rFonts w:ascii="Arial" w:hAnsi="Arial" w:cs="Arial"/>
        </w:rPr>
        <w:t xml:space="preserve">vedoucí Oddělení </w:t>
      </w:r>
      <w:r>
        <w:rPr>
          <w:rFonts w:ascii="Arial" w:hAnsi="Arial" w:cs="Arial"/>
        </w:rPr>
        <w:t>hospodářské správy pro Středočeský kraj</w:t>
      </w:r>
    </w:p>
    <w:sectPr w:rsidR="0083437C" w:rsidRPr="00D817A7" w:rsidSect="00401198">
      <w:headerReference w:type="default" r:id="rId8"/>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53" w:rsidRDefault="00701953" w:rsidP="00265C54">
      <w:pPr>
        <w:spacing w:after="0" w:line="240" w:lineRule="auto"/>
      </w:pPr>
      <w:r>
        <w:separator/>
      </w:r>
    </w:p>
  </w:endnote>
  <w:endnote w:type="continuationSeparator" w:id="0">
    <w:p w:rsidR="00701953" w:rsidRDefault="00701953" w:rsidP="0026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13" w:rsidRDefault="00887E25" w:rsidP="00084B5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E5D13" w:rsidRDefault="00701953" w:rsidP="00084B5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E8" w:rsidRDefault="00887E25">
    <w:pPr>
      <w:pStyle w:val="Zpat"/>
      <w:jc w:val="center"/>
    </w:pPr>
    <w:r>
      <w:fldChar w:fldCharType="begin"/>
    </w:r>
    <w:r>
      <w:instrText>PAGE   \* MERGEFORMAT</w:instrText>
    </w:r>
    <w:r>
      <w:fldChar w:fldCharType="separate"/>
    </w:r>
    <w:r w:rsidR="001C6C9D">
      <w:rPr>
        <w:noProof/>
      </w:rPr>
      <w:t>4</w:t>
    </w:r>
    <w:r>
      <w:fldChar w:fldCharType="end"/>
    </w:r>
  </w:p>
  <w:p w:rsidR="00DE5D13" w:rsidRDefault="00701953" w:rsidP="00084B5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53" w:rsidRDefault="00701953" w:rsidP="00265C54">
      <w:pPr>
        <w:spacing w:after="0" w:line="240" w:lineRule="auto"/>
      </w:pPr>
      <w:r>
        <w:separator/>
      </w:r>
    </w:p>
  </w:footnote>
  <w:footnote w:type="continuationSeparator" w:id="0">
    <w:p w:rsidR="00701953" w:rsidRDefault="00701953" w:rsidP="00265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13" w:rsidRPr="00A90C4F" w:rsidRDefault="00961D5E" w:rsidP="002707BC">
    <w:pPr>
      <w:jc w:val="right"/>
      <w:rPr>
        <w:rFonts w:ascii="Arial" w:hAnsi="Arial" w:cs="Arial"/>
        <w:b/>
        <w:color w:val="FF0000"/>
      </w:rPr>
    </w:pPr>
    <w:r>
      <w:rPr>
        <w:rFonts w:ascii="Arial" w:hAnsi="Arial" w:cs="Arial"/>
        <w:b/>
      </w:rPr>
      <w:tab/>
    </w:r>
    <w:r>
      <w:rPr>
        <w:rFonts w:ascii="Arial" w:hAnsi="Arial" w:cs="Arial"/>
        <w:b/>
      </w:rPr>
      <w:tab/>
    </w:r>
    <w:r>
      <w:rPr>
        <w:rFonts w:ascii="Arial" w:hAnsi="Arial" w:cs="Arial"/>
        <w:b/>
      </w:rPr>
      <w:tab/>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40296"/>
    <w:multiLevelType w:val="hybridMultilevel"/>
    <w:tmpl w:val="130E5A98"/>
    <w:lvl w:ilvl="0" w:tplc="8B0CF53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23A248E2"/>
    <w:multiLevelType w:val="multilevel"/>
    <w:tmpl w:val="A12A5614"/>
    <w:lvl w:ilvl="0">
      <w:start w:val="2"/>
      <w:numFmt w:val="ordinal"/>
      <w:lvlText w:val="%1"/>
      <w:lvlJc w:val="left"/>
      <w:pPr>
        <w:tabs>
          <w:tab w:val="num" w:pos="720"/>
        </w:tabs>
        <w:ind w:left="360" w:hanging="360"/>
      </w:pPr>
      <w:rPr>
        <w:rFonts w:ascii="Times New Roman" w:hAnsi="Times New Roman" w:hint="default"/>
        <w:b w:val="0"/>
        <w:i w:val="0"/>
        <w:sz w:val="24"/>
      </w:rPr>
    </w:lvl>
    <w:lvl w:ilvl="1">
      <w:start w:val="1"/>
      <w:numFmt w:val="decimal"/>
      <w:pStyle w:val="1OdstavecPT"/>
      <w:lvlText w:val="%1%2"/>
      <w:lvlJc w:val="left"/>
      <w:pPr>
        <w:tabs>
          <w:tab w:val="num" w:pos="454"/>
        </w:tabs>
        <w:ind w:left="454" w:hanging="454"/>
      </w:pPr>
      <w:rPr>
        <w:rFonts w:ascii="Times New Roman" w:hAnsi="Times New Roman" w:hint="default"/>
        <w:b w:val="0"/>
        <w:i w:val="0"/>
        <w:sz w:val="22"/>
      </w:rPr>
    </w:lvl>
    <w:lvl w:ilvl="2">
      <w:start w:val="1"/>
      <w:numFmt w:val="decimal"/>
      <w:lvlText w:val="%1%2.%3"/>
      <w:lvlJc w:val="left"/>
      <w:pPr>
        <w:tabs>
          <w:tab w:val="num" w:pos="794"/>
        </w:tabs>
        <w:ind w:left="794" w:hanging="794"/>
      </w:pPr>
      <w:rPr>
        <w:rFonts w:ascii="Times New Roman" w:hAnsi="Times New Roman"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825B5C"/>
    <w:multiLevelType w:val="hybridMultilevel"/>
    <w:tmpl w:val="36884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95792"/>
    <w:multiLevelType w:val="hybridMultilevel"/>
    <w:tmpl w:val="25A0DCE0"/>
    <w:lvl w:ilvl="0" w:tplc="F2E4C39E">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3864943"/>
    <w:multiLevelType w:val="multilevel"/>
    <w:tmpl w:val="830CF58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C0955FA"/>
    <w:multiLevelType w:val="multilevel"/>
    <w:tmpl w:val="2AD6A7EC"/>
    <w:lvl w:ilvl="0">
      <w:start w:val="1"/>
      <w:numFmt w:val="lowerLetter"/>
      <w:pStyle w:val="Nadpis1"/>
      <w:lvlText w:val="%1)"/>
      <w:lvlJc w:val="left"/>
      <w:pPr>
        <w:tabs>
          <w:tab w:val="num" w:pos="680"/>
        </w:tabs>
        <w:ind w:left="680" w:hanging="34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3D743BFA"/>
    <w:multiLevelType w:val="multilevel"/>
    <w:tmpl w:val="60062B8A"/>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781923"/>
    <w:multiLevelType w:val="singleLevel"/>
    <w:tmpl w:val="014869DC"/>
    <w:lvl w:ilvl="0">
      <w:start w:val="1"/>
      <w:numFmt w:val="lowerLetter"/>
      <w:lvlText w:val="%1)"/>
      <w:legacy w:legacy="1" w:legacySpace="0" w:legacyIndent="0"/>
      <w:lvlJc w:val="left"/>
      <w:rPr>
        <w:rFonts w:ascii="Arial" w:hAnsi="Arial" w:cs="Arial" w:hint="default"/>
        <w:b w:val="0"/>
        <w:color w:val="auto"/>
      </w:rPr>
    </w:lvl>
  </w:abstractNum>
  <w:abstractNum w:abstractNumId="8" w15:restartNumberingAfterBreak="0">
    <w:nsid w:val="4556448A"/>
    <w:multiLevelType w:val="hybridMultilevel"/>
    <w:tmpl w:val="2760EC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736EDA"/>
    <w:multiLevelType w:val="multilevel"/>
    <w:tmpl w:val="9F949BB0"/>
    <w:lvl w:ilvl="0">
      <w:start w:val="8"/>
      <w:numFmt w:val="decimal"/>
      <w:lvlText w:val="%1."/>
      <w:lvlJc w:val="left"/>
      <w:pPr>
        <w:ind w:left="720" w:hanging="360"/>
      </w:pPr>
      <w:rPr>
        <w:rFonts w:hint="default"/>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7C5695"/>
    <w:multiLevelType w:val="hybridMultilevel"/>
    <w:tmpl w:val="AFBAE60E"/>
    <w:lvl w:ilvl="0" w:tplc="04050017">
      <w:start w:val="1"/>
      <w:numFmt w:val="lowerLetter"/>
      <w:lvlText w:val="%1)"/>
      <w:lvlJc w:val="left"/>
      <w:pPr>
        <w:ind w:left="1503" w:hanging="360"/>
      </w:pPr>
      <w:rPr>
        <w:rFonts w:hint="default"/>
      </w:rPr>
    </w:lvl>
    <w:lvl w:ilvl="1" w:tplc="04050019">
      <w:start w:val="1"/>
      <w:numFmt w:val="lowerLetter"/>
      <w:lvlText w:val="%2."/>
      <w:lvlJc w:val="left"/>
      <w:pPr>
        <w:ind w:left="2223" w:hanging="360"/>
      </w:pPr>
    </w:lvl>
    <w:lvl w:ilvl="2" w:tplc="0405001B" w:tentative="1">
      <w:start w:val="1"/>
      <w:numFmt w:val="lowerRoman"/>
      <w:lvlText w:val="%3."/>
      <w:lvlJc w:val="right"/>
      <w:pPr>
        <w:ind w:left="2943" w:hanging="180"/>
      </w:pPr>
    </w:lvl>
    <w:lvl w:ilvl="3" w:tplc="0405000F" w:tentative="1">
      <w:start w:val="1"/>
      <w:numFmt w:val="decimal"/>
      <w:lvlText w:val="%4."/>
      <w:lvlJc w:val="left"/>
      <w:pPr>
        <w:ind w:left="3663" w:hanging="360"/>
      </w:pPr>
    </w:lvl>
    <w:lvl w:ilvl="4" w:tplc="04050019" w:tentative="1">
      <w:start w:val="1"/>
      <w:numFmt w:val="lowerLetter"/>
      <w:lvlText w:val="%5."/>
      <w:lvlJc w:val="left"/>
      <w:pPr>
        <w:ind w:left="4383" w:hanging="360"/>
      </w:pPr>
    </w:lvl>
    <w:lvl w:ilvl="5" w:tplc="0405001B" w:tentative="1">
      <w:start w:val="1"/>
      <w:numFmt w:val="lowerRoman"/>
      <w:lvlText w:val="%6."/>
      <w:lvlJc w:val="right"/>
      <w:pPr>
        <w:ind w:left="5103" w:hanging="180"/>
      </w:pPr>
    </w:lvl>
    <w:lvl w:ilvl="6" w:tplc="0405000F" w:tentative="1">
      <w:start w:val="1"/>
      <w:numFmt w:val="decimal"/>
      <w:lvlText w:val="%7."/>
      <w:lvlJc w:val="left"/>
      <w:pPr>
        <w:ind w:left="5823" w:hanging="360"/>
      </w:pPr>
    </w:lvl>
    <w:lvl w:ilvl="7" w:tplc="04050019" w:tentative="1">
      <w:start w:val="1"/>
      <w:numFmt w:val="lowerLetter"/>
      <w:lvlText w:val="%8."/>
      <w:lvlJc w:val="left"/>
      <w:pPr>
        <w:ind w:left="6543" w:hanging="360"/>
      </w:pPr>
    </w:lvl>
    <w:lvl w:ilvl="8" w:tplc="0405001B" w:tentative="1">
      <w:start w:val="1"/>
      <w:numFmt w:val="lowerRoman"/>
      <w:lvlText w:val="%9."/>
      <w:lvlJc w:val="right"/>
      <w:pPr>
        <w:ind w:left="7263" w:hanging="180"/>
      </w:pPr>
    </w:lvl>
  </w:abstractNum>
  <w:abstractNum w:abstractNumId="11" w15:restartNumberingAfterBreak="0">
    <w:nsid w:val="4D15514D"/>
    <w:multiLevelType w:val="singleLevel"/>
    <w:tmpl w:val="2DBCDBBC"/>
    <w:lvl w:ilvl="0">
      <w:start w:val="15"/>
      <w:numFmt w:val="decimal"/>
      <w:lvlText w:val="%1."/>
      <w:legacy w:legacy="1" w:legacySpace="0" w:legacyIndent="0"/>
      <w:lvlJc w:val="left"/>
      <w:rPr>
        <w:rFonts w:ascii="Arial" w:hAnsi="Arial" w:cs="Arial" w:hint="default"/>
        <w:color w:val="auto"/>
      </w:rPr>
    </w:lvl>
  </w:abstractNum>
  <w:abstractNum w:abstractNumId="12" w15:restartNumberingAfterBreak="0">
    <w:nsid w:val="4F606327"/>
    <w:multiLevelType w:val="hybridMultilevel"/>
    <w:tmpl w:val="78249B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FA5A09"/>
    <w:multiLevelType w:val="multilevel"/>
    <w:tmpl w:val="41328272"/>
    <w:lvl w:ilvl="0">
      <w:start w:val="1"/>
      <w:numFmt w:val="decimal"/>
      <w:lvlText w:val="%1."/>
      <w:lvlJc w:val="left"/>
      <w:pPr>
        <w:ind w:left="786" w:hanging="360"/>
      </w:pPr>
      <w:rPr>
        <w:rFonts w:hint="default"/>
        <w:b/>
      </w:rPr>
    </w:lvl>
    <w:lvl w:ilvl="1">
      <w:start w:val="1"/>
      <w:numFmt w:val="decimal"/>
      <w:isLgl/>
      <w:lvlText w:val="%1.%2."/>
      <w:lvlJc w:val="left"/>
      <w:pPr>
        <w:ind w:left="862" w:hanging="720"/>
      </w:pPr>
      <w:rPr>
        <w:rFonts w:hint="default"/>
        <w:b w:val="0"/>
        <w:i w:val="0"/>
        <w:color w:val="auto"/>
      </w:rPr>
    </w:lvl>
    <w:lvl w:ilvl="2">
      <w:start w:val="1"/>
      <w:numFmt w:val="decimal"/>
      <w:isLgl/>
      <w:lvlText w:val="%1.%2.%3."/>
      <w:lvlJc w:val="left"/>
      <w:pPr>
        <w:ind w:left="1768"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50" w:hanging="1080"/>
      </w:pPr>
      <w:rPr>
        <w:rFonts w:hint="default"/>
      </w:rPr>
    </w:lvl>
    <w:lvl w:ilvl="5">
      <w:start w:val="1"/>
      <w:numFmt w:val="decimal"/>
      <w:isLgl/>
      <w:lvlText w:val="%1.%2.%3.%4.%5.%6."/>
      <w:lvlJc w:val="left"/>
      <w:pPr>
        <w:ind w:left="3421"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03" w:hanging="1800"/>
      </w:pPr>
      <w:rPr>
        <w:rFonts w:hint="default"/>
      </w:rPr>
    </w:lvl>
    <w:lvl w:ilvl="8">
      <w:start w:val="1"/>
      <w:numFmt w:val="decimal"/>
      <w:isLgl/>
      <w:lvlText w:val="%1.%2.%3.%4.%5.%6.%7.%8.%9."/>
      <w:lvlJc w:val="left"/>
      <w:pPr>
        <w:ind w:left="4714" w:hanging="1800"/>
      </w:pPr>
      <w:rPr>
        <w:rFonts w:hint="default"/>
      </w:rPr>
    </w:lvl>
  </w:abstractNum>
  <w:abstractNum w:abstractNumId="14" w15:restartNumberingAfterBreak="0">
    <w:nsid w:val="54395E1F"/>
    <w:multiLevelType w:val="hybridMultilevel"/>
    <w:tmpl w:val="65806A28"/>
    <w:lvl w:ilvl="0" w:tplc="C9C4D720">
      <w:numFmt w:val="bullet"/>
      <w:lvlText w:val="-"/>
      <w:lvlJc w:val="left"/>
      <w:pPr>
        <w:ind w:left="927" w:hanging="360"/>
      </w:pPr>
      <w:rPr>
        <w:rFonts w:ascii="Arial" w:eastAsiaTheme="minorHAnsi" w:hAnsi="Arial" w:cs="Arial" w:hint="default"/>
        <w:color w:val="00000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9A5591F"/>
    <w:multiLevelType w:val="hybridMultilevel"/>
    <w:tmpl w:val="BC1C3494"/>
    <w:lvl w:ilvl="0" w:tplc="70B8E4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E5410B8"/>
    <w:multiLevelType w:val="multilevel"/>
    <w:tmpl w:val="5C78FE9C"/>
    <w:lvl w:ilvl="0">
      <w:start w:val="1"/>
      <w:numFmt w:val="lowerLetter"/>
      <w:lvlText w:val="%1)"/>
      <w:lvlJc w:val="left"/>
      <w:pPr>
        <w:ind w:left="107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EA7899"/>
    <w:multiLevelType w:val="hybridMultilevel"/>
    <w:tmpl w:val="C96A8F4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504202F"/>
    <w:multiLevelType w:val="multilevel"/>
    <w:tmpl w:val="D1C88C56"/>
    <w:lvl w:ilvl="0">
      <w:start w:val="1"/>
      <w:numFmt w:val="ordinal"/>
      <w:pStyle w:val="01-L"/>
      <w:suff w:val="space"/>
      <w:lvlText w:val="Čl. %1"/>
      <w:lvlJc w:val="left"/>
      <w:pPr>
        <w:ind w:left="1447" w:hanging="454"/>
      </w:pPr>
    </w:lvl>
    <w:lvl w:ilvl="1">
      <w:start w:val="1"/>
      <w:numFmt w:val="ordinal"/>
      <w:pStyle w:val="02-ODST-2"/>
      <w:lvlText w:val="%1%2"/>
      <w:lvlJc w:val="left"/>
      <w:pPr>
        <w:tabs>
          <w:tab w:val="num" w:pos="1080"/>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05-ODST-3"/>
      <w:lvlText w:val="%3)"/>
      <w:lvlJc w:val="left"/>
      <w:pPr>
        <w:tabs>
          <w:tab w:val="num" w:pos="2214"/>
        </w:tabs>
        <w:ind w:left="1984" w:hanging="850"/>
      </w:pPr>
      <w:rPr>
        <w:rFonts w:ascii="Arial" w:eastAsia="Times New Roman" w:hAnsi="Arial" w:cs="Times New Roman"/>
        <w:b w:val="0"/>
      </w:rPr>
    </w:lvl>
    <w:lvl w:ilvl="3">
      <w:start w:val="1"/>
      <w:numFmt w:val="bullet"/>
      <w:pStyle w:val="10-ODST-3"/>
      <w:lvlText w:val=""/>
      <w:lvlJc w:val="left"/>
      <w:pPr>
        <w:tabs>
          <w:tab w:val="num" w:pos="2007"/>
        </w:tabs>
        <w:ind w:left="1701" w:hanging="1134"/>
      </w:pPr>
      <w:rPr>
        <w:rFonts w:ascii="Wingdings" w:hAnsi="Wingdings" w:hint="default"/>
      </w:rPr>
    </w:lvl>
    <w:lvl w:ilvl="4">
      <w:start w:val="1"/>
      <w:numFmt w:val="bullet"/>
      <w:lvlText w:val=""/>
      <w:lvlJc w:val="left"/>
      <w:pPr>
        <w:ind w:left="3703" w:hanging="2699"/>
      </w:pPr>
      <w:rPr>
        <w:rFonts w:ascii="Symbol" w:hAnsi="Symbol" w:hint="default"/>
      </w:rPr>
    </w:lvl>
    <w:lvl w:ilvl="5">
      <w:start w:val="1"/>
      <w:numFmt w:val="ordinal"/>
      <w:suff w:val="space"/>
      <w:lvlText w:val="%1%2%3%4%5%6"/>
      <w:lvlJc w:val="left"/>
      <w:pPr>
        <w:ind w:left="4610" w:hanging="3246"/>
      </w:pPr>
    </w:lvl>
    <w:lvl w:ilvl="6">
      <w:start w:val="1"/>
      <w:numFmt w:val="ordinal"/>
      <w:suff w:val="space"/>
      <w:lvlText w:val="%1%2%3%4%5%6%7"/>
      <w:lvlJc w:val="left"/>
      <w:pPr>
        <w:ind w:left="5518" w:hanging="3794"/>
      </w:pPr>
    </w:lvl>
    <w:lvl w:ilvl="7">
      <w:start w:val="1"/>
      <w:numFmt w:val="ordinal"/>
      <w:suff w:val="space"/>
      <w:lvlText w:val="%1%2%3%4%5%6%7%8"/>
      <w:lvlJc w:val="left"/>
      <w:pPr>
        <w:ind w:left="6425" w:hanging="4341"/>
      </w:pPr>
    </w:lvl>
    <w:lvl w:ilvl="8">
      <w:start w:val="1"/>
      <w:numFmt w:val="ordinal"/>
      <w:suff w:val="space"/>
      <w:lvlText w:val="%1%2%3%4%5%6%7%8%9"/>
      <w:lvlJc w:val="left"/>
      <w:pPr>
        <w:ind w:left="7219" w:hanging="4775"/>
      </w:pPr>
    </w:lvl>
  </w:abstractNum>
  <w:abstractNum w:abstractNumId="19" w15:restartNumberingAfterBreak="0">
    <w:nsid w:val="6AEF2313"/>
    <w:multiLevelType w:val="hybridMultilevel"/>
    <w:tmpl w:val="8D78B9F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4069D6"/>
    <w:multiLevelType w:val="hybridMultilevel"/>
    <w:tmpl w:val="E2A0A5F6"/>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6B477C"/>
    <w:multiLevelType w:val="hybridMultilevel"/>
    <w:tmpl w:val="24D203BE"/>
    <w:lvl w:ilvl="0" w:tplc="0292F1EA">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524AD1"/>
    <w:multiLevelType w:val="singleLevel"/>
    <w:tmpl w:val="52668A24"/>
    <w:lvl w:ilvl="0">
      <w:start w:val="1"/>
      <w:numFmt w:val="lowerLetter"/>
      <w:lvlText w:val="%1)"/>
      <w:legacy w:legacy="1" w:legacySpace="0" w:legacyIndent="0"/>
      <w:lvlJc w:val="left"/>
      <w:rPr>
        <w:rFonts w:ascii="Arial" w:hAnsi="Arial" w:cs="Arial" w:hint="default"/>
        <w:color w:val="auto"/>
      </w:rPr>
    </w:lvl>
  </w:abstractNum>
  <w:abstractNum w:abstractNumId="23" w15:restartNumberingAfterBreak="0">
    <w:nsid w:val="7B984F66"/>
    <w:multiLevelType w:val="hybridMultilevel"/>
    <w:tmpl w:val="7D488F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CB746D"/>
    <w:multiLevelType w:val="singleLevel"/>
    <w:tmpl w:val="8FFAD974"/>
    <w:lvl w:ilvl="0">
      <w:start w:val="1"/>
      <w:numFmt w:val="lowerLetter"/>
      <w:pStyle w:val="Normlnslovan"/>
      <w:lvlText w:val="%1)"/>
      <w:legacy w:legacy="1" w:legacySpace="0" w:legacyIndent="0"/>
      <w:lvlJc w:val="left"/>
      <w:rPr>
        <w:rFonts w:ascii="Arial" w:hAnsi="Arial" w:cs="Arial" w:hint="default"/>
        <w:color w:val="auto"/>
      </w:rPr>
    </w:lvl>
  </w:abstractNum>
  <w:num w:numId="1">
    <w:abstractNumId w:val="7"/>
  </w:num>
  <w:num w:numId="2">
    <w:abstractNumId w:val="24"/>
  </w:num>
  <w:num w:numId="3">
    <w:abstractNumId w:val="22"/>
  </w:num>
  <w:num w:numId="4">
    <w:abstractNumId w:val="11"/>
  </w:num>
  <w:num w:numId="5">
    <w:abstractNumId w:val="1"/>
  </w:num>
  <w:num w:numId="6">
    <w:abstractNumId w:val="19"/>
  </w:num>
  <w:num w:numId="7">
    <w:abstractNumId w:val="8"/>
  </w:num>
  <w:num w:numId="8">
    <w:abstractNumId w:val="21"/>
  </w:num>
  <w:num w:numId="9">
    <w:abstractNumId w:val="17"/>
  </w:num>
  <w:num w:numId="10">
    <w:abstractNumId w:val="5"/>
    <w:lvlOverride w:ilvl="0">
      <w:startOverride w:val="1"/>
    </w:lvlOverride>
  </w:num>
  <w:num w:numId="11">
    <w:abstractNumId w:val="13"/>
  </w:num>
  <w:num w:numId="12">
    <w:abstractNumId w:val="6"/>
  </w:num>
  <w:num w:numId="13">
    <w:abstractNumId w:val="9"/>
  </w:num>
  <w:num w:numId="14">
    <w:abstractNumId w:val="4"/>
  </w:num>
  <w:num w:numId="15">
    <w:abstractNumId w:val="10"/>
  </w:num>
  <w:num w:numId="16">
    <w:abstractNumId w:val="16"/>
  </w:num>
  <w:num w:numId="17">
    <w:abstractNumId w:val="23"/>
  </w:num>
  <w:num w:numId="18">
    <w:abstractNumId w:val="2"/>
  </w:num>
  <w:num w:numId="19">
    <w:abstractNumId w:val="20"/>
  </w:num>
  <w:num w:numId="20">
    <w:abstractNumId w:val="14"/>
  </w:num>
  <w:num w:numId="21">
    <w:abstractNumId w:val="3"/>
  </w:num>
  <w:num w:numId="22">
    <w:abstractNumId w:val="15"/>
  </w:num>
  <w:num w:numId="23">
    <w:abstractNumId w:val="0"/>
  </w:num>
  <w:num w:numId="24">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54"/>
    <w:rsid w:val="00001ECB"/>
    <w:rsid w:val="0001077C"/>
    <w:rsid w:val="00023101"/>
    <w:rsid w:val="0003721D"/>
    <w:rsid w:val="00046AB7"/>
    <w:rsid w:val="0006112B"/>
    <w:rsid w:val="000720B4"/>
    <w:rsid w:val="00074E29"/>
    <w:rsid w:val="00075E1B"/>
    <w:rsid w:val="000802F1"/>
    <w:rsid w:val="00080647"/>
    <w:rsid w:val="000A4C83"/>
    <w:rsid w:val="000D7A11"/>
    <w:rsid w:val="000E2F01"/>
    <w:rsid w:val="000F65E8"/>
    <w:rsid w:val="000F70D6"/>
    <w:rsid w:val="00103E58"/>
    <w:rsid w:val="00103F05"/>
    <w:rsid w:val="00116C24"/>
    <w:rsid w:val="001270AC"/>
    <w:rsid w:val="001314EC"/>
    <w:rsid w:val="00131D77"/>
    <w:rsid w:val="00143542"/>
    <w:rsid w:val="001479AA"/>
    <w:rsid w:val="00150B62"/>
    <w:rsid w:val="0015512F"/>
    <w:rsid w:val="00172D02"/>
    <w:rsid w:val="00173C9F"/>
    <w:rsid w:val="00180821"/>
    <w:rsid w:val="00190205"/>
    <w:rsid w:val="00195AF0"/>
    <w:rsid w:val="001A6603"/>
    <w:rsid w:val="001B16CF"/>
    <w:rsid w:val="001B1722"/>
    <w:rsid w:val="001B1E2B"/>
    <w:rsid w:val="001C6C9D"/>
    <w:rsid w:val="001F0BC0"/>
    <w:rsid w:val="001F698F"/>
    <w:rsid w:val="001F7212"/>
    <w:rsid w:val="002053F4"/>
    <w:rsid w:val="002055C8"/>
    <w:rsid w:val="002321A0"/>
    <w:rsid w:val="0025015F"/>
    <w:rsid w:val="002628CB"/>
    <w:rsid w:val="00265C54"/>
    <w:rsid w:val="00265EEF"/>
    <w:rsid w:val="00280F1E"/>
    <w:rsid w:val="00286B31"/>
    <w:rsid w:val="002A5353"/>
    <w:rsid w:val="002B6194"/>
    <w:rsid w:val="002B6C61"/>
    <w:rsid w:val="002C202F"/>
    <w:rsid w:val="002C6731"/>
    <w:rsid w:val="002E109D"/>
    <w:rsid w:val="002E5DE3"/>
    <w:rsid w:val="002F15FD"/>
    <w:rsid w:val="002F3FD9"/>
    <w:rsid w:val="0030078B"/>
    <w:rsid w:val="00303DFE"/>
    <w:rsid w:val="00307463"/>
    <w:rsid w:val="00320A93"/>
    <w:rsid w:val="00325BE5"/>
    <w:rsid w:val="00325E6D"/>
    <w:rsid w:val="00336859"/>
    <w:rsid w:val="003437DD"/>
    <w:rsid w:val="0036716C"/>
    <w:rsid w:val="00372F14"/>
    <w:rsid w:val="00377629"/>
    <w:rsid w:val="00380204"/>
    <w:rsid w:val="00394A01"/>
    <w:rsid w:val="003A51A5"/>
    <w:rsid w:val="003A7114"/>
    <w:rsid w:val="003D1A4F"/>
    <w:rsid w:val="00401198"/>
    <w:rsid w:val="004220FF"/>
    <w:rsid w:val="004222E5"/>
    <w:rsid w:val="0042722A"/>
    <w:rsid w:val="00430A90"/>
    <w:rsid w:val="00442B14"/>
    <w:rsid w:val="00442F82"/>
    <w:rsid w:val="0048256C"/>
    <w:rsid w:val="00492927"/>
    <w:rsid w:val="00493DC6"/>
    <w:rsid w:val="004977DE"/>
    <w:rsid w:val="004A5AE0"/>
    <w:rsid w:val="004B120E"/>
    <w:rsid w:val="004B4FE5"/>
    <w:rsid w:val="004C57CF"/>
    <w:rsid w:val="004D2188"/>
    <w:rsid w:val="004E46B9"/>
    <w:rsid w:val="004E6E87"/>
    <w:rsid w:val="004F4D07"/>
    <w:rsid w:val="00500277"/>
    <w:rsid w:val="00502389"/>
    <w:rsid w:val="00507F5E"/>
    <w:rsid w:val="0051336F"/>
    <w:rsid w:val="0052527F"/>
    <w:rsid w:val="00527964"/>
    <w:rsid w:val="00540A61"/>
    <w:rsid w:val="00550AF0"/>
    <w:rsid w:val="00557AA5"/>
    <w:rsid w:val="0056089C"/>
    <w:rsid w:val="00560B13"/>
    <w:rsid w:val="005620FE"/>
    <w:rsid w:val="00571F95"/>
    <w:rsid w:val="0057372F"/>
    <w:rsid w:val="0057521C"/>
    <w:rsid w:val="0058559C"/>
    <w:rsid w:val="005C0E52"/>
    <w:rsid w:val="005C2072"/>
    <w:rsid w:val="005E7891"/>
    <w:rsid w:val="00616782"/>
    <w:rsid w:val="006209F1"/>
    <w:rsid w:val="00634AF8"/>
    <w:rsid w:val="00642C16"/>
    <w:rsid w:val="00652F46"/>
    <w:rsid w:val="006565B2"/>
    <w:rsid w:val="006778C6"/>
    <w:rsid w:val="006A0B12"/>
    <w:rsid w:val="006A6D8D"/>
    <w:rsid w:val="006B25BC"/>
    <w:rsid w:val="006E632C"/>
    <w:rsid w:val="006F77C7"/>
    <w:rsid w:val="00701953"/>
    <w:rsid w:val="0070422F"/>
    <w:rsid w:val="00707E33"/>
    <w:rsid w:val="007178D4"/>
    <w:rsid w:val="00733935"/>
    <w:rsid w:val="007600DF"/>
    <w:rsid w:val="00772361"/>
    <w:rsid w:val="00782CDA"/>
    <w:rsid w:val="00786D8C"/>
    <w:rsid w:val="007A11A5"/>
    <w:rsid w:val="007A53B4"/>
    <w:rsid w:val="007B09B6"/>
    <w:rsid w:val="007C0526"/>
    <w:rsid w:val="007D5432"/>
    <w:rsid w:val="007F4CAD"/>
    <w:rsid w:val="008001A7"/>
    <w:rsid w:val="008050E8"/>
    <w:rsid w:val="0083437C"/>
    <w:rsid w:val="008344D4"/>
    <w:rsid w:val="008371B2"/>
    <w:rsid w:val="0084531B"/>
    <w:rsid w:val="00887E25"/>
    <w:rsid w:val="00890427"/>
    <w:rsid w:val="00896F2D"/>
    <w:rsid w:val="008A0F1D"/>
    <w:rsid w:val="008D010E"/>
    <w:rsid w:val="00902803"/>
    <w:rsid w:val="009058ED"/>
    <w:rsid w:val="00920151"/>
    <w:rsid w:val="00920DF7"/>
    <w:rsid w:val="00924BDB"/>
    <w:rsid w:val="0093031A"/>
    <w:rsid w:val="00946E2D"/>
    <w:rsid w:val="009619DD"/>
    <w:rsid w:val="00961D5E"/>
    <w:rsid w:val="00962A72"/>
    <w:rsid w:val="0097702D"/>
    <w:rsid w:val="00981757"/>
    <w:rsid w:val="00984922"/>
    <w:rsid w:val="00985069"/>
    <w:rsid w:val="00986B47"/>
    <w:rsid w:val="00987AE1"/>
    <w:rsid w:val="009930B6"/>
    <w:rsid w:val="009D00CC"/>
    <w:rsid w:val="009D48E0"/>
    <w:rsid w:val="009D7454"/>
    <w:rsid w:val="009E0DCB"/>
    <w:rsid w:val="009E2568"/>
    <w:rsid w:val="009F3A9A"/>
    <w:rsid w:val="00A03822"/>
    <w:rsid w:val="00A11CB5"/>
    <w:rsid w:val="00A209BF"/>
    <w:rsid w:val="00A32043"/>
    <w:rsid w:val="00A32DAC"/>
    <w:rsid w:val="00A412E6"/>
    <w:rsid w:val="00A45418"/>
    <w:rsid w:val="00A4630A"/>
    <w:rsid w:val="00A53259"/>
    <w:rsid w:val="00A6657D"/>
    <w:rsid w:val="00A66BDA"/>
    <w:rsid w:val="00A7083D"/>
    <w:rsid w:val="00A741F0"/>
    <w:rsid w:val="00A9745E"/>
    <w:rsid w:val="00A97D6D"/>
    <w:rsid w:val="00AA55D8"/>
    <w:rsid w:val="00AA6BCD"/>
    <w:rsid w:val="00AD3158"/>
    <w:rsid w:val="00AE49DC"/>
    <w:rsid w:val="00AE6668"/>
    <w:rsid w:val="00AE6669"/>
    <w:rsid w:val="00AE6796"/>
    <w:rsid w:val="00B02BD8"/>
    <w:rsid w:val="00B17A1D"/>
    <w:rsid w:val="00B20562"/>
    <w:rsid w:val="00B3045B"/>
    <w:rsid w:val="00B4428E"/>
    <w:rsid w:val="00B606BA"/>
    <w:rsid w:val="00B61D82"/>
    <w:rsid w:val="00B63D6D"/>
    <w:rsid w:val="00B8083A"/>
    <w:rsid w:val="00B9499E"/>
    <w:rsid w:val="00BC3C48"/>
    <w:rsid w:val="00BC45B3"/>
    <w:rsid w:val="00BD2AA7"/>
    <w:rsid w:val="00C25D4D"/>
    <w:rsid w:val="00C36FA9"/>
    <w:rsid w:val="00C41593"/>
    <w:rsid w:val="00C46F81"/>
    <w:rsid w:val="00C62B36"/>
    <w:rsid w:val="00C73024"/>
    <w:rsid w:val="00C75DA7"/>
    <w:rsid w:val="00C84652"/>
    <w:rsid w:val="00C92133"/>
    <w:rsid w:val="00C929F7"/>
    <w:rsid w:val="00C931E3"/>
    <w:rsid w:val="00C93EBA"/>
    <w:rsid w:val="00C9710C"/>
    <w:rsid w:val="00CB53F7"/>
    <w:rsid w:val="00CC0B71"/>
    <w:rsid w:val="00CC1BC4"/>
    <w:rsid w:val="00CC38CB"/>
    <w:rsid w:val="00D17B96"/>
    <w:rsid w:val="00D22ADC"/>
    <w:rsid w:val="00D27F89"/>
    <w:rsid w:val="00D27FE4"/>
    <w:rsid w:val="00D52222"/>
    <w:rsid w:val="00D54CDC"/>
    <w:rsid w:val="00D6685F"/>
    <w:rsid w:val="00D727C0"/>
    <w:rsid w:val="00D817A7"/>
    <w:rsid w:val="00D838BF"/>
    <w:rsid w:val="00D85E91"/>
    <w:rsid w:val="00D94044"/>
    <w:rsid w:val="00DC384A"/>
    <w:rsid w:val="00DD0014"/>
    <w:rsid w:val="00DD6D25"/>
    <w:rsid w:val="00DD7005"/>
    <w:rsid w:val="00DF0672"/>
    <w:rsid w:val="00DF5DC4"/>
    <w:rsid w:val="00E02F81"/>
    <w:rsid w:val="00E0362E"/>
    <w:rsid w:val="00E156F7"/>
    <w:rsid w:val="00E16243"/>
    <w:rsid w:val="00E234AB"/>
    <w:rsid w:val="00E2645F"/>
    <w:rsid w:val="00E33671"/>
    <w:rsid w:val="00E46CFE"/>
    <w:rsid w:val="00E53FEB"/>
    <w:rsid w:val="00E56E9C"/>
    <w:rsid w:val="00E61305"/>
    <w:rsid w:val="00E62D67"/>
    <w:rsid w:val="00E739B9"/>
    <w:rsid w:val="00E835CD"/>
    <w:rsid w:val="00E8451F"/>
    <w:rsid w:val="00E8786E"/>
    <w:rsid w:val="00EA7699"/>
    <w:rsid w:val="00EB41AE"/>
    <w:rsid w:val="00EC10EC"/>
    <w:rsid w:val="00EC4CD6"/>
    <w:rsid w:val="00EE03E1"/>
    <w:rsid w:val="00EF38D2"/>
    <w:rsid w:val="00F012DB"/>
    <w:rsid w:val="00F020BE"/>
    <w:rsid w:val="00F04DEB"/>
    <w:rsid w:val="00F0570B"/>
    <w:rsid w:val="00F13D70"/>
    <w:rsid w:val="00F31153"/>
    <w:rsid w:val="00F45F43"/>
    <w:rsid w:val="00F61C72"/>
    <w:rsid w:val="00F667D5"/>
    <w:rsid w:val="00F66E35"/>
    <w:rsid w:val="00F66E50"/>
    <w:rsid w:val="00F70320"/>
    <w:rsid w:val="00F84756"/>
    <w:rsid w:val="00F86B7E"/>
    <w:rsid w:val="00F903AA"/>
    <w:rsid w:val="00F95945"/>
    <w:rsid w:val="00FB4EE1"/>
    <w:rsid w:val="00FB62C5"/>
    <w:rsid w:val="00FC1E43"/>
    <w:rsid w:val="00FD6003"/>
    <w:rsid w:val="00FE0B71"/>
    <w:rsid w:val="00FE306A"/>
    <w:rsid w:val="00FE350E"/>
    <w:rsid w:val="00FF6A80"/>
    <w:rsid w:val="00FF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3122B-C67D-4999-B028-71EB71E5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E5DE3"/>
    <w:pPr>
      <w:numPr>
        <w:numId w:val="10"/>
      </w:numPr>
      <w:tabs>
        <w:tab w:val="left" w:pos="1100"/>
      </w:tabs>
      <w:spacing w:before="480" w:after="240" w:line="240" w:lineRule="auto"/>
      <w:jc w:val="both"/>
      <w:outlineLvl w:val="0"/>
    </w:pPr>
    <w:rPr>
      <w:rFonts w:ascii="Arial" w:eastAsia="Times New Roman" w:hAnsi="Arial" w:cs="Arial"/>
      <w:b/>
      <w:color w:val="07692C"/>
      <w:sz w:val="28"/>
      <w:szCs w:val="28"/>
    </w:rPr>
  </w:style>
  <w:style w:type="paragraph" w:styleId="Nadpis2">
    <w:name w:val="heading 2"/>
    <w:basedOn w:val="Normln"/>
    <w:next w:val="Normln"/>
    <w:link w:val="Nadpis2Char"/>
    <w:qFormat/>
    <w:rsid w:val="002E5DE3"/>
    <w:pPr>
      <w:keepNext/>
      <w:spacing w:before="240" w:after="60" w:line="240" w:lineRule="auto"/>
      <w:outlineLvl w:val="1"/>
    </w:pPr>
    <w:rPr>
      <w:rFonts w:ascii="Cambria" w:eastAsia="Times New Roman" w:hAnsi="Cambria"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65C54"/>
    <w:rPr>
      <w:color w:val="0000FF" w:themeColor="hyperlink"/>
      <w:u w:val="single"/>
    </w:rPr>
  </w:style>
  <w:style w:type="paragraph" w:customStyle="1" w:styleId="Styl">
    <w:name w:val="Styl"/>
    <w:uiPriority w:val="99"/>
    <w:rsid w:val="00265C54"/>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65C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C54"/>
  </w:style>
  <w:style w:type="paragraph" w:styleId="Zpat">
    <w:name w:val="footer"/>
    <w:basedOn w:val="Normln"/>
    <w:link w:val="ZpatChar"/>
    <w:uiPriority w:val="99"/>
    <w:unhideWhenUsed/>
    <w:rsid w:val="00265C5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C54"/>
  </w:style>
  <w:style w:type="paragraph" w:customStyle="1" w:styleId="1OdstavecPT">
    <w:name w:val="1 Odstavec PT"/>
    <w:basedOn w:val="Normln"/>
    <w:rsid w:val="00D54CDC"/>
    <w:pPr>
      <w:numPr>
        <w:ilvl w:val="1"/>
        <w:numId w:val="5"/>
      </w:numPr>
      <w:tabs>
        <w:tab w:val="left" w:pos="567"/>
      </w:tabs>
      <w:overflowPunct w:val="0"/>
      <w:autoSpaceDE w:val="0"/>
      <w:autoSpaceDN w:val="0"/>
      <w:adjustRightInd w:val="0"/>
      <w:spacing w:after="0" w:line="360" w:lineRule="auto"/>
      <w:jc w:val="both"/>
      <w:textAlignment w:val="baseline"/>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rsid w:val="00E16243"/>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E16243"/>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642C16"/>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642C1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642C16"/>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642C1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97D6D"/>
    <w:pPr>
      <w:ind w:left="720"/>
      <w:contextualSpacing/>
    </w:pPr>
    <w:rPr>
      <w:rFonts w:ascii="Times New Roman" w:eastAsia="Calibri" w:hAnsi="Times New Roman" w:cs="Times New Roman"/>
      <w:sz w:val="24"/>
      <w:szCs w:val="24"/>
    </w:rPr>
  </w:style>
  <w:style w:type="character" w:customStyle="1" w:styleId="Nadpis1Char">
    <w:name w:val="Nadpis 1 Char"/>
    <w:basedOn w:val="Standardnpsmoodstavce"/>
    <w:link w:val="Nadpis1"/>
    <w:rsid w:val="002E5DE3"/>
    <w:rPr>
      <w:rFonts w:ascii="Arial" w:eastAsia="Times New Roman" w:hAnsi="Arial" w:cs="Arial"/>
      <w:b/>
      <w:color w:val="07692C"/>
      <w:sz w:val="28"/>
      <w:szCs w:val="28"/>
    </w:rPr>
  </w:style>
  <w:style w:type="character" w:customStyle="1" w:styleId="Nadpis2Char">
    <w:name w:val="Nadpis 2 Char"/>
    <w:basedOn w:val="Standardnpsmoodstavce"/>
    <w:link w:val="Nadpis2"/>
    <w:rsid w:val="002E5DE3"/>
    <w:rPr>
      <w:rFonts w:ascii="Cambria" w:eastAsia="Times New Roman" w:hAnsi="Cambria" w:cs="Times New Roman"/>
      <w:b/>
      <w:bCs/>
      <w:i/>
      <w:iCs/>
      <w:sz w:val="28"/>
      <w:szCs w:val="28"/>
      <w:lang w:eastAsia="cs-CZ"/>
    </w:rPr>
  </w:style>
  <w:style w:type="character" w:styleId="slostrnky">
    <w:name w:val="page number"/>
    <w:basedOn w:val="Standardnpsmoodstavce"/>
    <w:rsid w:val="002E5DE3"/>
  </w:style>
  <w:style w:type="paragraph" w:styleId="Datum">
    <w:name w:val="Date"/>
    <w:basedOn w:val="Zkladntext"/>
    <w:next w:val="Normln"/>
    <w:link w:val="DatumChar"/>
    <w:rsid w:val="002E5DE3"/>
    <w:pPr>
      <w:spacing w:after="440" w:line="220" w:lineRule="atLeast"/>
      <w:ind w:left="4320"/>
    </w:pPr>
    <w:rPr>
      <w:rFonts w:ascii="Arial" w:hAnsi="Arial"/>
      <w:spacing w:val="-5"/>
      <w:sz w:val="20"/>
      <w:szCs w:val="20"/>
    </w:rPr>
  </w:style>
  <w:style w:type="character" w:customStyle="1" w:styleId="DatumChar">
    <w:name w:val="Datum Char"/>
    <w:basedOn w:val="Standardnpsmoodstavce"/>
    <w:link w:val="Datum"/>
    <w:rsid w:val="002E5DE3"/>
    <w:rPr>
      <w:rFonts w:ascii="Arial" w:eastAsia="Times New Roman" w:hAnsi="Arial" w:cs="Times New Roman"/>
      <w:spacing w:val="-5"/>
      <w:sz w:val="20"/>
      <w:szCs w:val="20"/>
      <w:lang w:eastAsia="cs-CZ"/>
    </w:rPr>
  </w:style>
  <w:style w:type="character" w:styleId="Zdraznn">
    <w:name w:val="Emphasis"/>
    <w:qFormat/>
    <w:rsid w:val="002E5DE3"/>
    <w:rPr>
      <w:i/>
      <w:iCs/>
    </w:rPr>
  </w:style>
  <w:style w:type="paragraph" w:customStyle="1" w:styleId="Normlnslovan">
    <w:name w:val="Normální číslovaný"/>
    <w:basedOn w:val="Normln"/>
    <w:rsid w:val="002E5DE3"/>
    <w:pPr>
      <w:numPr>
        <w:numId w:val="2"/>
      </w:numPr>
      <w:spacing w:after="60" w:line="240" w:lineRule="auto"/>
      <w:jc w:val="both"/>
    </w:pPr>
    <w:rPr>
      <w:rFonts w:ascii="Arial" w:eastAsia="Times New Roman" w:hAnsi="Arial" w:cs="Arial"/>
      <w:sz w:val="24"/>
    </w:rPr>
  </w:style>
  <w:style w:type="character" w:styleId="Siln">
    <w:name w:val="Strong"/>
    <w:qFormat/>
    <w:rsid w:val="00B9499E"/>
    <w:rPr>
      <w:b/>
      <w:bCs/>
    </w:rPr>
  </w:style>
  <w:style w:type="paragraph" w:customStyle="1" w:styleId="02-ODST-2">
    <w:name w:val="02-ODST-2"/>
    <w:basedOn w:val="Normln"/>
    <w:rsid w:val="003A7114"/>
    <w:pPr>
      <w:numPr>
        <w:ilvl w:val="1"/>
        <w:numId w:val="24"/>
      </w:numPr>
      <w:tabs>
        <w:tab w:val="clear" w:pos="1080"/>
        <w:tab w:val="num" w:pos="794"/>
      </w:tabs>
      <w:spacing w:before="240" w:after="0" w:line="240" w:lineRule="auto"/>
      <w:ind w:left="794" w:hanging="397"/>
      <w:jc w:val="both"/>
    </w:pPr>
    <w:rPr>
      <w:rFonts w:ascii="Arial" w:eastAsia="Calibri" w:hAnsi="Arial" w:cs="Arial"/>
      <w:b/>
      <w:bCs/>
      <w:sz w:val="20"/>
      <w:szCs w:val="20"/>
      <w:lang w:eastAsia="cs-CZ"/>
    </w:rPr>
  </w:style>
  <w:style w:type="paragraph" w:customStyle="1" w:styleId="01-L">
    <w:name w:val="01-ČL."/>
    <w:basedOn w:val="Normln"/>
    <w:rsid w:val="003A7114"/>
    <w:pPr>
      <w:numPr>
        <w:numId w:val="24"/>
      </w:numPr>
      <w:tabs>
        <w:tab w:val="num" w:pos="397"/>
      </w:tabs>
      <w:spacing w:before="600" w:after="0" w:line="240" w:lineRule="auto"/>
      <w:ind w:left="397" w:hanging="397"/>
      <w:jc w:val="center"/>
    </w:pPr>
    <w:rPr>
      <w:rFonts w:ascii="Arial" w:eastAsia="Calibri" w:hAnsi="Arial" w:cs="Arial"/>
      <w:b/>
      <w:bCs/>
      <w:sz w:val="24"/>
      <w:szCs w:val="24"/>
      <w:lang w:eastAsia="cs-CZ"/>
    </w:rPr>
  </w:style>
  <w:style w:type="paragraph" w:customStyle="1" w:styleId="05-ODST-3">
    <w:name w:val="05-ODST-3"/>
    <w:basedOn w:val="Normln"/>
    <w:rsid w:val="003A7114"/>
    <w:pPr>
      <w:numPr>
        <w:ilvl w:val="2"/>
        <w:numId w:val="24"/>
      </w:numPr>
      <w:tabs>
        <w:tab w:val="clear" w:pos="2214"/>
        <w:tab w:val="num" w:pos="1304"/>
      </w:tabs>
      <w:spacing w:before="120" w:after="0" w:line="240" w:lineRule="auto"/>
      <w:ind w:left="1304" w:hanging="510"/>
      <w:jc w:val="both"/>
    </w:pPr>
    <w:rPr>
      <w:rFonts w:ascii="Arial" w:eastAsia="Calibri" w:hAnsi="Arial" w:cs="Arial"/>
      <w:sz w:val="20"/>
      <w:szCs w:val="20"/>
      <w:lang w:eastAsia="cs-CZ"/>
    </w:rPr>
  </w:style>
  <w:style w:type="paragraph" w:customStyle="1" w:styleId="10-ODST-3">
    <w:name w:val="10-ODST-3"/>
    <w:basedOn w:val="Normln"/>
    <w:rsid w:val="003A7114"/>
    <w:pPr>
      <w:numPr>
        <w:ilvl w:val="3"/>
        <w:numId w:val="24"/>
      </w:numPr>
      <w:tabs>
        <w:tab w:val="clear" w:pos="2007"/>
        <w:tab w:val="num" w:pos="2880"/>
      </w:tabs>
      <w:spacing w:before="120" w:after="0" w:line="240" w:lineRule="auto"/>
      <w:ind w:left="2880" w:hanging="360"/>
      <w:jc w:val="both"/>
    </w:pPr>
    <w:rPr>
      <w:rFonts w:ascii="Arial" w:eastAsia="Calibri" w:hAnsi="Arial" w:cs="Arial"/>
      <w:sz w:val="20"/>
      <w:szCs w:val="20"/>
      <w:lang w:eastAsia="cs-CZ"/>
    </w:rPr>
  </w:style>
  <w:style w:type="paragraph" w:styleId="Textbubliny">
    <w:name w:val="Balloon Text"/>
    <w:basedOn w:val="Normln"/>
    <w:link w:val="TextbublinyChar"/>
    <w:uiPriority w:val="99"/>
    <w:semiHidden/>
    <w:unhideWhenUsed/>
    <w:rsid w:val="009201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0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6635">
      <w:bodyDiv w:val="1"/>
      <w:marLeft w:val="0"/>
      <w:marRight w:val="0"/>
      <w:marTop w:val="0"/>
      <w:marBottom w:val="0"/>
      <w:divBdr>
        <w:top w:val="none" w:sz="0" w:space="0" w:color="auto"/>
        <w:left w:val="none" w:sz="0" w:space="0" w:color="auto"/>
        <w:bottom w:val="none" w:sz="0" w:space="0" w:color="auto"/>
        <w:right w:val="none" w:sz="0" w:space="0" w:color="auto"/>
      </w:divBdr>
    </w:div>
    <w:div w:id="182866082">
      <w:bodyDiv w:val="1"/>
      <w:marLeft w:val="0"/>
      <w:marRight w:val="0"/>
      <w:marTop w:val="0"/>
      <w:marBottom w:val="0"/>
      <w:divBdr>
        <w:top w:val="none" w:sz="0" w:space="0" w:color="auto"/>
        <w:left w:val="none" w:sz="0" w:space="0" w:color="auto"/>
        <w:bottom w:val="none" w:sz="0" w:space="0" w:color="auto"/>
        <w:right w:val="none" w:sz="0" w:space="0" w:color="auto"/>
      </w:divBdr>
    </w:div>
    <w:div w:id="376319311">
      <w:bodyDiv w:val="1"/>
      <w:marLeft w:val="0"/>
      <w:marRight w:val="0"/>
      <w:marTop w:val="0"/>
      <w:marBottom w:val="0"/>
      <w:divBdr>
        <w:top w:val="none" w:sz="0" w:space="0" w:color="auto"/>
        <w:left w:val="none" w:sz="0" w:space="0" w:color="auto"/>
        <w:bottom w:val="none" w:sz="0" w:space="0" w:color="auto"/>
        <w:right w:val="none" w:sz="0" w:space="0" w:color="auto"/>
      </w:divBdr>
    </w:div>
    <w:div w:id="656232131">
      <w:bodyDiv w:val="1"/>
      <w:marLeft w:val="0"/>
      <w:marRight w:val="0"/>
      <w:marTop w:val="0"/>
      <w:marBottom w:val="0"/>
      <w:divBdr>
        <w:top w:val="none" w:sz="0" w:space="0" w:color="auto"/>
        <w:left w:val="none" w:sz="0" w:space="0" w:color="auto"/>
        <w:bottom w:val="none" w:sz="0" w:space="0" w:color="auto"/>
        <w:right w:val="none" w:sz="0" w:space="0" w:color="auto"/>
      </w:divBdr>
    </w:div>
    <w:div w:id="889808805">
      <w:bodyDiv w:val="1"/>
      <w:marLeft w:val="0"/>
      <w:marRight w:val="0"/>
      <w:marTop w:val="0"/>
      <w:marBottom w:val="0"/>
      <w:divBdr>
        <w:top w:val="none" w:sz="0" w:space="0" w:color="auto"/>
        <w:left w:val="none" w:sz="0" w:space="0" w:color="auto"/>
        <w:bottom w:val="none" w:sz="0" w:space="0" w:color="auto"/>
        <w:right w:val="none" w:sz="0" w:space="0" w:color="auto"/>
      </w:divBdr>
    </w:div>
    <w:div w:id="1634291355">
      <w:bodyDiv w:val="1"/>
      <w:marLeft w:val="0"/>
      <w:marRight w:val="0"/>
      <w:marTop w:val="0"/>
      <w:marBottom w:val="0"/>
      <w:divBdr>
        <w:top w:val="none" w:sz="0" w:space="0" w:color="auto"/>
        <w:left w:val="none" w:sz="0" w:space="0" w:color="auto"/>
        <w:bottom w:val="none" w:sz="0" w:space="0" w:color="auto"/>
        <w:right w:val="none" w:sz="0" w:space="0" w:color="auto"/>
      </w:divBdr>
    </w:div>
    <w:div w:id="1841463111">
      <w:bodyDiv w:val="1"/>
      <w:marLeft w:val="0"/>
      <w:marRight w:val="0"/>
      <w:marTop w:val="0"/>
      <w:marBottom w:val="0"/>
      <w:divBdr>
        <w:top w:val="none" w:sz="0" w:space="0" w:color="auto"/>
        <w:left w:val="none" w:sz="0" w:space="0" w:color="auto"/>
        <w:bottom w:val="none" w:sz="0" w:space="0" w:color="auto"/>
        <w:right w:val="none" w:sz="0" w:space="0" w:color="auto"/>
      </w:divBdr>
    </w:div>
    <w:div w:id="20596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8454-0FC6-4107-865C-6454CEF2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5043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Hana (GFŘ)</dc:creator>
  <cp:lastModifiedBy>Čurdová Jitka Mgr. (GFŘ)</cp:lastModifiedBy>
  <cp:revision>3</cp:revision>
  <cp:lastPrinted>2019-04-23T11:46:00Z</cp:lastPrinted>
  <dcterms:created xsi:type="dcterms:W3CDTF">2019-06-11T10:12:00Z</dcterms:created>
  <dcterms:modified xsi:type="dcterms:W3CDTF">2019-06-11T10:13:00Z</dcterms:modified>
</cp:coreProperties>
</file>