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8" w:rsidRDefault="00AD02F8">
      <w:pPr>
        <w:spacing w:line="159" w:lineRule="exact"/>
        <w:rPr>
          <w:sz w:val="13"/>
          <w:szCs w:val="13"/>
        </w:rPr>
      </w:pPr>
      <w:bookmarkStart w:id="0" w:name="_GoBack"/>
      <w:bookmarkEnd w:id="0"/>
    </w:p>
    <w:p w:rsidR="00AD02F8" w:rsidRDefault="00AD02F8">
      <w:pPr>
        <w:rPr>
          <w:sz w:val="2"/>
          <w:szCs w:val="2"/>
        </w:rPr>
        <w:sectPr w:rsidR="00AD02F8">
          <w:footerReference w:type="default" r:id="rId7"/>
          <w:pgSz w:w="11900" w:h="16840"/>
          <w:pgMar w:top="1975" w:right="0" w:bottom="1131" w:left="0" w:header="0" w:footer="3" w:gutter="0"/>
          <w:cols w:space="720"/>
          <w:noEndnote/>
          <w:titlePg/>
          <w:docGrid w:linePitch="360"/>
        </w:sectPr>
      </w:pPr>
    </w:p>
    <w:p w:rsidR="00AD02F8" w:rsidRDefault="008D7AE4">
      <w:pPr>
        <w:pStyle w:val="Nadpis10"/>
        <w:keepNext/>
        <w:keepLines/>
        <w:shd w:val="clear" w:color="auto" w:fill="auto"/>
        <w:spacing w:after="0" w:line="340" w:lineRule="exact"/>
      </w:pPr>
      <w:bookmarkStart w:id="1" w:name="bookmark0"/>
      <w:r>
        <w:t>Smlouva</w:t>
      </w:r>
      <w:bookmarkEnd w:id="1"/>
      <w:r>
        <w:br/>
      </w:r>
      <w:r>
        <w:rPr>
          <w:rStyle w:val="Zkladntext2"/>
          <w:b w:val="0"/>
          <w:bCs w:val="0"/>
        </w:rPr>
        <w:t>uzavřená v souladu s občanským zákoníkem č.89/2012 Sb. a zákonem č. 93/2009 Sb., o auditorech</w:t>
      </w:r>
    </w:p>
    <w:p w:rsidR="00AD02F8" w:rsidRDefault="008D7AE4">
      <w:pPr>
        <w:pStyle w:val="Zkladntext20"/>
        <w:shd w:val="clear" w:color="auto" w:fill="auto"/>
        <w:spacing w:before="0" w:after="792" w:line="190" w:lineRule="exact"/>
      </w:pPr>
      <w:r>
        <w:t>mezi</w:t>
      </w:r>
    </w:p>
    <w:p w:rsidR="00AD02F8" w:rsidRDefault="008D7AE4">
      <w:pPr>
        <w:pStyle w:val="Zkladntext20"/>
        <w:shd w:val="clear" w:color="auto" w:fill="auto"/>
        <w:spacing w:before="0" w:after="75" w:line="240" w:lineRule="exact"/>
        <w:jc w:val="both"/>
      </w:pPr>
      <w:r>
        <w:rPr>
          <w:rStyle w:val="Zkladntext2Tun"/>
        </w:rPr>
        <w:t xml:space="preserve">Ing. Jitkou </w:t>
      </w:r>
      <w:r>
        <w:rPr>
          <w:rStyle w:val="Zkladntext2Tundkovn4pt"/>
        </w:rPr>
        <w:t>Konečnou,</w:t>
      </w:r>
      <w:r>
        <w:rPr>
          <w:rStyle w:val="Zkladntext2Tun"/>
        </w:rPr>
        <w:t xml:space="preserve"> </w:t>
      </w:r>
      <w:r>
        <w:t xml:space="preserve">registrovanou Komorou </w:t>
      </w:r>
      <w:r>
        <w:t>auditorů České republiky, oprávněnou provádět auditorskou činnost s oprávněním č. 0696, na adrese Úlehla 1038, Bučovice, PSČ 685 01</w:t>
      </w:r>
    </w:p>
    <w:p w:rsidR="00AD02F8" w:rsidRDefault="008D7AE4">
      <w:pPr>
        <w:pStyle w:val="Zkladntext20"/>
        <w:shd w:val="clear" w:color="auto" w:fill="auto"/>
        <w:spacing w:before="0" w:after="265" w:line="221" w:lineRule="exact"/>
        <w:ind w:right="7840"/>
        <w:jc w:val="left"/>
      </w:pPr>
      <w:r>
        <w:t xml:space="preserve">na straně jedné (dále jen </w:t>
      </w:r>
      <w:r>
        <w:rPr>
          <w:rStyle w:val="Zkladntext2Tun"/>
        </w:rPr>
        <w:t>„auditor“)</w:t>
      </w:r>
    </w:p>
    <w:p w:rsidR="00AD02F8" w:rsidRDefault="008D7AE4">
      <w:pPr>
        <w:pStyle w:val="Zkladntext20"/>
        <w:shd w:val="clear" w:color="auto" w:fill="auto"/>
        <w:spacing w:before="0" w:after="393" w:line="190" w:lineRule="exact"/>
        <w:jc w:val="both"/>
      </w:pPr>
      <w:r>
        <w:t>a</w:t>
      </w:r>
    </w:p>
    <w:p w:rsidR="00AD02F8" w:rsidRDefault="008D7AE4">
      <w:pPr>
        <w:pStyle w:val="Zkladntext20"/>
        <w:shd w:val="clear" w:color="auto" w:fill="auto"/>
        <w:spacing w:before="0" w:after="0" w:line="254" w:lineRule="exact"/>
        <w:jc w:val="both"/>
      </w:pPr>
      <w:r>
        <w:rPr>
          <w:rStyle w:val="Zkladntext2Tun"/>
        </w:rPr>
        <w:t xml:space="preserve">Domovem pro seniory Mikuláškovo nám., příspěvková organizace, </w:t>
      </w:r>
      <w:r>
        <w:t xml:space="preserve">se sídlem v Brně, Starý Lískovec, Mikuláškovo nám. 706/20, zastoupenou ředitelem organizace Mgr. Markem M a t e j e m (dále jen </w:t>
      </w:r>
      <w:r>
        <w:rPr>
          <w:rStyle w:val="Zkladntext2Tun"/>
        </w:rPr>
        <w:t>„organizace“)</w:t>
      </w:r>
    </w:p>
    <w:p w:rsidR="00AD02F8" w:rsidRDefault="008D7AE4">
      <w:pPr>
        <w:pStyle w:val="Zkladntext20"/>
        <w:shd w:val="clear" w:color="auto" w:fill="auto"/>
        <w:spacing w:before="0" w:after="203" w:line="254" w:lineRule="exact"/>
        <w:jc w:val="both"/>
      </w:pPr>
      <w:r>
        <w:t>Identifikační číslo: 711 55 988</w:t>
      </w:r>
    </w:p>
    <w:p w:rsidR="00AD02F8" w:rsidRDefault="008D7AE4">
      <w:pPr>
        <w:pStyle w:val="Zkladntext20"/>
        <w:shd w:val="clear" w:color="auto" w:fill="auto"/>
        <w:spacing w:before="0" w:after="433" w:line="226" w:lineRule="exact"/>
        <w:ind w:right="7500"/>
        <w:jc w:val="left"/>
      </w:pPr>
      <w:r>
        <w:t xml:space="preserve">na straně druhé (dále jen </w:t>
      </w:r>
      <w:r>
        <w:rPr>
          <w:rStyle w:val="Zkladntext2Tun"/>
        </w:rPr>
        <w:t>„organizace")</w:t>
      </w:r>
    </w:p>
    <w:p w:rsidR="00AD02F8" w:rsidRDefault="008D7AE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149" w:line="210" w:lineRule="exact"/>
      </w:pPr>
      <w:bookmarkStart w:id="2" w:name="bookmark1"/>
      <w:r>
        <w:t>Předmět smlouvy</w:t>
      </w:r>
      <w:bookmarkEnd w:id="2"/>
    </w:p>
    <w:p w:rsidR="00AD02F8" w:rsidRDefault="008D7AE4">
      <w:pPr>
        <w:pStyle w:val="Zkladntext20"/>
        <w:shd w:val="clear" w:color="auto" w:fill="auto"/>
        <w:spacing w:before="0" w:after="696" w:line="254" w:lineRule="exact"/>
        <w:jc w:val="both"/>
      </w:pPr>
      <w:r>
        <w:t>Předmětem smlouvy je prove</w:t>
      </w:r>
      <w:r>
        <w:t>dení ověření způsobu účtování a použití finanční podpory na rok 2019, která byla poskytnuta Jihomoravským krajem na základě „Smlouvy o poskytnutí finanční podpory na poskytování sociálních služeb“ č. JMK057222/19/OSV a č. JMK056380/19/OSV (dále jen „Smlouv</w:t>
      </w:r>
      <w:r>
        <w:t>y o poskytnutí finanční podpory“).</w:t>
      </w:r>
    </w:p>
    <w:p w:rsidR="00AD02F8" w:rsidRDefault="008D7AE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44" w:line="210" w:lineRule="exact"/>
      </w:pPr>
      <w:bookmarkStart w:id="3" w:name="bookmark2"/>
      <w:r>
        <w:t>Rozsah prací a odpovědnost auditora</w:t>
      </w:r>
      <w:bookmarkEnd w:id="3"/>
    </w:p>
    <w:p w:rsidR="00AD02F8" w:rsidRDefault="008D7AE4">
      <w:pPr>
        <w:pStyle w:val="Zkladntext20"/>
        <w:shd w:val="clear" w:color="auto" w:fill="auto"/>
        <w:spacing w:before="0" w:after="696" w:line="254" w:lineRule="exact"/>
        <w:jc w:val="both"/>
      </w:pPr>
      <w:r>
        <w:t>Ověření bude provedeno v souladu se zákonem o auditorech a podle požadavků standardu ISAE 3000 „Ověřovací zakázky, které nejsou audity ani prověrkami historických finančních informací“.</w:t>
      </w:r>
      <w:r>
        <w:t xml:space="preserve"> Zmíněný standard vyžaduje, aby auditor naplánoval a provedl ověření tak, aby získal přiměřenou jistotu, že při účtování a použití finanční podpory účetní jednotka postupovala dle „Smluv o poskytnutí finanční podpory“. Vzhledem k výběrovému způsobu provede</w:t>
      </w:r>
      <w:r>
        <w:t>ní ověření podkladů a jiným přirozeným omezením ověřování, spolu s přirozenými omezeními vnitřní kontroly, existuje riziko, že i některé významné nesprávnosti mohou zůstat neodhaleny.</w:t>
      </w:r>
    </w:p>
    <w:p w:rsidR="00AD02F8" w:rsidRDefault="008D7AE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140" w:line="210" w:lineRule="exact"/>
      </w:pPr>
      <w:bookmarkStart w:id="4" w:name="bookmark3"/>
      <w:r>
        <w:t>Odpovědnost vedení společnosti a auditora</w:t>
      </w:r>
      <w:bookmarkEnd w:id="4"/>
    </w:p>
    <w:p w:rsidR="00AD02F8" w:rsidRDefault="008D7AE4">
      <w:pPr>
        <w:pStyle w:val="Zkladntext20"/>
        <w:shd w:val="clear" w:color="auto" w:fill="auto"/>
        <w:spacing w:before="0" w:after="0" w:line="259" w:lineRule="exact"/>
        <w:jc w:val="both"/>
      </w:pPr>
      <w:r>
        <w:t xml:space="preserve">Za účtování a použití </w:t>
      </w:r>
      <w:r>
        <w:t>finančních podpor z rozpočtu Jihomoravského kraje a za dodržení podmínek stanovených ve „Smlouvách o poskytnutí finanční podpory“ je zodpovědný statutární orgán příspěvkové</w:t>
      </w:r>
      <w:r>
        <w:br w:type="page"/>
      </w:r>
    </w:p>
    <w:p w:rsidR="00AD02F8" w:rsidRDefault="008D7AE4">
      <w:pPr>
        <w:pStyle w:val="Zkladntext20"/>
        <w:shd w:val="clear" w:color="auto" w:fill="auto"/>
        <w:spacing w:before="0" w:after="128" w:line="269" w:lineRule="exact"/>
        <w:ind w:right="400"/>
        <w:jc w:val="both"/>
      </w:pPr>
      <w:r>
        <w:lastRenderedPageBreak/>
        <w:t>organizace. Úkolem auditora je na základě provedených prací se vyjádřit ke způsobu</w:t>
      </w:r>
      <w:r>
        <w:t xml:space="preserve"> účtování a použití obou poskytnutých finančních podpor na rok 2019.</w:t>
      </w:r>
    </w:p>
    <w:p w:rsidR="00AD02F8" w:rsidRDefault="008D7AE4">
      <w:pPr>
        <w:pStyle w:val="Zkladntext20"/>
        <w:shd w:val="clear" w:color="auto" w:fill="auto"/>
        <w:spacing w:before="0" w:after="699" w:line="259" w:lineRule="exact"/>
        <w:ind w:right="400"/>
        <w:jc w:val="both"/>
      </w:pPr>
      <w:r>
        <w:t>Auditor vydá závěrečnou zprávu o ověření obou finančních podpor nejpozději v termínu do 30. 6. 2020, ve které vyjádří svůj názor na způsob účtování a použití poskytnutých podpor z rozpočt</w:t>
      </w:r>
      <w:r>
        <w:t>u Jihomoravského kraje. Ve zprávě uvede rovněž případné výhrady, pokud na základě provedených testů identifikuje významné nesprávnosti.</w:t>
      </w:r>
    </w:p>
    <w:p w:rsidR="00AD02F8" w:rsidRDefault="008D7AE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200" w:line="210" w:lineRule="exact"/>
      </w:pPr>
      <w:bookmarkStart w:id="5" w:name="bookmark4"/>
      <w:r>
        <w:t>Cena a způsob placení</w:t>
      </w:r>
      <w:bookmarkEnd w:id="5"/>
    </w:p>
    <w:p w:rsidR="00AD02F8" w:rsidRDefault="008D7AE4">
      <w:pPr>
        <w:pStyle w:val="Zkladntext20"/>
        <w:shd w:val="clear" w:color="auto" w:fill="auto"/>
        <w:spacing w:before="0" w:after="135" w:line="259" w:lineRule="exact"/>
        <w:ind w:right="400"/>
        <w:jc w:val="both"/>
      </w:pPr>
      <w:r>
        <w:t xml:space="preserve">Mezi stranami je sjednána odměna </w:t>
      </w:r>
      <w:r>
        <w:rPr>
          <w:rStyle w:val="Zkladntext2Tun"/>
        </w:rPr>
        <w:t xml:space="preserve">40.000,- Kč, </w:t>
      </w:r>
      <w:r>
        <w:t>která bude fakturována ve dvou částkách (2 x 20.000,</w:t>
      </w:r>
      <w:r>
        <w:t>- Kč), a to vždy po ukončení příslušné etapy ověřování. Uvedená smluvní odměna předpokládá rozsah prací cca 40 hodin. V případě, že by po oboustranném odsouhlasení došlo k nárůstu počtu hodin potřebných pro ověření účetní závěrky nebo k poskytnutí dodatečn</w:t>
      </w:r>
      <w:r>
        <w:t>ých služeb, bude 1 hodina práce stanovena ve výši 900,- Kč.</w:t>
      </w:r>
    </w:p>
    <w:p w:rsidR="00AD02F8" w:rsidRDefault="008D7AE4">
      <w:pPr>
        <w:pStyle w:val="Zkladntext20"/>
        <w:shd w:val="clear" w:color="auto" w:fill="auto"/>
        <w:spacing w:before="0" w:after="444" w:line="240" w:lineRule="exact"/>
        <w:ind w:right="400"/>
        <w:jc w:val="both"/>
      </w:pPr>
      <w:r>
        <w:t>Cena služeb bude fakturována bez DPH (auditor není plátce DPH) se splatností ve lhůtě 14 dnů po vystavení faktury.</w:t>
      </w:r>
    </w:p>
    <w:p w:rsidR="00AD02F8" w:rsidRDefault="008D7AE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23" w:line="210" w:lineRule="exact"/>
      </w:pPr>
      <w:bookmarkStart w:id="6" w:name="bookmark5"/>
      <w:r>
        <w:t>Závazek mlčenlivosti</w:t>
      </w:r>
      <w:bookmarkEnd w:id="6"/>
    </w:p>
    <w:p w:rsidR="00AD02F8" w:rsidRDefault="008D7AE4">
      <w:pPr>
        <w:pStyle w:val="Zkladntext20"/>
        <w:shd w:val="clear" w:color="auto" w:fill="auto"/>
        <w:spacing w:before="0" w:after="436" w:line="230" w:lineRule="exact"/>
        <w:ind w:right="400"/>
        <w:jc w:val="both"/>
      </w:pPr>
      <w:r>
        <w:t xml:space="preserve">Smluvní strany se zavazují zachovávat mlčenlivost o všech </w:t>
      </w:r>
      <w:r>
        <w:t>skutečnostech, týkajících se druhé smluvní strany, s výjimkou informací, které jsou obecně známy. Informace, které prohlásí za důvěrné, nesmějí být použity k jiným účelům, než k plnění předmětu této smlouvy. Porušením mlčenlivosti však není plnění povinnos</w:t>
      </w:r>
      <w:r>
        <w:t>tí vůči příslušnému orgánu podle zvláštního předpisu o boji proti legalizaci výnosů z trestné činnosti (viz § 15 zákona č. 93/2009 Sb., o auditorech).</w:t>
      </w:r>
    </w:p>
    <w:p w:rsidR="00AD02F8" w:rsidRDefault="008D7AE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228" w:line="210" w:lineRule="exact"/>
      </w:pPr>
      <w:bookmarkStart w:id="7" w:name="bookmark6"/>
      <w:r>
        <w:t>Platnost smlouvy</w:t>
      </w:r>
      <w:bookmarkEnd w:id="7"/>
    </w:p>
    <w:p w:rsidR="00AD02F8" w:rsidRDefault="008D7AE4">
      <w:pPr>
        <w:pStyle w:val="Zkladntext20"/>
        <w:shd w:val="clear" w:color="auto" w:fill="auto"/>
        <w:spacing w:before="0" w:after="436" w:line="230" w:lineRule="exact"/>
        <w:ind w:right="400"/>
        <w:jc w:val="both"/>
      </w:pPr>
      <w:r>
        <w:t xml:space="preserve">Tato smlouva platí pro provedení ověření způsobu účtování a použití v úvodu </w:t>
      </w:r>
      <w:r>
        <w:t>specifikovaných finančních podpor na rok 2019. V průběhu prací na ověření je možné smlouvu vypovědět jen v případě vážného porušení povinností smluvních stran. V tomto případě má auditor nárok na úhradu již vynaložených nákladů.</w:t>
      </w:r>
    </w:p>
    <w:p w:rsidR="00AD02F8" w:rsidRDefault="008D7AE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219" w:line="210" w:lineRule="exact"/>
      </w:pPr>
      <w:bookmarkStart w:id="8" w:name="bookmark7"/>
      <w:r>
        <w:t>Ustanovení přechodná a závě</w:t>
      </w:r>
      <w:r>
        <w:t>rečná</w:t>
      </w:r>
      <w:bookmarkEnd w:id="8"/>
    </w:p>
    <w:p w:rsidR="00AD02F8" w:rsidRDefault="008D7AE4">
      <w:pPr>
        <w:pStyle w:val="Zkladntext20"/>
        <w:shd w:val="clear" w:color="auto" w:fill="auto"/>
        <w:spacing w:before="0" w:after="696" w:line="235" w:lineRule="exact"/>
        <w:ind w:right="400"/>
        <w:jc w:val="both"/>
      </w:pPr>
      <w:r>
        <w:t xml:space="preserve">Dáno ve dvou vyhotoveních s platností originálu, z nichž jedno po podpisu obdrží organizace a druhé auditor. Jakékoliv změny nebo dodatky této smlouvy musí být vypracovány písemně ve stejném počtu vyhotovení jako vlastní smlouva. Tato smlouva nabývá </w:t>
      </w:r>
      <w:r>
        <w:t>platnosti a účinnosti podpisem oběma smluvními stranami.</w:t>
      </w:r>
    </w:p>
    <w:p w:rsidR="00AD02F8" w:rsidRDefault="008D7AE4">
      <w:pPr>
        <w:pStyle w:val="Zkladntext20"/>
        <w:shd w:val="clear" w:color="auto" w:fill="auto"/>
        <w:spacing w:before="0" w:after="1765" w:line="190" w:lineRule="exact"/>
        <w:jc w:val="both"/>
      </w:pPr>
      <w:r>
        <w:t>V Brně dne 3. 6. 2019</w:t>
      </w:r>
    </w:p>
    <w:p w:rsidR="00AD02F8" w:rsidRDefault="00B21A17">
      <w:pPr>
        <w:pStyle w:val="Zkladntext3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944880</wp:posOffset>
                </wp:positionH>
                <wp:positionV relativeFrom="paragraph">
                  <wp:posOffset>-1057910</wp:posOffset>
                </wp:positionV>
                <wp:extent cx="5059680" cy="123825"/>
                <wp:effectExtent l="0" t="0" r="1905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2F8" w:rsidRDefault="00AD02F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D02F8" w:rsidRDefault="00AD02F8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4pt;margin-top:-83.3pt;width:398.4pt;height:9.75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B7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" filled="f" stroked="f">
                <v:textbox style="mso-fit-shape-to-text:t" inset="0,0,0,0">
                  <w:txbxContent>
                    <w:p w:rsidR="00AD02F8" w:rsidRDefault="00AD02F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AD02F8" w:rsidRDefault="00AD02F8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7AE4">
        <w:t>&gt;omov pro seniory Mikuláškovo nám., IČ: 71155988, DIČ: CZ71155938 Mikuláškovo nám. 706/20 625 00 Brno - Starý Lískovec</w:t>
      </w:r>
    </w:p>
    <w:sectPr w:rsidR="00AD02F8">
      <w:type w:val="continuous"/>
      <w:pgSz w:w="11900" w:h="16840"/>
      <w:pgMar w:top="1975" w:right="1060" w:bottom="1131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E4" w:rsidRDefault="008D7AE4">
      <w:r>
        <w:separator/>
      </w:r>
    </w:p>
  </w:endnote>
  <w:endnote w:type="continuationSeparator" w:id="0">
    <w:p w:rsidR="008D7AE4" w:rsidRDefault="008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F8" w:rsidRDefault="00B21A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6029960</wp:posOffset>
              </wp:positionH>
              <wp:positionV relativeFrom="page">
                <wp:posOffset>10072370</wp:posOffset>
              </wp:positionV>
              <wp:extent cx="58420" cy="145415"/>
              <wp:effectExtent l="635" t="444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2F8" w:rsidRDefault="008D7AE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4.8pt;margin-top:793.1pt;width:4.6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" filled="f" stroked="f">
              <v:textbox style="mso-fit-shape-to-text:t" inset="0,0,0,0">
                <w:txbxContent>
                  <w:p w:rsidR="00AD02F8" w:rsidRDefault="008D7AE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E4" w:rsidRDefault="008D7AE4"/>
  </w:footnote>
  <w:footnote w:type="continuationSeparator" w:id="0">
    <w:p w:rsidR="008D7AE4" w:rsidRDefault="008D7A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0A3"/>
    <w:multiLevelType w:val="multilevel"/>
    <w:tmpl w:val="47B2E3F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F8"/>
    <w:rsid w:val="008D7AE4"/>
    <w:rsid w:val="00AD02F8"/>
    <w:rsid w:val="00B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BC61F-D5E0-42F3-9F67-2781F837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dkovn4pt">
    <w:name w:val="Základní text (2) + Tučné;Řádkování 4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240"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0" w:line="206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1</cp:revision>
  <dcterms:created xsi:type="dcterms:W3CDTF">2019-06-06T09:46:00Z</dcterms:created>
  <dcterms:modified xsi:type="dcterms:W3CDTF">2019-06-06T09:49:00Z</dcterms:modified>
</cp:coreProperties>
</file>