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0D86" w14:textId="77777777" w:rsidR="001204B5" w:rsidRPr="00C74402" w:rsidRDefault="001204B5" w:rsidP="00910893">
      <w:pPr>
        <w:pStyle w:val="Nadpis1"/>
        <w:spacing w:before="0" w:after="0"/>
        <w:jc w:val="center"/>
        <w:rPr>
          <w:rFonts w:cstheme="majorHAnsi"/>
          <w:b/>
          <w:color w:val="auto"/>
          <w:sz w:val="28"/>
          <w:szCs w:val="28"/>
        </w:rPr>
      </w:pPr>
      <w:r w:rsidRPr="00C74402">
        <w:rPr>
          <w:rFonts w:cstheme="majorHAnsi"/>
          <w:b/>
          <w:color w:val="auto"/>
          <w:sz w:val="28"/>
          <w:szCs w:val="28"/>
        </w:rPr>
        <w:t xml:space="preserve">SMLOUVA </w:t>
      </w:r>
    </w:p>
    <w:p w14:paraId="3988AE43" w14:textId="0C3AB137" w:rsidR="001204B5" w:rsidRPr="00C74402" w:rsidRDefault="001204B5" w:rsidP="00910893">
      <w:pPr>
        <w:pStyle w:val="Nadpis1"/>
        <w:spacing w:before="0" w:after="0"/>
        <w:jc w:val="center"/>
        <w:rPr>
          <w:rFonts w:cstheme="majorHAnsi"/>
          <w:b/>
          <w:color w:val="auto"/>
          <w:sz w:val="28"/>
          <w:szCs w:val="28"/>
        </w:rPr>
      </w:pPr>
      <w:r w:rsidRPr="00C74402">
        <w:rPr>
          <w:rFonts w:cstheme="majorHAnsi"/>
          <w:b/>
          <w:color w:val="auto"/>
          <w:sz w:val="28"/>
          <w:szCs w:val="28"/>
        </w:rPr>
        <w:t>o zřízení věcného břemene služebnosti inženýrské sítě</w:t>
      </w:r>
    </w:p>
    <w:p w14:paraId="4B921F59" w14:textId="76CA9DBB" w:rsidR="001204B5" w:rsidRPr="00C74402" w:rsidRDefault="001204B5" w:rsidP="00910893">
      <w:pPr>
        <w:spacing w:after="0"/>
        <w:jc w:val="center"/>
        <w:rPr>
          <w:rFonts w:asciiTheme="majorHAnsi" w:hAnsiTheme="majorHAnsi" w:cstheme="majorHAnsi"/>
          <w:sz w:val="24"/>
          <w:szCs w:val="24"/>
        </w:rPr>
      </w:pPr>
      <w:r w:rsidRPr="00C74402">
        <w:rPr>
          <w:rFonts w:asciiTheme="majorHAnsi" w:hAnsiTheme="majorHAnsi" w:cstheme="majorHAnsi"/>
          <w:sz w:val="24"/>
          <w:szCs w:val="24"/>
        </w:rPr>
        <w:t xml:space="preserve">č. povinného </w:t>
      </w:r>
      <w:r w:rsidR="00B6334C">
        <w:rPr>
          <w:rFonts w:asciiTheme="majorHAnsi" w:hAnsiTheme="majorHAnsi" w:cstheme="majorHAnsi"/>
          <w:sz w:val="24"/>
          <w:szCs w:val="24"/>
        </w:rPr>
        <w:t>523</w:t>
      </w:r>
      <w:r w:rsidR="00D633F2" w:rsidRPr="00C74402">
        <w:rPr>
          <w:rFonts w:asciiTheme="majorHAnsi" w:hAnsiTheme="majorHAnsi" w:cstheme="majorHAnsi"/>
          <w:sz w:val="24"/>
          <w:szCs w:val="24"/>
        </w:rPr>
        <w:t>/2019</w:t>
      </w:r>
    </w:p>
    <w:p w14:paraId="3FC97F76" w14:textId="0BDBDA7C" w:rsidR="001204B5" w:rsidRPr="00C74402" w:rsidRDefault="001204B5" w:rsidP="00910893">
      <w:pPr>
        <w:spacing w:after="0"/>
        <w:jc w:val="center"/>
        <w:rPr>
          <w:rFonts w:asciiTheme="majorHAnsi" w:hAnsiTheme="majorHAnsi" w:cstheme="majorHAnsi"/>
          <w:sz w:val="24"/>
          <w:szCs w:val="24"/>
        </w:rPr>
      </w:pPr>
      <w:r w:rsidRPr="00C74402">
        <w:rPr>
          <w:rFonts w:asciiTheme="majorHAnsi" w:hAnsiTheme="majorHAnsi" w:cstheme="majorHAnsi"/>
          <w:sz w:val="24"/>
          <w:szCs w:val="24"/>
        </w:rPr>
        <w:t>č. oprávněného</w:t>
      </w:r>
      <w:r w:rsidR="00020DDD" w:rsidRPr="00C74402">
        <w:rPr>
          <w:rFonts w:asciiTheme="majorHAnsi" w:hAnsiTheme="majorHAnsi" w:cstheme="majorHAnsi"/>
          <w:sz w:val="24"/>
          <w:szCs w:val="24"/>
        </w:rPr>
        <w:t>:</w:t>
      </w:r>
      <w:r w:rsidRPr="00C74402">
        <w:rPr>
          <w:rFonts w:asciiTheme="majorHAnsi" w:hAnsiTheme="majorHAnsi" w:cstheme="majorHAnsi"/>
          <w:sz w:val="24"/>
          <w:szCs w:val="24"/>
        </w:rPr>
        <w:t xml:space="preserve"> </w:t>
      </w:r>
      <w:r w:rsidR="00020DDD" w:rsidRPr="00C74402">
        <w:rPr>
          <w:rFonts w:asciiTheme="majorHAnsi" w:hAnsiTheme="majorHAnsi" w:cstheme="majorHAnsi"/>
          <w:sz w:val="24"/>
          <w:szCs w:val="24"/>
        </w:rPr>
        <w:t>1718000</w:t>
      </w:r>
      <w:r w:rsidR="00B6334C">
        <w:rPr>
          <w:rFonts w:asciiTheme="majorHAnsi" w:hAnsiTheme="majorHAnsi" w:cstheme="majorHAnsi"/>
          <w:sz w:val="24"/>
          <w:szCs w:val="24"/>
        </w:rPr>
        <w:t>249</w:t>
      </w:r>
    </w:p>
    <w:p w14:paraId="302B9B73" w14:textId="77777777" w:rsidR="001204B5" w:rsidRPr="00C74402" w:rsidRDefault="001204B5" w:rsidP="00910893">
      <w:pPr>
        <w:spacing w:after="0"/>
        <w:rPr>
          <w:rFonts w:asciiTheme="majorHAnsi" w:hAnsiTheme="majorHAnsi" w:cstheme="majorHAnsi"/>
          <w:sz w:val="21"/>
          <w:szCs w:val="21"/>
        </w:rPr>
      </w:pPr>
      <w:r w:rsidRPr="00C74402">
        <w:rPr>
          <w:rFonts w:asciiTheme="majorHAnsi" w:hAnsiTheme="majorHAnsi" w:cstheme="majorHAnsi"/>
          <w:sz w:val="21"/>
          <w:szCs w:val="21"/>
        </w:rPr>
        <w:t>uzavřená v souladu s ustanovením § 59 zákona č. 458/2000 Sb., o podmínkách podnikání a o výkonu státní správy v energetických odvětvích a o změně některých zákonů (energetický zákon), ve znění pozdějších předpisů a v souladu s ustanoveními § 1257 - 1266 a 1299 - 1302 zákona č. 89/2012 Sb., občanský zákoník, ve znění pozdějších předpisů</w:t>
      </w:r>
    </w:p>
    <w:p w14:paraId="13F74C7E" w14:textId="77777777" w:rsidR="001204B5" w:rsidRPr="00C74402" w:rsidRDefault="001204B5" w:rsidP="00910893">
      <w:pPr>
        <w:shd w:val="clear" w:color="auto" w:fill="FFFFFF"/>
        <w:spacing w:after="0"/>
        <w:rPr>
          <w:rFonts w:asciiTheme="majorHAnsi" w:hAnsiTheme="majorHAnsi" w:cstheme="majorHAnsi"/>
          <w:b/>
          <w:bCs/>
          <w:sz w:val="21"/>
          <w:szCs w:val="21"/>
        </w:rPr>
      </w:pPr>
    </w:p>
    <w:p w14:paraId="113E3CB7" w14:textId="77777777" w:rsidR="001204B5" w:rsidRPr="00C74402" w:rsidRDefault="001204B5" w:rsidP="00910893">
      <w:pPr>
        <w:shd w:val="clear" w:color="auto" w:fill="FFFFFF"/>
        <w:spacing w:after="0"/>
        <w:rPr>
          <w:rFonts w:asciiTheme="majorHAnsi" w:hAnsiTheme="majorHAnsi" w:cstheme="majorHAnsi"/>
          <w:b/>
          <w:bCs/>
          <w:sz w:val="21"/>
          <w:szCs w:val="21"/>
        </w:rPr>
      </w:pPr>
      <w:r w:rsidRPr="00C74402">
        <w:rPr>
          <w:rFonts w:asciiTheme="majorHAnsi" w:hAnsiTheme="majorHAnsi" w:cstheme="majorHAnsi"/>
          <w:b/>
          <w:bCs/>
          <w:sz w:val="21"/>
          <w:szCs w:val="21"/>
        </w:rPr>
        <w:t>mezi smluvními stranami:</w:t>
      </w:r>
    </w:p>
    <w:p w14:paraId="30DAC166" w14:textId="77777777" w:rsidR="001204B5" w:rsidRPr="00C74402" w:rsidRDefault="001204B5" w:rsidP="00910893">
      <w:pPr>
        <w:shd w:val="clear" w:color="auto" w:fill="FFFFFF"/>
        <w:spacing w:after="0"/>
        <w:rPr>
          <w:rFonts w:asciiTheme="majorHAnsi" w:hAnsiTheme="majorHAnsi" w:cstheme="majorHAnsi"/>
          <w:b/>
          <w:bCs/>
          <w:sz w:val="21"/>
          <w:szCs w:val="21"/>
        </w:rPr>
      </w:pPr>
    </w:p>
    <w:p w14:paraId="533A20DF" w14:textId="77777777" w:rsidR="001204B5" w:rsidRPr="00C74402" w:rsidRDefault="001204B5" w:rsidP="00910893">
      <w:pPr>
        <w:keepNext/>
        <w:shd w:val="clear" w:color="auto" w:fill="FFFFFF"/>
        <w:spacing w:after="0"/>
        <w:rPr>
          <w:rFonts w:asciiTheme="majorHAnsi" w:hAnsiTheme="majorHAnsi" w:cstheme="majorHAnsi"/>
          <w:b/>
          <w:noProof/>
          <w:sz w:val="21"/>
          <w:szCs w:val="21"/>
        </w:rPr>
      </w:pPr>
      <w:r w:rsidRPr="00C74402">
        <w:rPr>
          <w:rFonts w:asciiTheme="majorHAnsi" w:hAnsiTheme="majorHAnsi" w:cstheme="majorHAnsi"/>
          <w:b/>
          <w:noProof/>
          <w:sz w:val="21"/>
          <w:szCs w:val="21"/>
        </w:rPr>
        <w:t>Povodí Ohře, státní podnik</w:t>
      </w:r>
    </w:p>
    <w:p w14:paraId="780BFB67" w14:textId="77777777" w:rsidR="001204B5" w:rsidRPr="00C74402" w:rsidRDefault="001204B5" w:rsidP="00910893">
      <w:pPr>
        <w:keepNext/>
        <w:shd w:val="clear" w:color="auto" w:fill="FFFFFF"/>
        <w:tabs>
          <w:tab w:val="left" w:pos="2127"/>
          <w:tab w:val="left" w:pos="8175"/>
        </w:tabs>
        <w:spacing w:after="0"/>
        <w:rPr>
          <w:rFonts w:asciiTheme="majorHAnsi" w:hAnsiTheme="majorHAnsi" w:cstheme="majorHAnsi"/>
          <w:noProof/>
          <w:sz w:val="21"/>
          <w:szCs w:val="21"/>
        </w:rPr>
      </w:pPr>
      <w:r w:rsidRPr="00C74402">
        <w:rPr>
          <w:rFonts w:asciiTheme="majorHAnsi" w:hAnsiTheme="majorHAnsi" w:cstheme="majorHAnsi"/>
          <w:noProof/>
          <w:sz w:val="21"/>
          <w:szCs w:val="21"/>
        </w:rPr>
        <w:t>Sídlo:</w:t>
      </w:r>
      <w:r w:rsidRPr="00C74402">
        <w:rPr>
          <w:rFonts w:asciiTheme="majorHAnsi" w:hAnsiTheme="majorHAnsi" w:cstheme="majorHAnsi"/>
          <w:noProof/>
          <w:sz w:val="21"/>
          <w:szCs w:val="21"/>
        </w:rPr>
        <w:tab/>
        <w:t xml:space="preserve">Bezručova 4219, 43003 Chomutov </w:t>
      </w:r>
      <w:r w:rsidRPr="00C74402">
        <w:rPr>
          <w:rFonts w:asciiTheme="majorHAnsi" w:hAnsiTheme="majorHAnsi" w:cstheme="majorHAnsi"/>
          <w:noProof/>
          <w:sz w:val="21"/>
          <w:szCs w:val="21"/>
        </w:rPr>
        <w:tab/>
      </w:r>
    </w:p>
    <w:p w14:paraId="346A4FC2" w14:textId="77777777" w:rsidR="001204B5" w:rsidRPr="00C74402" w:rsidRDefault="001204B5" w:rsidP="00910893">
      <w:pPr>
        <w:keepNext/>
        <w:shd w:val="clear" w:color="auto" w:fill="FFFFFF"/>
        <w:spacing w:after="0"/>
        <w:rPr>
          <w:rFonts w:asciiTheme="majorHAnsi" w:hAnsiTheme="majorHAnsi" w:cstheme="majorHAnsi"/>
          <w:noProof/>
          <w:sz w:val="21"/>
          <w:szCs w:val="21"/>
        </w:rPr>
      </w:pPr>
      <w:r w:rsidRPr="00C74402">
        <w:rPr>
          <w:rFonts w:asciiTheme="majorHAnsi" w:hAnsiTheme="majorHAnsi" w:cstheme="majorHAnsi"/>
          <w:noProof/>
          <w:sz w:val="21"/>
          <w:szCs w:val="21"/>
        </w:rPr>
        <w:t>Spisová značka:</w:t>
      </w:r>
      <w:r w:rsidRPr="00C74402">
        <w:rPr>
          <w:rFonts w:asciiTheme="majorHAnsi" w:hAnsiTheme="majorHAnsi" w:cstheme="majorHAnsi"/>
          <w:noProof/>
          <w:sz w:val="21"/>
          <w:szCs w:val="21"/>
        </w:rPr>
        <w:tab/>
        <w:t>A 13052 vedená u Krajského soudu v Ústí nad Labem</w:t>
      </w:r>
    </w:p>
    <w:p w14:paraId="551CD5CF" w14:textId="3DE37F9F" w:rsidR="001204B5" w:rsidRPr="00C74402" w:rsidRDefault="001204B5" w:rsidP="00910893">
      <w:pPr>
        <w:keepNext/>
        <w:shd w:val="clear" w:color="auto" w:fill="FFFFFF"/>
        <w:spacing w:after="0"/>
        <w:rPr>
          <w:rFonts w:asciiTheme="majorHAnsi" w:hAnsiTheme="majorHAnsi" w:cstheme="majorHAnsi"/>
          <w:noProof/>
          <w:sz w:val="21"/>
          <w:szCs w:val="21"/>
        </w:rPr>
      </w:pPr>
      <w:r w:rsidRPr="00C74402">
        <w:rPr>
          <w:rFonts w:asciiTheme="majorHAnsi" w:hAnsiTheme="majorHAnsi" w:cstheme="majorHAnsi"/>
          <w:noProof/>
          <w:sz w:val="21"/>
          <w:szCs w:val="21"/>
        </w:rPr>
        <w:t>Číslo účtu:</w:t>
      </w:r>
      <w:r w:rsidRPr="00C74402">
        <w:rPr>
          <w:rFonts w:asciiTheme="majorHAnsi" w:hAnsiTheme="majorHAnsi" w:cstheme="majorHAnsi"/>
          <w:noProof/>
          <w:sz w:val="21"/>
          <w:szCs w:val="21"/>
        </w:rPr>
        <w:tab/>
      </w:r>
      <w:r w:rsidR="00910893" w:rsidRPr="00C74402">
        <w:rPr>
          <w:rFonts w:asciiTheme="majorHAnsi" w:hAnsiTheme="majorHAnsi" w:cstheme="majorHAnsi"/>
          <w:noProof/>
          <w:sz w:val="21"/>
          <w:szCs w:val="21"/>
        </w:rPr>
        <w:tab/>
      </w:r>
    </w:p>
    <w:p w14:paraId="4E433B2B" w14:textId="77777777" w:rsidR="001204B5" w:rsidRPr="00C74402" w:rsidRDefault="001204B5" w:rsidP="00910893">
      <w:pPr>
        <w:shd w:val="clear" w:color="auto" w:fill="FFFFFF"/>
        <w:spacing w:after="0"/>
        <w:rPr>
          <w:rFonts w:asciiTheme="majorHAnsi" w:hAnsiTheme="majorHAnsi" w:cstheme="majorHAnsi"/>
          <w:sz w:val="21"/>
          <w:szCs w:val="21"/>
        </w:rPr>
      </w:pPr>
      <w:r w:rsidRPr="00C74402">
        <w:rPr>
          <w:rFonts w:asciiTheme="majorHAnsi" w:hAnsiTheme="majorHAnsi" w:cstheme="majorHAnsi"/>
          <w:sz w:val="21"/>
          <w:szCs w:val="21"/>
        </w:rPr>
        <w:t xml:space="preserve">dále jen </w:t>
      </w:r>
      <w:r w:rsidRPr="00C74402">
        <w:rPr>
          <w:rFonts w:asciiTheme="majorHAnsi" w:hAnsiTheme="majorHAnsi" w:cstheme="majorHAnsi"/>
          <w:b/>
          <w:i/>
          <w:sz w:val="21"/>
          <w:szCs w:val="21"/>
        </w:rPr>
        <w:t xml:space="preserve">„povinný“ </w:t>
      </w:r>
    </w:p>
    <w:p w14:paraId="0441B9B7" w14:textId="77777777" w:rsidR="001204B5" w:rsidRPr="00C74402" w:rsidRDefault="001204B5" w:rsidP="00910893">
      <w:pPr>
        <w:pStyle w:val="Zkladntext2"/>
        <w:tabs>
          <w:tab w:val="left" w:pos="7875"/>
        </w:tabs>
        <w:rPr>
          <w:rFonts w:asciiTheme="majorHAnsi" w:hAnsiTheme="majorHAnsi" w:cstheme="majorHAnsi"/>
          <w:b/>
          <w:bCs/>
          <w:sz w:val="21"/>
          <w:szCs w:val="21"/>
        </w:rPr>
      </w:pPr>
      <w:r w:rsidRPr="00C74402">
        <w:rPr>
          <w:rFonts w:asciiTheme="majorHAnsi" w:hAnsiTheme="majorHAnsi" w:cstheme="majorHAnsi"/>
          <w:b/>
          <w:bCs/>
          <w:sz w:val="21"/>
          <w:szCs w:val="21"/>
        </w:rPr>
        <w:tab/>
      </w:r>
    </w:p>
    <w:p w14:paraId="687E53D5" w14:textId="77777777" w:rsidR="001204B5" w:rsidRPr="00C74402" w:rsidRDefault="001204B5" w:rsidP="00910893">
      <w:pPr>
        <w:spacing w:after="0"/>
        <w:rPr>
          <w:rFonts w:asciiTheme="majorHAnsi" w:hAnsiTheme="majorHAnsi" w:cstheme="majorHAnsi"/>
          <w:sz w:val="21"/>
          <w:szCs w:val="21"/>
        </w:rPr>
      </w:pPr>
      <w:r w:rsidRPr="00C74402">
        <w:rPr>
          <w:rFonts w:asciiTheme="majorHAnsi" w:hAnsiTheme="majorHAnsi" w:cstheme="majorHAnsi"/>
          <w:sz w:val="21"/>
          <w:szCs w:val="21"/>
        </w:rPr>
        <w:t>a</w:t>
      </w:r>
    </w:p>
    <w:p w14:paraId="5162EE9D" w14:textId="77777777" w:rsidR="001204B5" w:rsidRPr="00C74402" w:rsidRDefault="001204B5" w:rsidP="00910893">
      <w:pPr>
        <w:spacing w:after="0"/>
        <w:rPr>
          <w:rFonts w:asciiTheme="majorHAnsi" w:hAnsiTheme="majorHAnsi" w:cstheme="majorHAnsi"/>
          <w:sz w:val="21"/>
          <w:szCs w:val="21"/>
        </w:rPr>
      </w:pPr>
    </w:p>
    <w:p w14:paraId="5B68EDE0" w14:textId="77777777" w:rsidR="001204B5" w:rsidRPr="00C74402" w:rsidRDefault="001204B5" w:rsidP="00910893">
      <w:pPr>
        <w:spacing w:after="0"/>
        <w:rPr>
          <w:rFonts w:asciiTheme="majorHAnsi" w:hAnsiTheme="majorHAnsi" w:cstheme="majorHAnsi"/>
          <w:b/>
          <w:bCs/>
          <w:sz w:val="21"/>
          <w:szCs w:val="21"/>
        </w:rPr>
      </w:pPr>
      <w:r w:rsidRPr="00C74402">
        <w:rPr>
          <w:rFonts w:asciiTheme="majorHAnsi" w:hAnsiTheme="majorHAnsi" w:cstheme="majorHAnsi"/>
          <w:b/>
          <w:bCs/>
          <w:sz w:val="21"/>
          <w:szCs w:val="21"/>
        </w:rPr>
        <w:t>NET4GAS, s. r. o.</w:t>
      </w:r>
    </w:p>
    <w:p w14:paraId="637A9958" w14:textId="08327609" w:rsidR="001204B5" w:rsidRPr="00C74402" w:rsidRDefault="001204B5" w:rsidP="00910893">
      <w:pPr>
        <w:spacing w:after="0"/>
        <w:rPr>
          <w:rFonts w:asciiTheme="majorHAnsi" w:hAnsiTheme="majorHAnsi" w:cstheme="majorHAnsi"/>
          <w:sz w:val="21"/>
          <w:szCs w:val="21"/>
        </w:rPr>
      </w:pPr>
      <w:r w:rsidRPr="00C74402">
        <w:rPr>
          <w:rFonts w:asciiTheme="majorHAnsi" w:hAnsiTheme="majorHAnsi" w:cstheme="majorHAnsi"/>
          <w:sz w:val="21"/>
          <w:szCs w:val="21"/>
        </w:rPr>
        <w:t>Sí</w:t>
      </w:r>
      <w:r w:rsidR="00910893" w:rsidRPr="00C74402">
        <w:rPr>
          <w:rFonts w:asciiTheme="majorHAnsi" w:hAnsiTheme="majorHAnsi" w:cstheme="majorHAnsi"/>
          <w:sz w:val="21"/>
          <w:szCs w:val="21"/>
        </w:rPr>
        <w:t>dlo:</w:t>
      </w:r>
      <w:r w:rsidR="00910893" w:rsidRPr="00C74402">
        <w:rPr>
          <w:rFonts w:asciiTheme="majorHAnsi" w:hAnsiTheme="majorHAnsi" w:cstheme="majorHAnsi"/>
          <w:sz w:val="21"/>
          <w:szCs w:val="21"/>
        </w:rPr>
        <w:tab/>
      </w:r>
      <w:r w:rsidR="00910893" w:rsidRPr="00C74402">
        <w:rPr>
          <w:rFonts w:asciiTheme="majorHAnsi" w:hAnsiTheme="majorHAnsi" w:cstheme="majorHAnsi"/>
          <w:sz w:val="21"/>
          <w:szCs w:val="21"/>
        </w:rPr>
        <w:tab/>
      </w:r>
      <w:r w:rsidR="00910893" w:rsidRPr="00C74402">
        <w:rPr>
          <w:rFonts w:asciiTheme="majorHAnsi" w:hAnsiTheme="majorHAnsi" w:cstheme="majorHAnsi"/>
          <w:sz w:val="21"/>
          <w:szCs w:val="21"/>
        </w:rPr>
        <w:tab/>
      </w:r>
      <w:r w:rsidRPr="00C74402">
        <w:rPr>
          <w:rFonts w:asciiTheme="majorHAnsi" w:hAnsiTheme="majorHAnsi" w:cstheme="majorHAnsi"/>
          <w:sz w:val="21"/>
          <w:szCs w:val="21"/>
        </w:rPr>
        <w:t>Na Hřebenech II 1718/8, 140 21 Praha 4 - Nusle</w:t>
      </w:r>
    </w:p>
    <w:p w14:paraId="71599F2E" w14:textId="349824AF" w:rsidR="001204B5" w:rsidRPr="00C74402" w:rsidRDefault="00910893" w:rsidP="00910893">
      <w:pPr>
        <w:spacing w:after="0"/>
        <w:ind w:left="2124" w:hanging="2124"/>
        <w:rPr>
          <w:rFonts w:asciiTheme="majorHAnsi" w:hAnsiTheme="majorHAnsi" w:cstheme="majorHAnsi"/>
          <w:sz w:val="21"/>
          <w:szCs w:val="21"/>
        </w:rPr>
      </w:pPr>
      <w:r w:rsidRPr="00C74402">
        <w:rPr>
          <w:rFonts w:asciiTheme="majorHAnsi" w:hAnsiTheme="majorHAnsi" w:cstheme="majorHAnsi"/>
          <w:sz w:val="21"/>
          <w:szCs w:val="21"/>
        </w:rPr>
        <w:t>Spisová značka:</w:t>
      </w:r>
      <w:r w:rsidRPr="00C74402">
        <w:rPr>
          <w:rFonts w:asciiTheme="majorHAnsi" w:hAnsiTheme="majorHAnsi" w:cstheme="majorHAnsi"/>
          <w:sz w:val="21"/>
          <w:szCs w:val="21"/>
        </w:rPr>
        <w:tab/>
      </w:r>
      <w:r w:rsidR="001204B5" w:rsidRPr="00C74402">
        <w:rPr>
          <w:rFonts w:asciiTheme="majorHAnsi" w:hAnsiTheme="majorHAnsi" w:cstheme="majorHAnsi"/>
          <w:sz w:val="21"/>
          <w:szCs w:val="21"/>
        </w:rPr>
        <w:t>C 108316 vedená u Městského soudu v Praze</w:t>
      </w:r>
    </w:p>
    <w:p w14:paraId="114289E8" w14:textId="77777777" w:rsidR="001204B5" w:rsidRPr="00C74402" w:rsidRDefault="001204B5" w:rsidP="00910893">
      <w:pPr>
        <w:spacing w:after="0"/>
        <w:rPr>
          <w:rFonts w:asciiTheme="majorHAnsi" w:hAnsiTheme="majorHAnsi" w:cstheme="majorHAnsi"/>
          <w:b/>
          <w:i/>
          <w:sz w:val="21"/>
          <w:szCs w:val="21"/>
        </w:rPr>
      </w:pPr>
      <w:r w:rsidRPr="00C74402">
        <w:rPr>
          <w:rFonts w:asciiTheme="majorHAnsi" w:hAnsiTheme="majorHAnsi" w:cstheme="majorHAnsi"/>
          <w:sz w:val="21"/>
          <w:szCs w:val="21"/>
        </w:rPr>
        <w:t xml:space="preserve">dále jen </w:t>
      </w:r>
      <w:r w:rsidRPr="00C74402">
        <w:rPr>
          <w:rFonts w:asciiTheme="majorHAnsi" w:hAnsiTheme="majorHAnsi" w:cstheme="majorHAnsi"/>
          <w:b/>
          <w:i/>
          <w:sz w:val="21"/>
          <w:szCs w:val="21"/>
        </w:rPr>
        <w:t>„oprávněný“</w:t>
      </w:r>
    </w:p>
    <w:p w14:paraId="5A3718FD" w14:textId="77777777" w:rsidR="00910893" w:rsidRDefault="00910893" w:rsidP="00910893">
      <w:pPr>
        <w:spacing w:after="0"/>
        <w:rPr>
          <w:rFonts w:asciiTheme="majorHAnsi" w:hAnsiTheme="majorHAnsi" w:cstheme="majorHAnsi"/>
          <w:b/>
          <w:i/>
          <w:sz w:val="21"/>
          <w:szCs w:val="21"/>
        </w:rPr>
      </w:pPr>
    </w:p>
    <w:p w14:paraId="0B05F963" w14:textId="77777777" w:rsidR="00565F75" w:rsidRPr="00C74402" w:rsidRDefault="00565F75" w:rsidP="00910893">
      <w:pPr>
        <w:spacing w:after="0"/>
        <w:rPr>
          <w:rFonts w:asciiTheme="majorHAnsi" w:hAnsiTheme="majorHAnsi" w:cstheme="majorHAnsi"/>
          <w:b/>
          <w:i/>
          <w:sz w:val="21"/>
          <w:szCs w:val="21"/>
        </w:rPr>
      </w:pPr>
    </w:p>
    <w:p w14:paraId="165FF847" w14:textId="49F372D7" w:rsidR="00A84B96" w:rsidRPr="00C74402" w:rsidRDefault="00A84B96" w:rsidP="00910893">
      <w:pPr>
        <w:pStyle w:val="Odstavecseseznamem"/>
        <w:keepNext/>
        <w:numPr>
          <w:ilvl w:val="0"/>
          <w:numId w:val="28"/>
        </w:numPr>
        <w:spacing w:after="0"/>
        <w:jc w:val="center"/>
        <w:outlineLvl w:val="1"/>
        <w:rPr>
          <w:rFonts w:asciiTheme="majorHAnsi" w:eastAsiaTheme="majorEastAsia" w:hAnsiTheme="majorHAnsi" w:cstheme="majorHAnsi"/>
          <w:b/>
          <w:bCs/>
          <w:sz w:val="21"/>
          <w:szCs w:val="21"/>
        </w:rPr>
      </w:pPr>
      <w:r w:rsidRPr="00C74402">
        <w:rPr>
          <w:rFonts w:asciiTheme="majorHAnsi" w:hAnsiTheme="majorHAnsi" w:cstheme="majorHAnsi"/>
          <w:b/>
          <w:sz w:val="21"/>
          <w:szCs w:val="21"/>
        </w:rPr>
        <w:t>Úvodní ustanovení</w:t>
      </w:r>
    </w:p>
    <w:p w14:paraId="51F310F9" w14:textId="77777777" w:rsidR="004971AD" w:rsidRPr="00C74402" w:rsidRDefault="00A84B96"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je držitelem výlučné licence na provoz plynárenské přepravní soustavy na území České republiky.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má povinnost zajišťovat spolehlivé provozování, obnovu a rozvoj plynárenské přepravní soustavy, přičemž zřízení tohoto Věcného břemene služebnosti inženýrské sítě je z jeho strany realizací této povinnosti.</w:t>
      </w:r>
    </w:p>
    <w:p w14:paraId="673E30CA" w14:textId="77777777" w:rsidR="005A45AD" w:rsidRPr="00C74402" w:rsidRDefault="00A84B96"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tímto prohlašuje, že </w:t>
      </w:r>
      <w:r w:rsidR="004971AD" w:rsidRPr="00C74402">
        <w:rPr>
          <w:rFonts w:asciiTheme="majorHAnsi" w:hAnsiTheme="majorHAnsi" w:cstheme="majorHAnsi"/>
          <w:sz w:val="21"/>
          <w:szCs w:val="21"/>
        </w:rPr>
        <w:t>má právo hospodařit s majetkem státu, a to s</w:t>
      </w:r>
      <w:r w:rsidR="005A45AD" w:rsidRPr="00C74402">
        <w:rPr>
          <w:rFonts w:asciiTheme="majorHAnsi" w:hAnsiTheme="majorHAnsi" w:cstheme="majorHAnsi"/>
          <w:sz w:val="21"/>
          <w:szCs w:val="21"/>
        </w:rPr>
        <w:t> </w:t>
      </w:r>
      <w:r w:rsidR="004971AD" w:rsidRPr="00C74402">
        <w:rPr>
          <w:rFonts w:asciiTheme="majorHAnsi" w:hAnsiTheme="majorHAnsi" w:cstheme="majorHAnsi"/>
          <w:sz w:val="21"/>
          <w:szCs w:val="21"/>
        </w:rPr>
        <w:t>pozemk</w:t>
      </w:r>
      <w:r w:rsidR="005A45AD" w:rsidRPr="00C74402">
        <w:rPr>
          <w:rFonts w:asciiTheme="majorHAnsi" w:hAnsiTheme="majorHAnsi" w:cstheme="majorHAnsi"/>
          <w:sz w:val="21"/>
          <w:szCs w:val="21"/>
        </w:rPr>
        <w:t>y:</w:t>
      </w:r>
    </w:p>
    <w:p w14:paraId="6DD3675D" w14:textId="77777777" w:rsidR="005A45AD" w:rsidRPr="00C74402" w:rsidRDefault="005A45AD" w:rsidP="005A45AD">
      <w:pPr>
        <w:spacing w:after="0"/>
        <w:ind w:left="567"/>
        <w:rPr>
          <w:rFonts w:asciiTheme="majorHAnsi" w:hAnsiTheme="majorHAnsi" w:cstheme="majorHAnsi"/>
          <w:sz w:val="21"/>
          <w:szCs w:val="21"/>
        </w:rPr>
      </w:pPr>
    </w:p>
    <w:tbl>
      <w:tblPr>
        <w:tblStyle w:val="Svtlseznamzvraznn3"/>
        <w:tblW w:w="0" w:type="auto"/>
        <w:tblLook w:val="04A0" w:firstRow="1" w:lastRow="0" w:firstColumn="1" w:lastColumn="0" w:noHBand="0" w:noVBand="1"/>
      </w:tblPr>
      <w:tblGrid>
        <w:gridCol w:w="1842"/>
        <w:gridCol w:w="1842"/>
        <w:gridCol w:w="1842"/>
        <w:gridCol w:w="1843"/>
        <w:gridCol w:w="1843"/>
      </w:tblGrid>
      <w:tr w:rsidR="005A45AD" w:rsidRPr="00C74402" w14:paraId="3262B976" w14:textId="77777777" w:rsidTr="005A4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F4B7A75" w14:textId="32D31640" w:rsidR="005A45AD" w:rsidRPr="00C74402" w:rsidRDefault="005A45AD" w:rsidP="005A45AD">
            <w:pPr>
              <w:spacing w:after="0"/>
              <w:rPr>
                <w:rFonts w:asciiTheme="majorHAnsi" w:hAnsiTheme="majorHAnsi" w:cstheme="majorHAnsi"/>
                <w:sz w:val="21"/>
                <w:szCs w:val="21"/>
              </w:rPr>
            </w:pPr>
            <w:r w:rsidRPr="00C74402">
              <w:rPr>
                <w:rFonts w:asciiTheme="majorHAnsi" w:hAnsiTheme="majorHAnsi" w:cstheme="majorHAnsi"/>
                <w:sz w:val="21"/>
                <w:szCs w:val="21"/>
              </w:rPr>
              <w:t>katastrální území</w:t>
            </w:r>
          </w:p>
        </w:tc>
        <w:tc>
          <w:tcPr>
            <w:tcW w:w="1842" w:type="dxa"/>
          </w:tcPr>
          <w:p w14:paraId="1DA5B0AD" w14:textId="4D41DFB1" w:rsidR="005A45AD" w:rsidRPr="00C74402" w:rsidRDefault="005A45AD" w:rsidP="005A45A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p. p. č.</w:t>
            </w:r>
          </w:p>
        </w:tc>
        <w:tc>
          <w:tcPr>
            <w:tcW w:w="1842" w:type="dxa"/>
          </w:tcPr>
          <w:p w14:paraId="78778BF9" w14:textId="6D821359" w:rsidR="005A45AD" w:rsidRPr="00C74402" w:rsidRDefault="005A45AD" w:rsidP="005A45A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výměra v m</w:t>
            </w:r>
            <w:r w:rsidRPr="00C74402">
              <w:rPr>
                <w:rFonts w:asciiTheme="majorHAnsi" w:hAnsiTheme="majorHAnsi" w:cstheme="majorHAnsi"/>
                <w:sz w:val="21"/>
                <w:szCs w:val="21"/>
                <w:vertAlign w:val="superscript"/>
              </w:rPr>
              <w:t>2</w:t>
            </w:r>
          </w:p>
        </w:tc>
        <w:tc>
          <w:tcPr>
            <w:tcW w:w="1843" w:type="dxa"/>
          </w:tcPr>
          <w:p w14:paraId="1D41D954" w14:textId="75694D97" w:rsidR="005A45AD" w:rsidRPr="00C74402" w:rsidRDefault="005A45AD" w:rsidP="005A45A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č. LV</w:t>
            </w:r>
          </w:p>
        </w:tc>
        <w:tc>
          <w:tcPr>
            <w:tcW w:w="1843" w:type="dxa"/>
          </w:tcPr>
          <w:p w14:paraId="023B2763" w14:textId="15D010D1" w:rsidR="005A45AD" w:rsidRPr="00C74402" w:rsidRDefault="005A45AD" w:rsidP="005A45A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druh pozemku</w:t>
            </w:r>
          </w:p>
        </w:tc>
      </w:tr>
      <w:tr w:rsidR="005A45AD" w:rsidRPr="00C74402" w14:paraId="1AA4DBB2" w14:textId="77777777" w:rsidTr="005A4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071BC10" w14:textId="322D2AE1" w:rsidR="005A45AD" w:rsidRPr="00C74402" w:rsidRDefault="005A45AD" w:rsidP="005A45AD">
            <w:pPr>
              <w:spacing w:after="0"/>
              <w:rPr>
                <w:rFonts w:asciiTheme="majorHAnsi" w:hAnsiTheme="majorHAnsi" w:cstheme="majorHAnsi"/>
                <w:sz w:val="21"/>
                <w:szCs w:val="21"/>
              </w:rPr>
            </w:pPr>
            <w:r w:rsidRPr="00C74402">
              <w:rPr>
                <w:rFonts w:asciiTheme="majorHAnsi" w:hAnsiTheme="majorHAnsi" w:cstheme="majorHAnsi"/>
                <w:sz w:val="21"/>
                <w:szCs w:val="21"/>
              </w:rPr>
              <w:t>Jirkov</w:t>
            </w:r>
          </w:p>
        </w:tc>
        <w:tc>
          <w:tcPr>
            <w:tcW w:w="1842" w:type="dxa"/>
          </w:tcPr>
          <w:p w14:paraId="76487445" w14:textId="74604891"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1456</w:t>
            </w:r>
          </w:p>
        </w:tc>
        <w:tc>
          <w:tcPr>
            <w:tcW w:w="1842" w:type="dxa"/>
          </w:tcPr>
          <w:p w14:paraId="54A17FB0" w14:textId="405143BD"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42 370</w:t>
            </w:r>
          </w:p>
        </w:tc>
        <w:tc>
          <w:tcPr>
            <w:tcW w:w="1843" w:type="dxa"/>
          </w:tcPr>
          <w:p w14:paraId="52AC7042" w14:textId="08A08933"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145</w:t>
            </w:r>
          </w:p>
        </w:tc>
        <w:tc>
          <w:tcPr>
            <w:tcW w:w="1843" w:type="dxa"/>
          </w:tcPr>
          <w:p w14:paraId="3C5B6E57" w14:textId="500D4FDF"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vodní plocha</w:t>
            </w:r>
          </w:p>
        </w:tc>
      </w:tr>
      <w:tr w:rsidR="005A45AD" w:rsidRPr="00C74402" w14:paraId="73416902" w14:textId="77777777" w:rsidTr="005A45AD">
        <w:tc>
          <w:tcPr>
            <w:cnfStyle w:val="001000000000" w:firstRow="0" w:lastRow="0" w:firstColumn="1" w:lastColumn="0" w:oddVBand="0" w:evenVBand="0" w:oddHBand="0" w:evenHBand="0" w:firstRowFirstColumn="0" w:firstRowLastColumn="0" w:lastRowFirstColumn="0" w:lastRowLastColumn="0"/>
            <w:tcW w:w="1842" w:type="dxa"/>
          </w:tcPr>
          <w:p w14:paraId="418CF835" w14:textId="09D2C2CC" w:rsidR="005A45AD" w:rsidRPr="00C74402" w:rsidRDefault="005A45AD" w:rsidP="005A45AD">
            <w:pPr>
              <w:spacing w:after="0"/>
              <w:rPr>
                <w:rFonts w:asciiTheme="majorHAnsi" w:hAnsiTheme="majorHAnsi" w:cstheme="majorHAnsi"/>
                <w:sz w:val="21"/>
                <w:szCs w:val="21"/>
              </w:rPr>
            </w:pPr>
            <w:r w:rsidRPr="00C74402">
              <w:rPr>
                <w:rFonts w:asciiTheme="majorHAnsi" w:hAnsiTheme="majorHAnsi" w:cstheme="majorHAnsi"/>
                <w:sz w:val="21"/>
                <w:szCs w:val="21"/>
              </w:rPr>
              <w:t>Jirkov</w:t>
            </w:r>
          </w:p>
        </w:tc>
        <w:tc>
          <w:tcPr>
            <w:tcW w:w="1842" w:type="dxa"/>
          </w:tcPr>
          <w:p w14:paraId="581ADA1A" w14:textId="2CCCD026" w:rsidR="005A45AD" w:rsidRPr="00C74402" w:rsidRDefault="005A45AD" w:rsidP="005A45A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1529/2</w:t>
            </w:r>
          </w:p>
        </w:tc>
        <w:tc>
          <w:tcPr>
            <w:tcW w:w="1842" w:type="dxa"/>
          </w:tcPr>
          <w:p w14:paraId="192DF0EA" w14:textId="19E38F66" w:rsidR="005A45AD" w:rsidRPr="00C74402" w:rsidRDefault="005A45AD" w:rsidP="005A45A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59 814</w:t>
            </w:r>
          </w:p>
        </w:tc>
        <w:tc>
          <w:tcPr>
            <w:tcW w:w="1843" w:type="dxa"/>
          </w:tcPr>
          <w:p w14:paraId="127FEFD7" w14:textId="4A00EB7C" w:rsidR="005A45AD" w:rsidRPr="00C74402" w:rsidRDefault="005A45AD" w:rsidP="005A45A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145</w:t>
            </w:r>
          </w:p>
        </w:tc>
        <w:tc>
          <w:tcPr>
            <w:tcW w:w="1843" w:type="dxa"/>
          </w:tcPr>
          <w:p w14:paraId="5120D2BC" w14:textId="794FE70D" w:rsidR="005A45AD" w:rsidRPr="00C74402" w:rsidRDefault="005A45AD" w:rsidP="005A45A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vodní plocha</w:t>
            </w:r>
          </w:p>
        </w:tc>
      </w:tr>
      <w:tr w:rsidR="005A45AD" w:rsidRPr="00C74402" w14:paraId="30AA2DAF" w14:textId="77777777" w:rsidTr="005A4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2F667574" w14:textId="7587C367" w:rsidR="005A45AD" w:rsidRPr="00C74402" w:rsidRDefault="005A45AD" w:rsidP="005A45AD">
            <w:pPr>
              <w:spacing w:after="0"/>
              <w:rPr>
                <w:rFonts w:asciiTheme="majorHAnsi" w:hAnsiTheme="majorHAnsi" w:cstheme="majorHAnsi"/>
                <w:sz w:val="21"/>
                <w:szCs w:val="21"/>
              </w:rPr>
            </w:pPr>
            <w:r w:rsidRPr="00C74402">
              <w:rPr>
                <w:rFonts w:asciiTheme="majorHAnsi" w:hAnsiTheme="majorHAnsi" w:cstheme="majorHAnsi"/>
                <w:sz w:val="21"/>
                <w:szCs w:val="21"/>
              </w:rPr>
              <w:t>Jirkov</w:t>
            </w:r>
          </w:p>
        </w:tc>
        <w:tc>
          <w:tcPr>
            <w:tcW w:w="1842" w:type="dxa"/>
          </w:tcPr>
          <w:p w14:paraId="08B4A335" w14:textId="485A03D1"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3034/4</w:t>
            </w:r>
          </w:p>
        </w:tc>
        <w:tc>
          <w:tcPr>
            <w:tcW w:w="1842" w:type="dxa"/>
          </w:tcPr>
          <w:p w14:paraId="14E5E759" w14:textId="20FF78F7"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5 063</w:t>
            </w:r>
          </w:p>
        </w:tc>
        <w:tc>
          <w:tcPr>
            <w:tcW w:w="1843" w:type="dxa"/>
          </w:tcPr>
          <w:p w14:paraId="52E8F28F" w14:textId="03D06431"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145</w:t>
            </w:r>
          </w:p>
        </w:tc>
        <w:tc>
          <w:tcPr>
            <w:tcW w:w="1843" w:type="dxa"/>
          </w:tcPr>
          <w:p w14:paraId="4DAE3EC0" w14:textId="3DF41D4B" w:rsidR="005A45AD" w:rsidRPr="00C74402" w:rsidRDefault="005A45AD" w:rsidP="005A45A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74402">
              <w:rPr>
                <w:rFonts w:asciiTheme="majorHAnsi" w:hAnsiTheme="majorHAnsi" w:cstheme="majorHAnsi"/>
                <w:sz w:val="21"/>
                <w:szCs w:val="21"/>
              </w:rPr>
              <w:t>vodní plocha</w:t>
            </w:r>
          </w:p>
        </w:tc>
      </w:tr>
    </w:tbl>
    <w:p w14:paraId="62313BD1" w14:textId="77777777" w:rsidR="005A45AD" w:rsidRPr="00C74402" w:rsidRDefault="005A45AD" w:rsidP="005A45AD">
      <w:pPr>
        <w:spacing w:after="0"/>
        <w:ind w:left="567"/>
        <w:rPr>
          <w:rFonts w:asciiTheme="majorHAnsi" w:hAnsiTheme="majorHAnsi" w:cstheme="majorHAnsi"/>
          <w:sz w:val="21"/>
          <w:szCs w:val="21"/>
        </w:rPr>
      </w:pPr>
    </w:p>
    <w:p w14:paraId="4CC1843B" w14:textId="5EE8EE55" w:rsidR="004971AD" w:rsidRPr="00C74402" w:rsidRDefault="004971AD" w:rsidP="005A45AD">
      <w:pPr>
        <w:spacing w:after="0"/>
        <w:rPr>
          <w:rFonts w:asciiTheme="majorHAnsi" w:hAnsiTheme="majorHAnsi" w:cstheme="majorHAnsi"/>
          <w:sz w:val="21"/>
          <w:szCs w:val="21"/>
        </w:rPr>
      </w:pPr>
      <w:r w:rsidRPr="00C74402">
        <w:rPr>
          <w:rFonts w:asciiTheme="majorHAnsi" w:hAnsiTheme="majorHAnsi" w:cstheme="majorHAnsi"/>
          <w:bCs/>
          <w:sz w:val="21"/>
          <w:szCs w:val="21"/>
        </w:rPr>
        <w:t>Pozem</w:t>
      </w:r>
      <w:r w:rsidR="005A45AD" w:rsidRPr="00C74402">
        <w:rPr>
          <w:rFonts w:asciiTheme="majorHAnsi" w:hAnsiTheme="majorHAnsi" w:cstheme="majorHAnsi"/>
          <w:bCs/>
          <w:sz w:val="21"/>
          <w:szCs w:val="21"/>
        </w:rPr>
        <w:t>ky</w:t>
      </w:r>
      <w:r w:rsidRPr="00C74402">
        <w:rPr>
          <w:rFonts w:asciiTheme="majorHAnsi" w:hAnsiTheme="majorHAnsi" w:cstheme="majorHAnsi"/>
          <w:sz w:val="21"/>
          <w:szCs w:val="21"/>
        </w:rPr>
        <w:t xml:space="preserve"> j</w:t>
      </w:r>
      <w:r w:rsidR="005A45AD" w:rsidRPr="00C74402">
        <w:rPr>
          <w:rFonts w:asciiTheme="majorHAnsi" w:hAnsiTheme="majorHAnsi" w:cstheme="majorHAnsi"/>
          <w:sz w:val="21"/>
          <w:szCs w:val="21"/>
        </w:rPr>
        <w:t>sou</w:t>
      </w:r>
      <w:r w:rsidRPr="00C74402">
        <w:rPr>
          <w:rFonts w:asciiTheme="majorHAnsi" w:hAnsiTheme="majorHAnsi" w:cstheme="majorHAnsi"/>
          <w:sz w:val="21"/>
          <w:szCs w:val="21"/>
        </w:rPr>
        <w:t xml:space="preserve"> veden</w:t>
      </w:r>
      <w:r w:rsidR="005A45AD" w:rsidRPr="00C74402">
        <w:rPr>
          <w:rFonts w:asciiTheme="majorHAnsi" w:hAnsiTheme="majorHAnsi" w:cstheme="majorHAnsi"/>
          <w:sz w:val="21"/>
          <w:szCs w:val="21"/>
        </w:rPr>
        <w:t>y</w:t>
      </w:r>
      <w:r w:rsidRPr="00C74402">
        <w:rPr>
          <w:rFonts w:asciiTheme="majorHAnsi" w:hAnsiTheme="majorHAnsi" w:cstheme="majorHAnsi"/>
          <w:sz w:val="21"/>
          <w:szCs w:val="21"/>
        </w:rPr>
        <w:t xml:space="preserve"> pro katastrální území a obec </w:t>
      </w:r>
      <w:r w:rsidR="005A45AD" w:rsidRPr="00C74402">
        <w:rPr>
          <w:rFonts w:asciiTheme="majorHAnsi" w:hAnsiTheme="majorHAnsi" w:cstheme="majorHAnsi"/>
          <w:sz w:val="21"/>
          <w:szCs w:val="21"/>
        </w:rPr>
        <w:t>Jirkov</w:t>
      </w:r>
      <w:r w:rsidRPr="00C74402">
        <w:rPr>
          <w:rFonts w:asciiTheme="majorHAnsi" w:hAnsiTheme="majorHAnsi" w:cstheme="majorHAnsi"/>
          <w:sz w:val="21"/>
          <w:szCs w:val="21"/>
        </w:rPr>
        <w:t xml:space="preserve"> u</w:t>
      </w:r>
      <w:r w:rsidRPr="00C74402">
        <w:rPr>
          <w:rFonts w:asciiTheme="majorHAnsi" w:hAnsiTheme="majorHAnsi" w:cstheme="majorHAnsi"/>
          <w:b/>
          <w:sz w:val="21"/>
          <w:szCs w:val="21"/>
        </w:rPr>
        <w:t xml:space="preserve"> </w:t>
      </w:r>
      <w:r w:rsidRPr="00C74402">
        <w:rPr>
          <w:rFonts w:asciiTheme="majorHAnsi" w:hAnsiTheme="majorHAnsi" w:cstheme="majorHAnsi"/>
          <w:bCs/>
          <w:sz w:val="21"/>
          <w:szCs w:val="21"/>
        </w:rPr>
        <w:t>Katastrálního úřadu pro Ústecký kraj, Katastrální pracoviště Chomutov (dále jen „</w:t>
      </w:r>
      <w:r w:rsidR="00910893" w:rsidRPr="00C74402">
        <w:rPr>
          <w:rFonts w:asciiTheme="majorHAnsi" w:hAnsiTheme="majorHAnsi" w:cstheme="majorHAnsi"/>
          <w:b/>
          <w:bCs/>
          <w:i/>
          <w:sz w:val="21"/>
          <w:szCs w:val="21"/>
        </w:rPr>
        <w:t>S</w:t>
      </w:r>
      <w:r w:rsidRPr="00C74402">
        <w:rPr>
          <w:rFonts w:asciiTheme="majorHAnsi" w:hAnsiTheme="majorHAnsi" w:cstheme="majorHAnsi"/>
          <w:b/>
          <w:bCs/>
          <w:i/>
          <w:sz w:val="21"/>
          <w:szCs w:val="21"/>
        </w:rPr>
        <w:t>lužebn</w:t>
      </w:r>
      <w:r w:rsidR="005A45AD" w:rsidRPr="00C74402">
        <w:rPr>
          <w:rFonts w:asciiTheme="majorHAnsi" w:hAnsiTheme="majorHAnsi" w:cstheme="majorHAnsi"/>
          <w:b/>
          <w:bCs/>
          <w:i/>
          <w:sz w:val="21"/>
          <w:szCs w:val="21"/>
        </w:rPr>
        <w:t>é</w:t>
      </w:r>
      <w:r w:rsidRPr="00C74402">
        <w:rPr>
          <w:rFonts w:asciiTheme="majorHAnsi" w:hAnsiTheme="majorHAnsi" w:cstheme="majorHAnsi"/>
          <w:b/>
          <w:bCs/>
          <w:i/>
          <w:sz w:val="21"/>
          <w:szCs w:val="21"/>
        </w:rPr>
        <w:t xml:space="preserve"> pozem</w:t>
      </w:r>
      <w:r w:rsidR="005A45AD" w:rsidRPr="00C74402">
        <w:rPr>
          <w:rFonts w:asciiTheme="majorHAnsi" w:hAnsiTheme="majorHAnsi" w:cstheme="majorHAnsi"/>
          <w:b/>
          <w:bCs/>
          <w:i/>
          <w:sz w:val="21"/>
          <w:szCs w:val="21"/>
        </w:rPr>
        <w:t>ky</w:t>
      </w:r>
      <w:r w:rsidRPr="00C74402">
        <w:rPr>
          <w:rFonts w:asciiTheme="majorHAnsi" w:hAnsiTheme="majorHAnsi" w:cstheme="majorHAnsi"/>
          <w:bCs/>
          <w:sz w:val="21"/>
          <w:szCs w:val="21"/>
        </w:rPr>
        <w:t xml:space="preserve">“). </w:t>
      </w:r>
      <w:r w:rsidRPr="00C74402">
        <w:rPr>
          <w:rFonts w:asciiTheme="majorHAnsi" w:hAnsiTheme="majorHAnsi" w:cstheme="majorHAnsi"/>
          <w:sz w:val="21"/>
          <w:szCs w:val="21"/>
        </w:rPr>
        <w:t>Povinný dále proh</w:t>
      </w:r>
      <w:r w:rsidR="003A79C3" w:rsidRPr="00C74402">
        <w:rPr>
          <w:rFonts w:asciiTheme="majorHAnsi" w:hAnsiTheme="majorHAnsi" w:cstheme="majorHAnsi"/>
          <w:sz w:val="21"/>
          <w:szCs w:val="21"/>
        </w:rPr>
        <w:t xml:space="preserve">lašuje, že právo hospodařit ke </w:t>
      </w:r>
      <w:r w:rsidR="003A79C3" w:rsidRPr="00C74402">
        <w:rPr>
          <w:rFonts w:asciiTheme="majorHAnsi" w:hAnsiTheme="majorHAnsi" w:cstheme="majorHAnsi"/>
          <w:i/>
          <w:sz w:val="21"/>
          <w:szCs w:val="21"/>
        </w:rPr>
        <w:t>S</w:t>
      </w:r>
      <w:r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ým</w:t>
      </w:r>
      <w:r w:rsidRPr="00C74402">
        <w:rPr>
          <w:rFonts w:asciiTheme="majorHAnsi" w:hAnsiTheme="majorHAnsi" w:cstheme="majorHAnsi"/>
          <w:i/>
          <w:sz w:val="21"/>
          <w:szCs w:val="21"/>
        </w:rPr>
        <w:t xml:space="preserve"> pozemk</w:t>
      </w:r>
      <w:r w:rsidR="005A45AD" w:rsidRPr="00C74402">
        <w:rPr>
          <w:rFonts w:asciiTheme="majorHAnsi" w:hAnsiTheme="majorHAnsi" w:cstheme="majorHAnsi"/>
          <w:i/>
          <w:sz w:val="21"/>
          <w:szCs w:val="21"/>
        </w:rPr>
        <w:t>ům</w:t>
      </w:r>
      <w:r w:rsidRPr="00C74402">
        <w:rPr>
          <w:rFonts w:asciiTheme="majorHAnsi" w:hAnsiTheme="majorHAnsi" w:cstheme="majorHAnsi"/>
          <w:sz w:val="21"/>
          <w:szCs w:val="21"/>
        </w:rPr>
        <w:t xml:space="preserve"> ke dni podpisu této smlouvy nepozbyl.</w:t>
      </w:r>
    </w:p>
    <w:p w14:paraId="290C14A9" w14:textId="77777777" w:rsidR="005A45AD" w:rsidRPr="00C74402" w:rsidRDefault="005A45AD" w:rsidP="005A45AD">
      <w:pPr>
        <w:spacing w:after="0"/>
        <w:rPr>
          <w:rFonts w:asciiTheme="majorHAnsi" w:hAnsiTheme="majorHAnsi" w:cstheme="majorHAnsi"/>
          <w:sz w:val="21"/>
          <w:szCs w:val="21"/>
        </w:rPr>
      </w:pPr>
    </w:p>
    <w:p w14:paraId="23C2DEA4" w14:textId="272072D1" w:rsidR="00D4635F" w:rsidRPr="00C74402" w:rsidRDefault="009378C4"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dále prohlašuje, že </w:t>
      </w:r>
      <w:r w:rsidR="004971AD" w:rsidRPr="00C74402">
        <w:rPr>
          <w:rFonts w:asciiTheme="majorHAnsi" w:hAnsiTheme="majorHAnsi" w:cstheme="majorHAnsi"/>
          <w:i/>
          <w:sz w:val="21"/>
          <w:szCs w:val="21"/>
        </w:rPr>
        <w:t>Služebn</w:t>
      </w:r>
      <w:r w:rsidR="005A45AD" w:rsidRPr="00C74402">
        <w:rPr>
          <w:rFonts w:asciiTheme="majorHAnsi" w:hAnsiTheme="majorHAnsi" w:cstheme="majorHAnsi"/>
          <w:i/>
          <w:sz w:val="21"/>
          <w:szCs w:val="21"/>
        </w:rPr>
        <w:t>é</w:t>
      </w:r>
      <w:r w:rsidR="004971AD" w:rsidRPr="00C74402">
        <w:rPr>
          <w:rFonts w:asciiTheme="majorHAnsi" w:hAnsiTheme="majorHAnsi" w:cstheme="majorHAnsi"/>
          <w:sz w:val="21"/>
          <w:szCs w:val="21"/>
        </w:rPr>
        <w:t xml:space="preserve"> p</w:t>
      </w:r>
      <w:r w:rsidRPr="00C74402">
        <w:rPr>
          <w:rFonts w:asciiTheme="majorHAnsi" w:hAnsiTheme="majorHAnsi" w:cstheme="majorHAnsi"/>
          <w:i/>
          <w:sz w:val="21"/>
          <w:szCs w:val="21"/>
        </w:rPr>
        <w:t>ozem</w:t>
      </w:r>
      <w:r w:rsidR="005A45AD" w:rsidRPr="00C74402">
        <w:rPr>
          <w:rFonts w:asciiTheme="majorHAnsi" w:hAnsiTheme="majorHAnsi" w:cstheme="majorHAnsi"/>
          <w:i/>
          <w:sz w:val="21"/>
          <w:szCs w:val="21"/>
        </w:rPr>
        <w:t>ky</w:t>
      </w:r>
      <w:r w:rsidRPr="00C74402">
        <w:rPr>
          <w:rFonts w:asciiTheme="majorHAnsi" w:hAnsiTheme="majorHAnsi" w:cstheme="majorHAnsi"/>
          <w:sz w:val="21"/>
          <w:szCs w:val="21"/>
        </w:rPr>
        <w:t>, kter</w:t>
      </w:r>
      <w:r w:rsidR="005A45AD" w:rsidRPr="00C74402">
        <w:rPr>
          <w:rFonts w:asciiTheme="majorHAnsi" w:hAnsiTheme="majorHAnsi" w:cstheme="majorHAnsi"/>
          <w:sz w:val="21"/>
          <w:szCs w:val="21"/>
        </w:rPr>
        <w:t>é mají</w:t>
      </w:r>
      <w:r w:rsidRPr="00C74402">
        <w:rPr>
          <w:rFonts w:asciiTheme="majorHAnsi" w:hAnsiTheme="majorHAnsi" w:cstheme="majorHAnsi"/>
          <w:sz w:val="21"/>
          <w:szCs w:val="21"/>
        </w:rPr>
        <w:t xml:space="preserve"> být zatížen</w:t>
      </w:r>
      <w:r w:rsidR="005A45AD" w:rsidRPr="00C74402">
        <w:rPr>
          <w:rFonts w:asciiTheme="majorHAnsi" w:hAnsiTheme="majorHAnsi" w:cstheme="majorHAnsi"/>
          <w:sz w:val="21"/>
          <w:szCs w:val="21"/>
        </w:rPr>
        <w:t>y</w:t>
      </w:r>
      <w:r w:rsidRPr="00C74402">
        <w:rPr>
          <w:rFonts w:asciiTheme="majorHAnsi" w:hAnsiTheme="majorHAnsi" w:cstheme="majorHAnsi"/>
          <w:sz w:val="21"/>
          <w:szCs w:val="21"/>
        </w:rPr>
        <w:t xml:space="preserve"> Věcným břemenem služebnosti inženýrské sítě, j</w:t>
      </w:r>
      <w:r w:rsidR="005A45AD" w:rsidRPr="00C74402">
        <w:rPr>
          <w:rFonts w:asciiTheme="majorHAnsi" w:hAnsiTheme="majorHAnsi" w:cstheme="majorHAnsi"/>
          <w:sz w:val="21"/>
          <w:szCs w:val="21"/>
        </w:rPr>
        <w:t>sou</w:t>
      </w:r>
      <w:r w:rsidRPr="00C74402">
        <w:rPr>
          <w:rFonts w:asciiTheme="majorHAnsi" w:hAnsiTheme="majorHAnsi" w:cstheme="majorHAnsi"/>
          <w:sz w:val="21"/>
          <w:szCs w:val="21"/>
        </w:rPr>
        <w:t xml:space="preserve"> bez právních vad a neexistují žádné okolnosti, které by mohly v budoucnu bránit řádnému využívání práva odpovídajícímu věcnému břemeni</w:t>
      </w:r>
      <w:r w:rsidR="00051849" w:rsidRPr="00C74402">
        <w:rPr>
          <w:rFonts w:asciiTheme="majorHAnsi" w:hAnsiTheme="majorHAnsi" w:cstheme="majorHAnsi"/>
          <w:sz w:val="21"/>
          <w:szCs w:val="21"/>
        </w:rPr>
        <w:t>.</w:t>
      </w:r>
      <w:r w:rsidRPr="00C74402">
        <w:rPr>
          <w:rFonts w:asciiTheme="majorHAnsi" w:hAnsiTheme="majorHAnsi" w:cstheme="majorHAnsi"/>
          <w:sz w:val="21"/>
          <w:szCs w:val="21"/>
        </w:rPr>
        <w:t xml:space="preserve">  </w:t>
      </w:r>
    </w:p>
    <w:p w14:paraId="6A47E9F6" w14:textId="77777777" w:rsidR="004971AD" w:rsidRPr="00C74402" w:rsidRDefault="00A84B96"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je investorem stavby podzemního vedení vysokotlakého plynovodu </w:t>
      </w:r>
      <w:r w:rsidR="004971AD" w:rsidRPr="00C74402">
        <w:rPr>
          <w:rFonts w:asciiTheme="majorHAnsi" w:hAnsiTheme="majorHAnsi" w:cstheme="majorHAnsi"/>
          <w:sz w:val="21"/>
          <w:szCs w:val="21"/>
        </w:rPr>
        <w:t>VTL plynovod DN1400, RU Kateřinský potok – RU Přimda</w:t>
      </w:r>
      <w:r w:rsidRPr="00C74402">
        <w:rPr>
          <w:rFonts w:asciiTheme="majorHAnsi" w:hAnsiTheme="majorHAnsi" w:cstheme="majorHAnsi"/>
          <w:sz w:val="21"/>
          <w:szCs w:val="21"/>
        </w:rPr>
        <w:t>“</w:t>
      </w:r>
      <w:r w:rsidR="004971AD" w:rsidRPr="00C74402">
        <w:rPr>
          <w:rFonts w:asciiTheme="majorHAnsi" w:hAnsiTheme="majorHAnsi" w:cstheme="majorHAnsi"/>
          <w:sz w:val="21"/>
          <w:szCs w:val="21"/>
        </w:rPr>
        <w:t xml:space="preserve"> (dále jen „</w:t>
      </w:r>
      <w:r w:rsidR="004971AD" w:rsidRPr="00C74402">
        <w:rPr>
          <w:rFonts w:asciiTheme="majorHAnsi" w:hAnsiTheme="majorHAnsi" w:cstheme="majorHAnsi"/>
          <w:b/>
          <w:i/>
          <w:sz w:val="21"/>
          <w:szCs w:val="21"/>
        </w:rPr>
        <w:t>Stavba</w:t>
      </w:r>
      <w:r w:rsidR="004971AD" w:rsidRPr="00C74402">
        <w:rPr>
          <w:rFonts w:asciiTheme="majorHAnsi" w:hAnsiTheme="majorHAnsi" w:cstheme="majorHAnsi"/>
          <w:sz w:val="21"/>
          <w:szCs w:val="21"/>
        </w:rPr>
        <w:t>“)</w:t>
      </w:r>
      <w:r w:rsidRPr="00C74402">
        <w:rPr>
          <w:rFonts w:asciiTheme="majorHAnsi" w:hAnsiTheme="majorHAnsi" w:cstheme="majorHAnsi"/>
          <w:sz w:val="21"/>
          <w:szCs w:val="21"/>
        </w:rPr>
        <w:t xml:space="preserve">. </w:t>
      </w:r>
    </w:p>
    <w:p w14:paraId="05E3EE2F" w14:textId="125557BA" w:rsidR="00A84B96" w:rsidRPr="00C74402" w:rsidRDefault="004971AD"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Stavba</w:t>
      </w:r>
      <w:r w:rsidR="00A84B96" w:rsidRPr="00C74402">
        <w:rPr>
          <w:rFonts w:asciiTheme="majorHAnsi" w:hAnsiTheme="majorHAnsi" w:cstheme="majorHAnsi"/>
          <w:sz w:val="21"/>
          <w:szCs w:val="21"/>
        </w:rPr>
        <w:t xml:space="preserve"> je inženýrskou sítí ve smyslu § 509 zákona č. 89/2012 Sb., občanský zákoník a není součástí </w:t>
      </w:r>
      <w:r w:rsidR="0015070D" w:rsidRPr="00C74402">
        <w:rPr>
          <w:rFonts w:asciiTheme="majorHAnsi" w:hAnsiTheme="majorHAnsi" w:cstheme="majorHAnsi"/>
          <w:sz w:val="21"/>
          <w:szCs w:val="21"/>
        </w:rPr>
        <w:t>S</w:t>
      </w:r>
      <w:r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ých</w:t>
      </w:r>
      <w:r w:rsidRPr="00C74402">
        <w:rPr>
          <w:rFonts w:asciiTheme="majorHAnsi" w:hAnsiTheme="majorHAnsi" w:cstheme="majorHAnsi"/>
          <w:i/>
          <w:sz w:val="21"/>
          <w:szCs w:val="21"/>
        </w:rPr>
        <w:t xml:space="preserve"> pozemk</w:t>
      </w:r>
      <w:r w:rsidR="005A45AD" w:rsidRPr="00C74402">
        <w:rPr>
          <w:rFonts w:asciiTheme="majorHAnsi" w:hAnsiTheme="majorHAnsi" w:cstheme="majorHAnsi"/>
          <w:i/>
          <w:sz w:val="21"/>
          <w:szCs w:val="21"/>
        </w:rPr>
        <w:t>ů</w:t>
      </w:r>
      <w:r w:rsidR="00A84B96" w:rsidRPr="00C74402">
        <w:rPr>
          <w:rFonts w:asciiTheme="majorHAnsi" w:hAnsiTheme="majorHAnsi" w:cstheme="majorHAnsi"/>
          <w:sz w:val="21"/>
          <w:szCs w:val="21"/>
        </w:rPr>
        <w:t>. Její součástí jsou i technická zařízení, která s ní provozně souvisejí, zejména souběžný sdělovací kabel, označníky rezerv, spojek a křížení sdělovacího kabelu, kontrolní vývody signalizačního vodiče, kabel katodické ochrany, propojovací objekty, napájecí a měřící body katodické ochrany, orientační a ochranné prvky plynovodu, čichačky, uzávěry a technologie měření (dále jen: „</w:t>
      </w:r>
      <w:r w:rsidR="00A84B96" w:rsidRPr="00C74402">
        <w:rPr>
          <w:rFonts w:asciiTheme="majorHAnsi" w:hAnsiTheme="majorHAnsi" w:cstheme="majorHAnsi"/>
          <w:b/>
          <w:i/>
          <w:sz w:val="21"/>
          <w:szCs w:val="21"/>
        </w:rPr>
        <w:t>Inženýrská síť</w:t>
      </w:r>
      <w:r w:rsidR="00A84B96" w:rsidRPr="00C74402">
        <w:rPr>
          <w:rFonts w:asciiTheme="majorHAnsi" w:hAnsiTheme="majorHAnsi" w:cstheme="majorHAnsi"/>
          <w:sz w:val="21"/>
          <w:szCs w:val="21"/>
        </w:rPr>
        <w:t>“).</w:t>
      </w:r>
    </w:p>
    <w:p w14:paraId="555F373A" w14:textId="740681BE" w:rsidR="00A84B96" w:rsidRPr="00C74402" w:rsidRDefault="00A84B96" w:rsidP="00910893">
      <w:pPr>
        <w:numPr>
          <w:ilvl w:val="0"/>
          <w:numId w:val="11"/>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Inženýrská síť</w:t>
      </w:r>
      <w:r w:rsidRPr="00C74402">
        <w:rPr>
          <w:rFonts w:asciiTheme="majorHAnsi" w:hAnsiTheme="majorHAnsi" w:cstheme="majorHAnsi"/>
          <w:sz w:val="21"/>
          <w:szCs w:val="21"/>
        </w:rPr>
        <w:t xml:space="preserve"> je plynárenským zařízením a součástí plynárenské přepravní soustavy ve smyslu ustanovení § 2 odst. 2 písm. b) bod 15 zákona č. 458/2000 Sb., o podmínkách </w:t>
      </w:r>
      <w:r w:rsidRPr="00C74402">
        <w:rPr>
          <w:rFonts w:asciiTheme="majorHAnsi" w:hAnsiTheme="majorHAnsi" w:cstheme="majorHAnsi"/>
          <w:sz w:val="21"/>
          <w:szCs w:val="21"/>
        </w:rPr>
        <w:lastRenderedPageBreak/>
        <w:t>podnikání a o výkonu státní správy v energetických odvětvích (energetický zákon). Je zřizována a provozována ve veřejném zájmu.</w:t>
      </w:r>
    </w:p>
    <w:p w14:paraId="0EC67921" w14:textId="77777777" w:rsidR="00910893" w:rsidRDefault="00910893" w:rsidP="00910893">
      <w:pPr>
        <w:spacing w:after="0"/>
        <w:ind w:left="567"/>
        <w:rPr>
          <w:rFonts w:asciiTheme="majorHAnsi" w:hAnsiTheme="majorHAnsi" w:cstheme="majorHAnsi"/>
          <w:sz w:val="21"/>
          <w:szCs w:val="21"/>
        </w:rPr>
      </w:pPr>
    </w:p>
    <w:p w14:paraId="7F3D0508" w14:textId="77777777" w:rsidR="00565F75" w:rsidRPr="00C74402" w:rsidRDefault="00565F75" w:rsidP="00910893">
      <w:pPr>
        <w:spacing w:after="0"/>
        <w:ind w:left="567"/>
        <w:rPr>
          <w:rFonts w:asciiTheme="majorHAnsi" w:hAnsiTheme="majorHAnsi" w:cstheme="majorHAnsi"/>
          <w:sz w:val="21"/>
          <w:szCs w:val="21"/>
        </w:rPr>
      </w:pPr>
    </w:p>
    <w:p w14:paraId="7FF617A9" w14:textId="430DFFE2" w:rsidR="00A84B96" w:rsidRPr="00C74402" w:rsidRDefault="00A84B96" w:rsidP="00910893">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Předmět Smlouvy</w:t>
      </w:r>
    </w:p>
    <w:p w14:paraId="1EF69E91" w14:textId="19BA4B94" w:rsidR="00A84B96" w:rsidRPr="00C74402" w:rsidRDefault="00A84B96" w:rsidP="00910893">
      <w:pPr>
        <w:pStyle w:val="Odstavecseseznamem"/>
        <w:numPr>
          <w:ilvl w:val="0"/>
          <w:numId w:val="23"/>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Předmětem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je zřízení a vymezení Věcného břemene služebnosti </w:t>
      </w:r>
      <w:r w:rsidRPr="00C74402">
        <w:rPr>
          <w:rFonts w:asciiTheme="majorHAnsi" w:hAnsiTheme="majorHAnsi" w:cstheme="majorHAnsi"/>
          <w:i/>
          <w:sz w:val="21"/>
          <w:szCs w:val="21"/>
        </w:rPr>
        <w:t>Inženýrské sítě</w:t>
      </w:r>
      <w:r w:rsidRPr="00C74402">
        <w:rPr>
          <w:rFonts w:asciiTheme="majorHAnsi" w:hAnsiTheme="majorHAnsi" w:cstheme="majorHAnsi"/>
          <w:sz w:val="21"/>
          <w:szCs w:val="21"/>
        </w:rPr>
        <w:t xml:space="preserve"> podle ustanovení § 58 odst. 2 zákona č. 458/2000 Sb., o podmínkách podnikání a o výkonu státní správy v energetických odvětvích (energetický zákon) a §§ 1257 a násl. zákona č. 89/2012 Sb., občanský zákoník, specifikovaného v článku III.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na </w:t>
      </w:r>
      <w:r w:rsidR="0015070D" w:rsidRPr="00C74402">
        <w:rPr>
          <w:rFonts w:asciiTheme="majorHAnsi" w:hAnsiTheme="majorHAnsi" w:cstheme="majorHAnsi"/>
          <w:sz w:val="21"/>
          <w:szCs w:val="21"/>
        </w:rPr>
        <w:t>S</w:t>
      </w:r>
      <w:r w:rsidR="004971AD"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ých</w:t>
      </w:r>
      <w:r w:rsidR="004971AD" w:rsidRPr="00C74402">
        <w:rPr>
          <w:rFonts w:asciiTheme="majorHAnsi" w:hAnsiTheme="majorHAnsi" w:cstheme="majorHAnsi"/>
          <w:i/>
          <w:sz w:val="21"/>
          <w:szCs w:val="21"/>
        </w:rPr>
        <w:t xml:space="preserve"> pozem</w:t>
      </w:r>
      <w:r w:rsidR="005A45AD" w:rsidRPr="00C74402">
        <w:rPr>
          <w:rFonts w:asciiTheme="majorHAnsi" w:hAnsiTheme="majorHAnsi" w:cstheme="majorHAnsi"/>
          <w:i/>
          <w:sz w:val="21"/>
          <w:szCs w:val="21"/>
        </w:rPr>
        <w:t>cích</w:t>
      </w:r>
      <w:r w:rsidRPr="00C74402">
        <w:rPr>
          <w:rFonts w:asciiTheme="majorHAnsi" w:hAnsiTheme="majorHAnsi" w:cstheme="majorHAnsi"/>
          <w:sz w:val="21"/>
          <w:szCs w:val="21"/>
        </w:rPr>
        <w:t xml:space="preserve"> ve prospěch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v rozsahu uvedeném v této </w:t>
      </w:r>
      <w:r w:rsidRPr="00C74402">
        <w:rPr>
          <w:rFonts w:asciiTheme="majorHAnsi" w:hAnsiTheme="majorHAnsi" w:cstheme="majorHAnsi"/>
          <w:i/>
          <w:sz w:val="21"/>
          <w:szCs w:val="21"/>
        </w:rPr>
        <w:t>Smlouvě</w:t>
      </w:r>
      <w:r w:rsidRPr="00C74402">
        <w:rPr>
          <w:rFonts w:asciiTheme="majorHAnsi" w:hAnsiTheme="majorHAnsi" w:cstheme="majorHAnsi"/>
          <w:sz w:val="21"/>
          <w:szCs w:val="21"/>
        </w:rPr>
        <w:t xml:space="preserve"> a vyplývajícím z přísl. ustanovení zákona č. 458/2000 Sb., o podmínkách podnikání a o výkonu státní správy v energetických odvětvích (energetický zákon).</w:t>
      </w:r>
    </w:p>
    <w:p w14:paraId="20A6B4EF" w14:textId="77777777" w:rsidR="004971AD" w:rsidRDefault="004971AD" w:rsidP="00910893">
      <w:pPr>
        <w:pStyle w:val="Nadpis2"/>
        <w:spacing w:before="0" w:after="0"/>
        <w:jc w:val="center"/>
        <w:rPr>
          <w:rFonts w:cstheme="majorHAnsi"/>
          <w:b/>
          <w:color w:val="000000" w:themeColor="text1"/>
          <w:sz w:val="21"/>
          <w:szCs w:val="21"/>
          <w:u w:val="single"/>
        </w:rPr>
      </w:pPr>
    </w:p>
    <w:p w14:paraId="62F6FB57" w14:textId="77777777" w:rsidR="00565F75" w:rsidRPr="00565F75" w:rsidRDefault="00565F75" w:rsidP="00565F75"/>
    <w:p w14:paraId="56B7F345" w14:textId="6737181B" w:rsidR="00A84B96" w:rsidRPr="00C74402" w:rsidRDefault="00A84B96" w:rsidP="00910893">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Specifikace Věcného břemene služebnosti inženýrské sítě</w:t>
      </w:r>
    </w:p>
    <w:p w14:paraId="69FC8B16" w14:textId="1BC87E9D" w:rsidR="00A84B96" w:rsidRPr="00C74402" w:rsidRDefault="00A84B96" w:rsidP="00910893">
      <w:pPr>
        <w:numPr>
          <w:ilvl w:val="0"/>
          <w:numId w:val="12"/>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Smluvní strany</w:t>
      </w:r>
      <w:r w:rsidRPr="00C74402">
        <w:rPr>
          <w:rFonts w:asciiTheme="majorHAnsi" w:hAnsiTheme="majorHAnsi" w:cstheme="majorHAnsi"/>
          <w:sz w:val="21"/>
          <w:szCs w:val="21"/>
        </w:rPr>
        <w:t xml:space="preserve"> se dohodly, že </w:t>
      </w:r>
      <w:r w:rsidR="003A79C3"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zřizuje ve prospěch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w:t>
      </w:r>
      <w:r w:rsidRPr="00C74402">
        <w:rPr>
          <w:rFonts w:asciiTheme="majorHAnsi" w:hAnsiTheme="majorHAnsi" w:cstheme="majorHAnsi"/>
          <w:i/>
          <w:sz w:val="21"/>
          <w:szCs w:val="21"/>
        </w:rPr>
        <w:t>Věcné břemeno</w:t>
      </w:r>
      <w:r w:rsidRPr="00C74402">
        <w:rPr>
          <w:rFonts w:asciiTheme="majorHAnsi" w:hAnsiTheme="majorHAnsi" w:cstheme="majorHAnsi"/>
          <w:sz w:val="21"/>
          <w:szCs w:val="21"/>
        </w:rPr>
        <w:t xml:space="preserve"> služebnosti </w:t>
      </w:r>
      <w:r w:rsidRPr="00C74402">
        <w:rPr>
          <w:rFonts w:asciiTheme="majorHAnsi" w:hAnsiTheme="majorHAnsi" w:cstheme="majorHAnsi"/>
          <w:i/>
          <w:sz w:val="21"/>
          <w:szCs w:val="21"/>
        </w:rPr>
        <w:t>Inženýrské sítě</w:t>
      </w:r>
      <w:r w:rsidRPr="00C74402">
        <w:rPr>
          <w:rFonts w:asciiTheme="majorHAnsi" w:hAnsiTheme="majorHAnsi" w:cstheme="majorHAnsi"/>
          <w:sz w:val="21"/>
          <w:szCs w:val="21"/>
        </w:rPr>
        <w:t xml:space="preserve">, jehož obsahem je právo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zřídit</w:t>
      </w:r>
      <w:r w:rsidR="00D4635F" w:rsidRPr="00C74402">
        <w:rPr>
          <w:rFonts w:asciiTheme="majorHAnsi" w:hAnsiTheme="majorHAnsi" w:cstheme="majorHAnsi"/>
          <w:sz w:val="21"/>
          <w:szCs w:val="21"/>
        </w:rPr>
        <w:t>,</w:t>
      </w:r>
      <w:r w:rsidRPr="00C74402">
        <w:rPr>
          <w:rFonts w:asciiTheme="majorHAnsi" w:hAnsiTheme="majorHAnsi" w:cstheme="majorHAnsi"/>
          <w:sz w:val="21"/>
          <w:szCs w:val="21"/>
        </w:rPr>
        <w:t xml:space="preserve"> provozovat</w:t>
      </w:r>
      <w:r w:rsidR="00D4635F" w:rsidRPr="00C74402">
        <w:rPr>
          <w:rFonts w:asciiTheme="majorHAnsi" w:hAnsiTheme="majorHAnsi" w:cstheme="majorHAnsi"/>
          <w:sz w:val="21"/>
          <w:szCs w:val="21"/>
        </w:rPr>
        <w:t xml:space="preserve"> a udržovat</w:t>
      </w:r>
      <w:r w:rsidRPr="00C74402">
        <w:rPr>
          <w:rFonts w:asciiTheme="majorHAnsi" w:hAnsiTheme="majorHAnsi" w:cstheme="majorHAnsi"/>
          <w:sz w:val="21"/>
          <w:szCs w:val="21"/>
        </w:rPr>
        <w:t xml:space="preserve"> na </w:t>
      </w:r>
      <w:r w:rsidR="0015070D" w:rsidRPr="00C74402">
        <w:rPr>
          <w:rFonts w:asciiTheme="majorHAnsi" w:hAnsiTheme="majorHAnsi" w:cstheme="majorHAnsi"/>
          <w:sz w:val="21"/>
          <w:szCs w:val="21"/>
        </w:rPr>
        <w:t>S</w:t>
      </w:r>
      <w:r w:rsidR="004971AD"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ých</w:t>
      </w:r>
      <w:r w:rsidR="004971AD" w:rsidRPr="00C74402">
        <w:rPr>
          <w:rFonts w:asciiTheme="majorHAnsi" w:hAnsiTheme="majorHAnsi" w:cstheme="majorHAnsi"/>
          <w:i/>
          <w:sz w:val="21"/>
          <w:szCs w:val="21"/>
        </w:rPr>
        <w:t xml:space="preserve"> pozem</w:t>
      </w:r>
      <w:r w:rsidR="005A45AD" w:rsidRPr="00C74402">
        <w:rPr>
          <w:rFonts w:asciiTheme="majorHAnsi" w:hAnsiTheme="majorHAnsi" w:cstheme="majorHAnsi"/>
          <w:i/>
          <w:sz w:val="21"/>
          <w:szCs w:val="21"/>
        </w:rPr>
        <w:t>cích</w:t>
      </w:r>
      <w:r w:rsidRPr="00C74402">
        <w:rPr>
          <w:rFonts w:asciiTheme="majorHAnsi" w:hAnsiTheme="majorHAnsi" w:cstheme="majorHAnsi"/>
          <w:sz w:val="21"/>
          <w:szCs w:val="21"/>
        </w:rPr>
        <w:t xml:space="preserve"> </w:t>
      </w:r>
      <w:r w:rsidRPr="00C74402">
        <w:rPr>
          <w:rFonts w:asciiTheme="majorHAnsi" w:hAnsiTheme="majorHAnsi" w:cstheme="majorHAnsi"/>
          <w:i/>
          <w:sz w:val="21"/>
          <w:szCs w:val="21"/>
        </w:rPr>
        <w:t>Inženýrskou síť</w:t>
      </w:r>
      <w:r w:rsidR="005A45AD" w:rsidRPr="00C74402">
        <w:rPr>
          <w:rFonts w:asciiTheme="majorHAnsi" w:hAnsiTheme="majorHAnsi" w:cstheme="majorHAnsi"/>
          <w:i/>
          <w:sz w:val="21"/>
          <w:szCs w:val="21"/>
        </w:rPr>
        <w:t>,</w:t>
      </w:r>
      <w:r w:rsidRPr="00C74402">
        <w:rPr>
          <w:rFonts w:asciiTheme="majorHAnsi" w:hAnsiTheme="majorHAnsi" w:cstheme="majorHAnsi"/>
          <w:sz w:val="21"/>
          <w:szCs w:val="21"/>
        </w:rPr>
        <w:t xml:space="preserve"> a to v rozsahu plošného prostoru, který je vymezen </w:t>
      </w:r>
      <w:r w:rsidR="00A73DF9" w:rsidRPr="00C74402">
        <w:rPr>
          <w:rFonts w:asciiTheme="majorHAnsi" w:hAnsiTheme="majorHAnsi" w:cstheme="majorHAnsi"/>
          <w:sz w:val="21"/>
          <w:szCs w:val="21"/>
        </w:rPr>
        <w:t xml:space="preserve">v geometrickém plánu č. </w:t>
      </w:r>
      <w:r w:rsidR="005A45AD" w:rsidRPr="00C74402">
        <w:rPr>
          <w:rFonts w:asciiTheme="majorHAnsi" w:hAnsiTheme="majorHAnsi" w:cstheme="majorHAnsi"/>
          <w:noProof/>
          <w:sz w:val="21"/>
          <w:szCs w:val="21"/>
        </w:rPr>
        <w:t>3172-174/2018</w:t>
      </w:r>
      <w:r w:rsidR="00A73DF9" w:rsidRPr="00C74402">
        <w:rPr>
          <w:rFonts w:asciiTheme="majorHAnsi" w:hAnsiTheme="majorHAnsi" w:cstheme="majorHAnsi"/>
          <w:i/>
          <w:sz w:val="21"/>
          <w:szCs w:val="21"/>
        </w:rPr>
        <w:t xml:space="preserve"> </w:t>
      </w:r>
      <w:r w:rsidR="00A73DF9" w:rsidRPr="00C74402">
        <w:rPr>
          <w:rFonts w:asciiTheme="majorHAnsi" w:hAnsiTheme="majorHAnsi" w:cstheme="majorHAnsi"/>
          <w:sz w:val="21"/>
          <w:szCs w:val="21"/>
        </w:rPr>
        <w:t xml:space="preserve">ze dne </w:t>
      </w:r>
      <w:r w:rsidR="005A45AD" w:rsidRPr="00C74402">
        <w:rPr>
          <w:rFonts w:asciiTheme="majorHAnsi" w:hAnsiTheme="majorHAnsi" w:cstheme="majorHAnsi"/>
          <w:noProof/>
          <w:sz w:val="21"/>
          <w:szCs w:val="21"/>
        </w:rPr>
        <w:t>3</w:t>
      </w:r>
      <w:r w:rsidR="003A79C3" w:rsidRPr="00C74402">
        <w:rPr>
          <w:rFonts w:asciiTheme="majorHAnsi" w:hAnsiTheme="majorHAnsi" w:cstheme="majorHAnsi"/>
          <w:noProof/>
          <w:sz w:val="21"/>
          <w:szCs w:val="21"/>
        </w:rPr>
        <w:t>. 5. 2018</w:t>
      </w:r>
      <w:r w:rsidR="00A73DF9"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t xml:space="preserve">který tvoří přílohu </w:t>
      </w:r>
      <w:r w:rsidRPr="00C74402">
        <w:rPr>
          <w:rFonts w:asciiTheme="majorHAnsi" w:hAnsiTheme="majorHAnsi" w:cstheme="majorHAnsi"/>
          <w:sz w:val="21"/>
          <w:szCs w:val="21"/>
        </w:rPr>
        <w:t xml:space="preserve">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(dále jen: „</w:t>
      </w:r>
      <w:r w:rsidRPr="00C74402">
        <w:rPr>
          <w:rFonts w:asciiTheme="majorHAnsi" w:hAnsiTheme="majorHAnsi" w:cstheme="majorHAnsi"/>
          <w:b/>
          <w:i/>
          <w:sz w:val="21"/>
          <w:szCs w:val="21"/>
        </w:rPr>
        <w:t>Věcné břemeno</w:t>
      </w:r>
      <w:r w:rsidRPr="00C74402">
        <w:rPr>
          <w:rFonts w:asciiTheme="majorHAnsi" w:hAnsiTheme="majorHAnsi" w:cstheme="majorHAnsi"/>
          <w:sz w:val="21"/>
          <w:szCs w:val="21"/>
        </w:rPr>
        <w:t>“).</w:t>
      </w:r>
    </w:p>
    <w:p w14:paraId="1870AFD9" w14:textId="2F68B6C2" w:rsidR="00A84B96" w:rsidRPr="00C74402" w:rsidRDefault="00A84B96" w:rsidP="00910893">
      <w:pPr>
        <w:numPr>
          <w:ilvl w:val="0"/>
          <w:numId w:val="12"/>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Smluvní strany</w:t>
      </w:r>
      <w:r w:rsidRPr="00C74402">
        <w:rPr>
          <w:rFonts w:asciiTheme="majorHAnsi" w:hAnsiTheme="majorHAnsi" w:cstheme="majorHAnsi"/>
          <w:sz w:val="21"/>
          <w:szCs w:val="21"/>
        </w:rPr>
        <w:t xml:space="preserve"> tímto berou na vědomí, že se změnou vlastníka </w:t>
      </w:r>
      <w:r w:rsidR="0015070D" w:rsidRPr="00C74402">
        <w:rPr>
          <w:rFonts w:asciiTheme="majorHAnsi" w:hAnsiTheme="majorHAnsi" w:cstheme="majorHAnsi"/>
          <w:i/>
          <w:sz w:val="21"/>
          <w:szCs w:val="21"/>
        </w:rPr>
        <w:t>S</w:t>
      </w:r>
      <w:r w:rsidR="004971AD"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ých</w:t>
      </w:r>
      <w:r w:rsidR="004971AD" w:rsidRPr="00C74402">
        <w:rPr>
          <w:rFonts w:asciiTheme="majorHAnsi" w:hAnsiTheme="majorHAnsi" w:cstheme="majorHAnsi"/>
          <w:i/>
          <w:sz w:val="21"/>
          <w:szCs w:val="21"/>
        </w:rPr>
        <w:t xml:space="preserve"> pozemk</w:t>
      </w:r>
      <w:r w:rsidR="005A45AD" w:rsidRPr="00C74402">
        <w:rPr>
          <w:rFonts w:asciiTheme="majorHAnsi" w:hAnsiTheme="majorHAnsi" w:cstheme="majorHAnsi"/>
          <w:i/>
          <w:sz w:val="21"/>
          <w:szCs w:val="21"/>
        </w:rPr>
        <w:t>ů</w:t>
      </w:r>
      <w:r w:rsidRPr="00C74402">
        <w:rPr>
          <w:rFonts w:asciiTheme="majorHAnsi" w:hAnsiTheme="majorHAnsi" w:cstheme="majorHAnsi"/>
          <w:sz w:val="21"/>
          <w:szCs w:val="21"/>
        </w:rPr>
        <w:t xml:space="preserve"> přechází i práva a povinnosti vyplývající z </w:t>
      </w:r>
      <w:r w:rsidRPr="00C74402">
        <w:rPr>
          <w:rFonts w:asciiTheme="majorHAnsi" w:hAnsiTheme="majorHAnsi" w:cstheme="majorHAnsi"/>
          <w:i/>
          <w:sz w:val="21"/>
          <w:szCs w:val="21"/>
        </w:rPr>
        <w:t>Věcného břemene</w:t>
      </w:r>
      <w:r w:rsidRPr="00C74402">
        <w:rPr>
          <w:rFonts w:asciiTheme="majorHAnsi" w:hAnsiTheme="majorHAnsi" w:cstheme="majorHAnsi"/>
          <w:sz w:val="21"/>
          <w:szCs w:val="21"/>
        </w:rPr>
        <w:t xml:space="preserve"> na </w:t>
      </w:r>
      <w:r w:rsidR="004971AD" w:rsidRPr="00C74402">
        <w:rPr>
          <w:rFonts w:asciiTheme="majorHAnsi" w:hAnsiTheme="majorHAnsi" w:cstheme="majorHAnsi"/>
          <w:sz w:val="21"/>
          <w:szCs w:val="21"/>
        </w:rPr>
        <w:t xml:space="preserve">nového </w:t>
      </w:r>
      <w:r w:rsidRPr="00C74402">
        <w:rPr>
          <w:rFonts w:asciiTheme="majorHAnsi" w:hAnsiTheme="majorHAnsi" w:cstheme="majorHAnsi"/>
          <w:sz w:val="21"/>
          <w:szCs w:val="21"/>
        </w:rPr>
        <w:t xml:space="preserve">nabyvatele </w:t>
      </w:r>
      <w:r w:rsidR="0015070D" w:rsidRPr="00C74402">
        <w:rPr>
          <w:rFonts w:asciiTheme="majorHAnsi" w:hAnsiTheme="majorHAnsi" w:cstheme="majorHAnsi"/>
          <w:sz w:val="21"/>
          <w:szCs w:val="21"/>
        </w:rPr>
        <w:t>S</w:t>
      </w:r>
      <w:r w:rsidR="004971AD" w:rsidRPr="00C74402">
        <w:rPr>
          <w:rFonts w:asciiTheme="majorHAnsi" w:hAnsiTheme="majorHAnsi" w:cstheme="majorHAnsi"/>
          <w:i/>
          <w:sz w:val="21"/>
          <w:szCs w:val="21"/>
        </w:rPr>
        <w:t>lužebn</w:t>
      </w:r>
      <w:r w:rsidR="005A45AD" w:rsidRPr="00C74402">
        <w:rPr>
          <w:rFonts w:asciiTheme="majorHAnsi" w:hAnsiTheme="majorHAnsi" w:cstheme="majorHAnsi"/>
          <w:i/>
          <w:sz w:val="21"/>
          <w:szCs w:val="21"/>
        </w:rPr>
        <w:t>ých</w:t>
      </w:r>
      <w:r w:rsidR="004971AD" w:rsidRPr="00C74402">
        <w:rPr>
          <w:rFonts w:asciiTheme="majorHAnsi" w:hAnsiTheme="majorHAnsi" w:cstheme="majorHAnsi"/>
          <w:i/>
          <w:sz w:val="21"/>
          <w:szCs w:val="21"/>
        </w:rPr>
        <w:t xml:space="preserve"> pozemk</w:t>
      </w:r>
      <w:r w:rsidR="005A45AD" w:rsidRPr="00C74402">
        <w:rPr>
          <w:rFonts w:asciiTheme="majorHAnsi" w:hAnsiTheme="majorHAnsi" w:cstheme="majorHAnsi"/>
          <w:i/>
          <w:sz w:val="21"/>
          <w:szCs w:val="21"/>
        </w:rPr>
        <w:t>ů</w:t>
      </w:r>
      <w:r w:rsidRPr="00C74402">
        <w:rPr>
          <w:rFonts w:asciiTheme="majorHAnsi" w:hAnsiTheme="majorHAnsi" w:cstheme="majorHAnsi"/>
          <w:sz w:val="21"/>
          <w:szCs w:val="21"/>
        </w:rPr>
        <w:t>.</w:t>
      </w:r>
    </w:p>
    <w:p w14:paraId="3616DE0A" w14:textId="77777777" w:rsidR="00A84B96" w:rsidRPr="00C74402" w:rsidRDefault="00A84B96" w:rsidP="00910893">
      <w:pPr>
        <w:numPr>
          <w:ilvl w:val="0"/>
          <w:numId w:val="12"/>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je povinen strpět výkon práva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vyplývající z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a zákona</w:t>
      </w:r>
      <w:r w:rsidR="001E5CD4" w:rsidRPr="00C74402">
        <w:rPr>
          <w:rFonts w:asciiTheme="majorHAnsi" w:hAnsiTheme="majorHAnsi" w:cstheme="majorHAnsi"/>
          <w:sz w:val="21"/>
          <w:szCs w:val="21"/>
        </w:rPr>
        <w:t xml:space="preserve"> </w:t>
      </w:r>
      <w:r w:rsidRPr="00C74402">
        <w:rPr>
          <w:rFonts w:asciiTheme="majorHAnsi" w:hAnsiTheme="majorHAnsi" w:cstheme="majorHAnsi"/>
          <w:sz w:val="21"/>
          <w:szCs w:val="21"/>
        </w:rPr>
        <w:t xml:space="preserve">č. 458/2000 Sb., o podmínkách podnikání a o výkonu státní správy v energetických odvětvích (energetický zákon) a zdržet se veškeré činnosti, která by mohla vést k ohrožení, nebo poškození </w:t>
      </w:r>
      <w:r w:rsidRPr="00C74402">
        <w:rPr>
          <w:rFonts w:asciiTheme="majorHAnsi" w:hAnsiTheme="majorHAnsi" w:cstheme="majorHAnsi"/>
          <w:i/>
          <w:sz w:val="21"/>
          <w:szCs w:val="21"/>
        </w:rPr>
        <w:t>Inženýrské sítě,</w:t>
      </w:r>
      <w:r w:rsidRPr="00C74402">
        <w:rPr>
          <w:rFonts w:asciiTheme="majorHAnsi" w:hAnsiTheme="majorHAnsi" w:cstheme="majorHAnsi"/>
          <w:sz w:val="21"/>
          <w:szCs w:val="21"/>
        </w:rPr>
        <w:t xml:space="preserve"> nebo k omezení výkonu práv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w:t>
      </w: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bere na vědomí, že oprávnění plynoucí z Věcného břemene mohou být pro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zabezpečovány třetí osobou a vyjadřuje s tímto souhlas.</w:t>
      </w:r>
    </w:p>
    <w:p w14:paraId="2651070B" w14:textId="77777777" w:rsidR="00A84B96" w:rsidRPr="00C74402" w:rsidRDefault="00A84B96" w:rsidP="00910893">
      <w:pPr>
        <w:numPr>
          <w:ilvl w:val="0"/>
          <w:numId w:val="12"/>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Věcné břemeno</w:t>
      </w:r>
      <w:r w:rsidRPr="00C74402">
        <w:rPr>
          <w:rFonts w:asciiTheme="majorHAnsi" w:hAnsiTheme="majorHAnsi" w:cstheme="majorHAnsi"/>
          <w:sz w:val="21"/>
          <w:szCs w:val="21"/>
        </w:rPr>
        <w:t xml:space="preserve"> se touto </w:t>
      </w:r>
      <w:r w:rsidRPr="00C74402">
        <w:rPr>
          <w:rFonts w:asciiTheme="majorHAnsi" w:hAnsiTheme="majorHAnsi" w:cstheme="majorHAnsi"/>
          <w:i/>
          <w:sz w:val="21"/>
          <w:szCs w:val="21"/>
        </w:rPr>
        <w:t>Smlouvou</w:t>
      </w:r>
      <w:r w:rsidRPr="00C74402">
        <w:rPr>
          <w:rFonts w:asciiTheme="majorHAnsi" w:hAnsiTheme="majorHAnsi" w:cstheme="majorHAnsi"/>
          <w:sz w:val="21"/>
          <w:szCs w:val="21"/>
        </w:rPr>
        <w:t xml:space="preserve"> sjednává jako časově neomezené. Zaniká v případech, stanovených zákonem č. 89/2012 Sb., občanský zákoník.</w:t>
      </w:r>
    </w:p>
    <w:p w14:paraId="0D87E992" w14:textId="5A979D16" w:rsidR="00A84B96" w:rsidRPr="00C74402" w:rsidRDefault="00A84B96" w:rsidP="00910893">
      <w:pPr>
        <w:numPr>
          <w:ilvl w:val="0"/>
          <w:numId w:val="12"/>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Při výkonu práv podle odst. č. </w:t>
      </w:r>
      <w:r w:rsidR="00EA1402" w:rsidRPr="00C74402">
        <w:rPr>
          <w:rFonts w:asciiTheme="majorHAnsi" w:hAnsiTheme="majorHAnsi" w:cstheme="majorHAnsi"/>
          <w:sz w:val="21"/>
          <w:szCs w:val="21"/>
        </w:rPr>
        <w:t>3.</w:t>
      </w:r>
      <w:r w:rsidRPr="00C74402">
        <w:rPr>
          <w:rFonts w:asciiTheme="majorHAnsi" w:hAnsiTheme="majorHAnsi" w:cstheme="majorHAnsi"/>
          <w:sz w:val="21"/>
          <w:szCs w:val="21"/>
        </w:rPr>
        <w:t xml:space="preserve">1 tohoto článku je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povinen co nejvíce šetřit práv </w:t>
      </w:r>
      <w:r w:rsidRPr="00C74402">
        <w:rPr>
          <w:rFonts w:asciiTheme="majorHAnsi" w:hAnsiTheme="majorHAnsi" w:cstheme="majorHAnsi"/>
          <w:i/>
          <w:sz w:val="21"/>
          <w:szCs w:val="21"/>
        </w:rPr>
        <w:t>Povinného</w:t>
      </w:r>
      <w:r w:rsidRPr="00C74402">
        <w:rPr>
          <w:rFonts w:asciiTheme="majorHAnsi" w:hAnsiTheme="majorHAnsi" w:cstheme="majorHAnsi"/>
          <w:sz w:val="21"/>
          <w:szCs w:val="21"/>
        </w:rPr>
        <w:t xml:space="preserve"> a vstup na </w:t>
      </w:r>
      <w:r w:rsidR="0015070D" w:rsidRPr="00C74402">
        <w:rPr>
          <w:rFonts w:asciiTheme="majorHAnsi" w:hAnsiTheme="majorHAnsi" w:cstheme="majorHAnsi"/>
          <w:sz w:val="21"/>
          <w:szCs w:val="21"/>
        </w:rPr>
        <w:t>S</w:t>
      </w:r>
      <w:r w:rsidR="004971AD"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é</w:t>
      </w:r>
      <w:r w:rsidR="004971AD"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ky</w:t>
      </w:r>
      <w:r w:rsidRPr="00C74402">
        <w:rPr>
          <w:rFonts w:asciiTheme="majorHAnsi" w:hAnsiTheme="majorHAnsi" w:cstheme="majorHAnsi"/>
          <w:sz w:val="21"/>
          <w:szCs w:val="21"/>
        </w:rPr>
        <w:t xml:space="preserve"> mu předem oznámit. Po skončení prací je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povinen uvést </w:t>
      </w:r>
      <w:r w:rsidR="0015070D" w:rsidRPr="00C74402">
        <w:rPr>
          <w:rFonts w:asciiTheme="majorHAnsi" w:hAnsiTheme="majorHAnsi" w:cstheme="majorHAnsi"/>
          <w:sz w:val="21"/>
          <w:szCs w:val="21"/>
        </w:rPr>
        <w:t>S</w:t>
      </w:r>
      <w:r w:rsidR="004971AD"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é</w:t>
      </w:r>
      <w:r w:rsidR="004971AD"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ky</w:t>
      </w:r>
      <w:r w:rsidRPr="00C74402">
        <w:rPr>
          <w:rFonts w:asciiTheme="majorHAnsi" w:hAnsiTheme="majorHAnsi" w:cstheme="majorHAnsi"/>
          <w:sz w:val="21"/>
          <w:szCs w:val="21"/>
        </w:rPr>
        <w:t xml:space="preserve"> do předchozího stavu nebo, není-li to možné s ohledem na povahu provedených prací, do stavu odpovídajícího předchozímu účelu či užívání dotčen</w:t>
      </w:r>
      <w:r w:rsidR="00D96941" w:rsidRPr="00C74402">
        <w:rPr>
          <w:rFonts w:asciiTheme="majorHAnsi" w:hAnsiTheme="majorHAnsi" w:cstheme="majorHAnsi"/>
          <w:sz w:val="21"/>
          <w:szCs w:val="21"/>
        </w:rPr>
        <w:t>ých</w:t>
      </w:r>
      <w:r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ých</w:t>
      </w:r>
      <w:r w:rsidR="00A97244" w:rsidRPr="00C74402">
        <w:rPr>
          <w:rFonts w:asciiTheme="majorHAnsi" w:hAnsiTheme="majorHAnsi" w:cstheme="majorHAnsi"/>
          <w:i/>
          <w:sz w:val="21"/>
          <w:szCs w:val="21"/>
        </w:rPr>
        <w:t xml:space="preserve"> pozemk</w:t>
      </w:r>
      <w:r w:rsidR="00D96941" w:rsidRPr="00C74402">
        <w:rPr>
          <w:rFonts w:asciiTheme="majorHAnsi" w:hAnsiTheme="majorHAnsi" w:cstheme="majorHAnsi"/>
          <w:i/>
          <w:sz w:val="21"/>
          <w:szCs w:val="21"/>
        </w:rPr>
        <w:t>ů</w:t>
      </w:r>
      <w:r w:rsidRPr="00C74402">
        <w:rPr>
          <w:rFonts w:asciiTheme="majorHAnsi" w:hAnsiTheme="majorHAnsi" w:cstheme="majorHAnsi"/>
          <w:sz w:val="21"/>
          <w:szCs w:val="21"/>
        </w:rPr>
        <w:t xml:space="preserve"> a oznámit tuto skutečnost </w:t>
      </w:r>
      <w:r w:rsidRPr="00C74402">
        <w:rPr>
          <w:rFonts w:asciiTheme="majorHAnsi" w:hAnsiTheme="majorHAnsi" w:cstheme="majorHAnsi"/>
          <w:i/>
          <w:sz w:val="21"/>
          <w:szCs w:val="21"/>
        </w:rPr>
        <w:t>Povinnému</w:t>
      </w:r>
      <w:r w:rsidRPr="00C74402">
        <w:rPr>
          <w:rFonts w:asciiTheme="majorHAnsi" w:hAnsiTheme="majorHAnsi" w:cstheme="majorHAnsi"/>
          <w:sz w:val="21"/>
          <w:szCs w:val="21"/>
        </w:rPr>
        <w:t>.</w:t>
      </w:r>
    </w:p>
    <w:p w14:paraId="6F21AAF2" w14:textId="77777777" w:rsidR="00910893" w:rsidRDefault="00910893" w:rsidP="00910893">
      <w:pPr>
        <w:spacing w:after="0"/>
        <w:ind w:left="567"/>
        <w:rPr>
          <w:rFonts w:asciiTheme="majorHAnsi" w:hAnsiTheme="majorHAnsi" w:cstheme="majorHAnsi"/>
          <w:sz w:val="21"/>
          <w:szCs w:val="21"/>
        </w:rPr>
      </w:pPr>
    </w:p>
    <w:p w14:paraId="38152720" w14:textId="77777777" w:rsidR="00565F75" w:rsidRPr="00C74402" w:rsidRDefault="00565F75" w:rsidP="00910893">
      <w:pPr>
        <w:spacing w:after="0"/>
        <w:ind w:left="567"/>
        <w:rPr>
          <w:rFonts w:asciiTheme="majorHAnsi" w:hAnsiTheme="majorHAnsi" w:cstheme="majorHAnsi"/>
          <w:sz w:val="21"/>
          <w:szCs w:val="21"/>
        </w:rPr>
      </w:pPr>
    </w:p>
    <w:p w14:paraId="672F6571" w14:textId="540B7C99" w:rsidR="00A84B96" w:rsidRPr="00C74402" w:rsidRDefault="00A84B96" w:rsidP="00910893">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Další práva Oprávněného</w:t>
      </w:r>
    </w:p>
    <w:p w14:paraId="205387C1" w14:textId="394EBB79" w:rsidR="00A84B96" w:rsidRPr="00C74402" w:rsidRDefault="00A84B96" w:rsidP="00910893">
      <w:pPr>
        <w:numPr>
          <w:ilvl w:val="0"/>
          <w:numId w:val="13"/>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tímto bere na vědomí skutečnost, že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má k</w:t>
      </w:r>
      <w:r w:rsidR="00A97244" w:rsidRPr="00C74402">
        <w:rPr>
          <w:rFonts w:asciiTheme="majorHAnsi" w:hAnsiTheme="majorHAnsi" w:cstheme="majorHAnsi"/>
          <w:sz w:val="21"/>
          <w:szCs w:val="21"/>
        </w:rPr>
        <w:t>e</w:t>
      </w:r>
      <w:r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ým</w:t>
      </w:r>
      <w:r w:rsidR="00A97244" w:rsidRPr="00C74402">
        <w:rPr>
          <w:rFonts w:asciiTheme="majorHAnsi" w:hAnsiTheme="majorHAnsi" w:cstheme="majorHAnsi"/>
          <w:i/>
          <w:sz w:val="21"/>
          <w:szCs w:val="21"/>
        </w:rPr>
        <w:t xml:space="preserve"> pozemk</w:t>
      </w:r>
      <w:r w:rsidR="00D96941" w:rsidRPr="00C74402">
        <w:rPr>
          <w:rFonts w:asciiTheme="majorHAnsi" w:hAnsiTheme="majorHAnsi" w:cstheme="majorHAnsi"/>
          <w:i/>
          <w:sz w:val="21"/>
          <w:szCs w:val="21"/>
        </w:rPr>
        <w:t>ům</w:t>
      </w:r>
      <w:r w:rsidRPr="00C74402">
        <w:rPr>
          <w:rFonts w:asciiTheme="majorHAnsi" w:hAnsiTheme="majorHAnsi" w:cstheme="majorHAnsi"/>
          <w:sz w:val="21"/>
          <w:szCs w:val="21"/>
        </w:rPr>
        <w:t xml:space="preserve"> dále i následující oprávnění, které mu jako provozovateli plynárenské přepravní soustavy plynou z následujících ustanovení zákona č. 458/2000 Sb., o podmínkách podnikání a o výkonu státní správy v energetických odvětvích (energetický zákon):</w:t>
      </w:r>
    </w:p>
    <w:p w14:paraId="3F8BB993" w14:textId="0D9EA8D1" w:rsidR="00A84B96" w:rsidRPr="00C74402" w:rsidRDefault="00A84B96" w:rsidP="00910893">
      <w:pPr>
        <w:numPr>
          <w:ilvl w:val="1"/>
          <w:numId w:val="13"/>
        </w:numPr>
        <w:spacing w:after="0"/>
        <w:ind w:left="851" w:hanging="284"/>
        <w:rPr>
          <w:rFonts w:asciiTheme="majorHAnsi" w:hAnsiTheme="majorHAnsi" w:cstheme="majorHAnsi"/>
          <w:sz w:val="21"/>
          <w:szCs w:val="21"/>
        </w:rPr>
      </w:pPr>
      <w:r w:rsidRPr="00C74402">
        <w:rPr>
          <w:rFonts w:asciiTheme="majorHAnsi" w:hAnsiTheme="majorHAnsi" w:cstheme="majorHAnsi"/>
          <w:sz w:val="21"/>
          <w:szCs w:val="21"/>
        </w:rPr>
        <w:t xml:space="preserve">oprávnění vstupovat a vjíždět na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é</w:t>
      </w:r>
      <w:r w:rsidR="00A97244"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ky</w:t>
      </w:r>
      <w:r w:rsidRPr="00C74402">
        <w:rPr>
          <w:rFonts w:asciiTheme="majorHAnsi" w:hAnsiTheme="majorHAnsi" w:cstheme="majorHAnsi"/>
          <w:sz w:val="21"/>
          <w:szCs w:val="21"/>
        </w:rPr>
        <w:t xml:space="preserve"> v souvislosti se zřizováním, stavebními úpravami, opravami a provozováním </w:t>
      </w:r>
      <w:r w:rsidRPr="00C74402">
        <w:rPr>
          <w:rFonts w:asciiTheme="majorHAnsi" w:hAnsiTheme="majorHAnsi" w:cstheme="majorHAnsi"/>
          <w:i/>
          <w:sz w:val="21"/>
          <w:szCs w:val="21"/>
        </w:rPr>
        <w:t>Inženýrské sítě</w:t>
      </w:r>
      <w:r w:rsidRPr="00C74402">
        <w:rPr>
          <w:rFonts w:asciiTheme="majorHAnsi" w:hAnsiTheme="majorHAnsi" w:cstheme="majorHAnsi"/>
          <w:sz w:val="21"/>
          <w:szCs w:val="21"/>
        </w:rPr>
        <w:t xml:space="preserve"> podle ustanovení § 58 odst. 1 písm. e),</w:t>
      </w:r>
    </w:p>
    <w:p w14:paraId="6E5B1AA9" w14:textId="723DA11C" w:rsidR="00A84B96" w:rsidRPr="00C74402" w:rsidRDefault="00A84B96" w:rsidP="00910893">
      <w:pPr>
        <w:numPr>
          <w:ilvl w:val="1"/>
          <w:numId w:val="13"/>
        </w:numPr>
        <w:spacing w:after="0"/>
        <w:ind w:left="851" w:hanging="284"/>
        <w:rPr>
          <w:rFonts w:asciiTheme="majorHAnsi" w:hAnsiTheme="majorHAnsi" w:cstheme="majorHAnsi"/>
          <w:sz w:val="21"/>
          <w:szCs w:val="21"/>
        </w:rPr>
      </w:pPr>
      <w:r w:rsidRPr="00C74402">
        <w:rPr>
          <w:rFonts w:asciiTheme="majorHAnsi" w:hAnsiTheme="majorHAnsi" w:cstheme="majorHAnsi"/>
          <w:sz w:val="21"/>
          <w:szCs w:val="21"/>
        </w:rPr>
        <w:t>odstraňovat a oklešťovat stromoví a jiné porosty, provádět likvidaci odstraněného</w:t>
      </w:r>
      <w:r w:rsidR="001E5CD4" w:rsidRPr="00C74402">
        <w:rPr>
          <w:rFonts w:asciiTheme="majorHAnsi" w:hAnsiTheme="majorHAnsi" w:cstheme="majorHAnsi"/>
          <w:sz w:val="21"/>
          <w:szCs w:val="21"/>
        </w:rPr>
        <w:t xml:space="preserve"> </w:t>
      </w:r>
      <w:r w:rsidR="00A97244" w:rsidRPr="00C74402">
        <w:rPr>
          <w:rFonts w:asciiTheme="majorHAnsi" w:hAnsiTheme="majorHAnsi" w:cstheme="majorHAnsi"/>
          <w:sz w:val="21"/>
          <w:szCs w:val="21"/>
        </w:rPr>
        <w:br/>
      </w:r>
      <w:r w:rsidRPr="00C74402">
        <w:rPr>
          <w:rFonts w:asciiTheme="majorHAnsi" w:hAnsiTheme="majorHAnsi" w:cstheme="majorHAnsi"/>
          <w:sz w:val="21"/>
          <w:szCs w:val="21"/>
        </w:rPr>
        <w:t xml:space="preserve">a okleštěného stromoví a jiných porostů ohrožujících bezpečný a spolehlivý provoz přepravní soustavy v případech, kdy tak po předchozím upozornění a stanovení rozsahu neučinil </w:t>
      </w: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podle ustanovení § 58 odst. 1 písm. f),</w:t>
      </w:r>
    </w:p>
    <w:p w14:paraId="381AB291" w14:textId="551C143C" w:rsidR="00A84B96" w:rsidRPr="00C74402" w:rsidRDefault="00A84B96" w:rsidP="00910893">
      <w:pPr>
        <w:numPr>
          <w:ilvl w:val="0"/>
          <w:numId w:val="13"/>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Při výkonu oprávnění podle odst. č. </w:t>
      </w:r>
      <w:r w:rsidR="00174B54" w:rsidRPr="00C74402">
        <w:rPr>
          <w:rFonts w:asciiTheme="majorHAnsi" w:hAnsiTheme="majorHAnsi" w:cstheme="majorHAnsi"/>
          <w:sz w:val="21"/>
          <w:szCs w:val="21"/>
        </w:rPr>
        <w:t>4.</w:t>
      </w:r>
      <w:r w:rsidRPr="00C74402">
        <w:rPr>
          <w:rFonts w:asciiTheme="majorHAnsi" w:hAnsiTheme="majorHAnsi" w:cstheme="majorHAnsi"/>
          <w:sz w:val="21"/>
          <w:szCs w:val="21"/>
        </w:rPr>
        <w:t xml:space="preserve">1 tohoto článku je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povinen co nejvíce šetřit práv </w:t>
      </w:r>
      <w:r w:rsidRPr="00C74402">
        <w:rPr>
          <w:rFonts w:asciiTheme="majorHAnsi" w:hAnsiTheme="majorHAnsi" w:cstheme="majorHAnsi"/>
          <w:i/>
          <w:sz w:val="21"/>
          <w:szCs w:val="21"/>
        </w:rPr>
        <w:t>Povinného</w:t>
      </w:r>
      <w:r w:rsidRPr="00C74402">
        <w:rPr>
          <w:rFonts w:asciiTheme="majorHAnsi" w:hAnsiTheme="majorHAnsi" w:cstheme="majorHAnsi"/>
          <w:sz w:val="21"/>
          <w:szCs w:val="21"/>
        </w:rPr>
        <w:t xml:space="preserve"> a vstup na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é</w:t>
      </w:r>
      <w:r w:rsidR="00A97244"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ky</w:t>
      </w:r>
      <w:r w:rsidRPr="00C74402">
        <w:rPr>
          <w:rFonts w:asciiTheme="majorHAnsi" w:hAnsiTheme="majorHAnsi" w:cstheme="majorHAnsi"/>
          <w:sz w:val="21"/>
          <w:szCs w:val="21"/>
        </w:rPr>
        <w:t xml:space="preserve"> mu předem oznámit. Po skončení prací je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 xml:space="preserve"> povinen uvést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é</w:t>
      </w:r>
      <w:r w:rsidR="00A97244"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ky</w:t>
      </w:r>
      <w:r w:rsidRPr="00C74402">
        <w:rPr>
          <w:rFonts w:asciiTheme="majorHAnsi" w:hAnsiTheme="majorHAnsi" w:cstheme="majorHAnsi"/>
          <w:sz w:val="21"/>
          <w:szCs w:val="21"/>
        </w:rPr>
        <w:t xml:space="preserve"> do předchozího stavu nebo, není-li to možné s ohledem na povahu provedených prací, do stavu odpovídajícího předchozímu účelu či užívání dotčen</w:t>
      </w:r>
      <w:r w:rsidR="00D96941" w:rsidRPr="00C74402">
        <w:rPr>
          <w:rFonts w:asciiTheme="majorHAnsi" w:hAnsiTheme="majorHAnsi" w:cstheme="majorHAnsi"/>
          <w:sz w:val="21"/>
          <w:szCs w:val="21"/>
        </w:rPr>
        <w:t>ých</w:t>
      </w:r>
      <w:r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t>S</w:t>
      </w:r>
      <w:r w:rsidR="00A97244"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ých</w:t>
      </w:r>
      <w:r w:rsidR="00A97244"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cích</w:t>
      </w:r>
      <w:r w:rsidRPr="00C74402">
        <w:rPr>
          <w:rFonts w:asciiTheme="majorHAnsi" w:hAnsiTheme="majorHAnsi" w:cstheme="majorHAnsi"/>
          <w:sz w:val="21"/>
          <w:szCs w:val="21"/>
        </w:rPr>
        <w:t xml:space="preserve"> a oznámit tuto skutečnost </w:t>
      </w:r>
      <w:r w:rsidRPr="00C74402">
        <w:rPr>
          <w:rFonts w:asciiTheme="majorHAnsi" w:hAnsiTheme="majorHAnsi" w:cstheme="majorHAnsi"/>
          <w:i/>
          <w:sz w:val="21"/>
          <w:szCs w:val="21"/>
        </w:rPr>
        <w:t>Povinnému</w:t>
      </w:r>
      <w:r w:rsidRPr="00C74402">
        <w:rPr>
          <w:rFonts w:asciiTheme="majorHAnsi" w:hAnsiTheme="majorHAnsi" w:cstheme="majorHAnsi"/>
          <w:sz w:val="21"/>
          <w:szCs w:val="21"/>
        </w:rPr>
        <w:t>.</w:t>
      </w:r>
    </w:p>
    <w:p w14:paraId="270876A6" w14:textId="4FA65710" w:rsidR="00587208" w:rsidRPr="00C74402" w:rsidRDefault="00587208" w:rsidP="00910893">
      <w:pPr>
        <w:numPr>
          <w:ilvl w:val="0"/>
          <w:numId w:val="13"/>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Náklady spojené s běžným udržováním </w:t>
      </w:r>
      <w:r w:rsidR="0015070D" w:rsidRPr="00C74402">
        <w:rPr>
          <w:rFonts w:asciiTheme="majorHAnsi" w:hAnsiTheme="majorHAnsi" w:cstheme="majorHAnsi"/>
          <w:i/>
          <w:sz w:val="21"/>
          <w:szCs w:val="21"/>
        </w:rPr>
        <w:t>Služebn</w:t>
      </w:r>
      <w:r w:rsidR="00D96941" w:rsidRPr="00C74402">
        <w:rPr>
          <w:rFonts w:asciiTheme="majorHAnsi" w:hAnsiTheme="majorHAnsi" w:cstheme="majorHAnsi"/>
          <w:i/>
          <w:sz w:val="21"/>
          <w:szCs w:val="21"/>
        </w:rPr>
        <w:t>ých</w:t>
      </w:r>
      <w:r w:rsidR="0015070D" w:rsidRPr="00C74402">
        <w:rPr>
          <w:rFonts w:asciiTheme="majorHAnsi" w:hAnsiTheme="majorHAnsi" w:cstheme="majorHAnsi"/>
          <w:i/>
          <w:sz w:val="21"/>
          <w:szCs w:val="21"/>
        </w:rPr>
        <w:t xml:space="preserve"> pozem</w:t>
      </w:r>
      <w:r w:rsidR="00D96941" w:rsidRPr="00C74402">
        <w:rPr>
          <w:rFonts w:asciiTheme="majorHAnsi" w:hAnsiTheme="majorHAnsi" w:cstheme="majorHAnsi"/>
          <w:i/>
          <w:sz w:val="21"/>
          <w:szCs w:val="21"/>
        </w:rPr>
        <w:t>cích</w:t>
      </w:r>
      <w:r w:rsidRPr="00C74402">
        <w:rPr>
          <w:rFonts w:asciiTheme="majorHAnsi" w:hAnsiTheme="majorHAnsi" w:cstheme="majorHAnsi"/>
          <w:sz w:val="21"/>
          <w:szCs w:val="21"/>
        </w:rPr>
        <w:t xml:space="preserve"> ponese </w:t>
      </w:r>
      <w:r w:rsidR="00730EBE" w:rsidRPr="00C74402">
        <w:rPr>
          <w:rFonts w:asciiTheme="majorHAnsi" w:hAnsiTheme="majorHAnsi" w:cstheme="majorHAnsi"/>
          <w:i/>
          <w:sz w:val="21"/>
          <w:szCs w:val="21"/>
        </w:rPr>
        <w:t>Povinný</w:t>
      </w:r>
      <w:r w:rsidRPr="00C74402">
        <w:rPr>
          <w:rFonts w:asciiTheme="majorHAnsi" w:hAnsiTheme="majorHAnsi" w:cstheme="majorHAnsi"/>
          <w:sz w:val="21"/>
          <w:szCs w:val="21"/>
        </w:rPr>
        <w:t>.</w:t>
      </w:r>
    </w:p>
    <w:p w14:paraId="0ABC75FB" w14:textId="60E48C41" w:rsidR="001E5CD4" w:rsidRPr="00C74402" w:rsidRDefault="001E5CD4" w:rsidP="00910893">
      <w:pPr>
        <w:numPr>
          <w:ilvl w:val="0"/>
          <w:numId w:val="13"/>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lastRenderedPageBreak/>
        <w:t xml:space="preserve">Vznikne-li </w:t>
      </w:r>
      <w:r w:rsidRPr="00C74402">
        <w:rPr>
          <w:rFonts w:asciiTheme="majorHAnsi" w:hAnsiTheme="majorHAnsi" w:cstheme="majorHAnsi"/>
          <w:i/>
          <w:sz w:val="21"/>
          <w:szCs w:val="21"/>
        </w:rPr>
        <w:t>Povinnému</w:t>
      </w:r>
      <w:r w:rsidRPr="00C74402">
        <w:rPr>
          <w:rFonts w:asciiTheme="majorHAnsi" w:hAnsiTheme="majorHAnsi" w:cstheme="majorHAnsi"/>
          <w:sz w:val="21"/>
          <w:szCs w:val="21"/>
        </w:rPr>
        <w:t xml:space="preserve"> v důsledku výkonu práv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podle odst. 4.1 tohoto článku majetková újma</w:t>
      </w:r>
      <w:r w:rsidR="00A97244" w:rsidRPr="00C74402">
        <w:rPr>
          <w:rFonts w:asciiTheme="majorHAnsi" w:hAnsiTheme="majorHAnsi" w:cstheme="majorHAnsi"/>
          <w:sz w:val="21"/>
          <w:szCs w:val="21"/>
        </w:rPr>
        <w:t>,</w:t>
      </w:r>
      <w:r w:rsidRPr="00C74402">
        <w:rPr>
          <w:rFonts w:asciiTheme="majorHAnsi" w:hAnsiTheme="majorHAnsi" w:cstheme="majorHAnsi"/>
          <w:sz w:val="21"/>
          <w:szCs w:val="21"/>
        </w:rPr>
        <w:t xml:space="preserve"> nebo je-li omezen v obvyklém užívání nemovitosti, má právo na jednorázovou náhradu. Právo na tuto náhradu je nutno uplatnit u </w:t>
      </w:r>
      <w:r w:rsidRPr="00C74402">
        <w:rPr>
          <w:rFonts w:asciiTheme="majorHAnsi" w:hAnsiTheme="majorHAnsi" w:cstheme="majorHAnsi"/>
          <w:i/>
          <w:sz w:val="21"/>
          <w:szCs w:val="21"/>
        </w:rPr>
        <w:t>Oprávněného</w:t>
      </w:r>
      <w:r w:rsidRPr="00C74402">
        <w:rPr>
          <w:rFonts w:asciiTheme="majorHAnsi" w:hAnsiTheme="majorHAnsi" w:cstheme="majorHAnsi"/>
          <w:sz w:val="21"/>
          <w:szCs w:val="21"/>
        </w:rPr>
        <w:t xml:space="preserve"> v souladu s ustanovením § 58 odst. 3 zákona č. 458/2000 Sb., o podmínkách podnikání a o výkonu státní správy v energetických odvětvích (energetický zákon). </w:t>
      </w:r>
    </w:p>
    <w:p w14:paraId="525DB979" w14:textId="70A13B0F" w:rsidR="00E8487B" w:rsidRPr="00C74402" w:rsidRDefault="00E8487B" w:rsidP="00910893">
      <w:pPr>
        <w:numPr>
          <w:ilvl w:val="0"/>
          <w:numId w:val="13"/>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neodpovídá za škody způsobených ledovými jevy a při povodních.</w:t>
      </w:r>
    </w:p>
    <w:p w14:paraId="1ACE8ABB" w14:textId="77777777" w:rsidR="00A97244" w:rsidRDefault="00A97244" w:rsidP="00910893">
      <w:pPr>
        <w:spacing w:after="0"/>
        <w:ind w:left="567"/>
        <w:rPr>
          <w:rFonts w:asciiTheme="majorHAnsi" w:hAnsiTheme="majorHAnsi" w:cstheme="majorHAnsi"/>
          <w:sz w:val="21"/>
          <w:szCs w:val="21"/>
        </w:rPr>
      </w:pPr>
    </w:p>
    <w:p w14:paraId="1E8ACD65" w14:textId="77777777" w:rsidR="00565F75" w:rsidRPr="00C74402" w:rsidRDefault="00565F75" w:rsidP="00910893">
      <w:pPr>
        <w:spacing w:after="0"/>
        <w:ind w:left="567"/>
        <w:rPr>
          <w:rFonts w:asciiTheme="majorHAnsi" w:hAnsiTheme="majorHAnsi" w:cstheme="majorHAnsi"/>
          <w:sz w:val="21"/>
          <w:szCs w:val="21"/>
        </w:rPr>
      </w:pPr>
    </w:p>
    <w:p w14:paraId="4F69B4C8" w14:textId="5B386C50" w:rsidR="00A84B96" w:rsidRPr="00C74402" w:rsidRDefault="00A84B96" w:rsidP="00910893">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Úplata za zřízení Věcného břemene</w:t>
      </w:r>
    </w:p>
    <w:p w14:paraId="75ABB8E5" w14:textId="3BC08CAE" w:rsidR="00A97244" w:rsidRPr="00C74402" w:rsidRDefault="00A84B96" w:rsidP="00910893">
      <w:pPr>
        <w:numPr>
          <w:ilvl w:val="0"/>
          <w:numId w:val="14"/>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Věcné břemeno</w:t>
      </w:r>
      <w:r w:rsidRPr="00C74402">
        <w:rPr>
          <w:rFonts w:asciiTheme="majorHAnsi" w:hAnsiTheme="majorHAnsi" w:cstheme="majorHAnsi"/>
          <w:sz w:val="21"/>
          <w:szCs w:val="21"/>
        </w:rPr>
        <w:t xml:space="preserve"> podle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se</w:t>
      </w:r>
      <w:r w:rsidR="00A97244" w:rsidRPr="00C74402">
        <w:rPr>
          <w:rFonts w:asciiTheme="majorHAnsi" w:hAnsiTheme="majorHAnsi" w:cstheme="majorHAnsi"/>
          <w:sz w:val="21"/>
          <w:szCs w:val="21"/>
        </w:rPr>
        <w:t xml:space="preserve"> zřizuje za jednorázovou úhradu.</w:t>
      </w:r>
    </w:p>
    <w:p w14:paraId="60AE6535" w14:textId="0D163733" w:rsidR="00A97244" w:rsidRPr="00C74402" w:rsidRDefault="00A97244" w:rsidP="00910893">
      <w:pPr>
        <w:numPr>
          <w:ilvl w:val="0"/>
          <w:numId w:val="14"/>
        </w:numPr>
        <w:spacing w:after="0"/>
        <w:ind w:left="567" w:hanging="567"/>
        <w:rPr>
          <w:rFonts w:asciiTheme="majorHAnsi" w:hAnsiTheme="majorHAnsi" w:cstheme="majorHAnsi"/>
          <w:sz w:val="21"/>
          <w:szCs w:val="21"/>
        </w:rPr>
      </w:pPr>
      <w:r w:rsidRPr="00C74402">
        <w:rPr>
          <w:rFonts w:asciiTheme="majorHAnsi" w:hAnsiTheme="majorHAnsi" w:cstheme="majorHAnsi"/>
          <w:iCs/>
          <w:sz w:val="21"/>
          <w:szCs w:val="21"/>
        </w:rPr>
        <w:t xml:space="preserve">Výše jednorázové úhrady za zřízení věcného břemena služebnosti na </w:t>
      </w:r>
      <w:r w:rsidR="0015070D" w:rsidRPr="00C74402">
        <w:rPr>
          <w:rFonts w:asciiTheme="majorHAnsi" w:hAnsiTheme="majorHAnsi" w:cstheme="majorHAnsi"/>
          <w:i/>
          <w:iCs/>
          <w:sz w:val="21"/>
          <w:szCs w:val="21"/>
        </w:rPr>
        <w:t>S</w:t>
      </w:r>
      <w:r w:rsidRPr="00C74402">
        <w:rPr>
          <w:rFonts w:asciiTheme="majorHAnsi" w:hAnsiTheme="majorHAnsi" w:cstheme="majorHAnsi"/>
          <w:i/>
          <w:iCs/>
          <w:sz w:val="21"/>
          <w:szCs w:val="21"/>
        </w:rPr>
        <w:t>lužebn</w:t>
      </w:r>
      <w:r w:rsidR="00D96941" w:rsidRPr="00C74402">
        <w:rPr>
          <w:rFonts w:asciiTheme="majorHAnsi" w:hAnsiTheme="majorHAnsi" w:cstheme="majorHAnsi"/>
          <w:i/>
          <w:iCs/>
          <w:sz w:val="21"/>
          <w:szCs w:val="21"/>
        </w:rPr>
        <w:t>ých</w:t>
      </w:r>
      <w:r w:rsidRPr="00C74402">
        <w:rPr>
          <w:rFonts w:asciiTheme="majorHAnsi" w:hAnsiTheme="majorHAnsi" w:cstheme="majorHAnsi"/>
          <w:i/>
          <w:iCs/>
          <w:sz w:val="21"/>
          <w:szCs w:val="21"/>
        </w:rPr>
        <w:t xml:space="preserve"> pozem</w:t>
      </w:r>
      <w:r w:rsidR="00D96941" w:rsidRPr="00C74402">
        <w:rPr>
          <w:rFonts w:asciiTheme="majorHAnsi" w:hAnsiTheme="majorHAnsi" w:cstheme="majorHAnsi"/>
          <w:i/>
          <w:iCs/>
          <w:sz w:val="21"/>
          <w:szCs w:val="21"/>
        </w:rPr>
        <w:t>cích</w:t>
      </w:r>
      <w:r w:rsidRPr="00C74402">
        <w:rPr>
          <w:rFonts w:asciiTheme="majorHAnsi" w:hAnsiTheme="majorHAnsi" w:cstheme="majorHAnsi"/>
          <w:iCs/>
          <w:sz w:val="21"/>
          <w:szCs w:val="21"/>
        </w:rPr>
        <w:t xml:space="preserve">, kterou se zavazuje uhradit </w:t>
      </w:r>
      <w:r w:rsidRPr="00C74402">
        <w:rPr>
          <w:rFonts w:asciiTheme="majorHAnsi" w:hAnsiTheme="majorHAnsi" w:cstheme="majorHAnsi"/>
          <w:i/>
          <w:iCs/>
          <w:sz w:val="21"/>
          <w:szCs w:val="21"/>
        </w:rPr>
        <w:t>Oprávněný</w:t>
      </w:r>
      <w:r w:rsidRPr="00C74402">
        <w:rPr>
          <w:rFonts w:asciiTheme="majorHAnsi" w:hAnsiTheme="majorHAnsi" w:cstheme="majorHAnsi"/>
          <w:iCs/>
          <w:sz w:val="21"/>
          <w:szCs w:val="21"/>
        </w:rPr>
        <w:t xml:space="preserve">, je cena smluvní. Smluvní cena nesmí být nižší než cena stanovená výnosovým způsobem podle vzorce: </w:t>
      </w:r>
    </w:p>
    <w:p w14:paraId="1D6D8BAE" w14:textId="77777777" w:rsidR="00A97244" w:rsidRPr="00C74402" w:rsidRDefault="00A97244" w:rsidP="00910893">
      <w:pPr>
        <w:spacing w:after="0"/>
        <w:ind w:left="567"/>
        <w:rPr>
          <w:rFonts w:asciiTheme="majorHAnsi" w:hAnsiTheme="majorHAnsi" w:cstheme="majorHAnsi"/>
          <w:iCs/>
          <w:sz w:val="21"/>
          <w:szCs w:val="21"/>
        </w:rPr>
      </w:pPr>
      <w:r w:rsidRPr="00C74402">
        <w:rPr>
          <w:rFonts w:asciiTheme="majorHAnsi" w:hAnsiTheme="majorHAnsi" w:cstheme="majorHAnsi"/>
          <w:iCs/>
          <w:sz w:val="21"/>
          <w:szCs w:val="21"/>
        </w:rPr>
        <w:t>sazba nájemného za m</w:t>
      </w:r>
      <w:r w:rsidRPr="00C74402">
        <w:rPr>
          <w:rFonts w:asciiTheme="majorHAnsi" w:hAnsiTheme="majorHAnsi" w:cstheme="majorHAnsi"/>
          <w:iCs/>
          <w:sz w:val="21"/>
          <w:szCs w:val="21"/>
          <w:vertAlign w:val="superscript"/>
        </w:rPr>
        <w:t xml:space="preserve">2 </w:t>
      </w:r>
      <w:r w:rsidRPr="00C74402">
        <w:rPr>
          <w:rFonts w:asciiTheme="majorHAnsi" w:hAnsiTheme="majorHAnsi" w:cstheme="majorHAnsi"/>
          <w:iCs/>
          <w:sz w:val="21"/>
          <w:szCs w:val="21"/>
        </w:rPr>
        <w:t xml:space="preserve">x výměra věcného břemene x 5 let. </w:t>
      </w:r>
    </w:p>
    <w:p w14:paraId="0E945B7F" w14:textId="468DB173" w:rsidR="00A97244" w:rsidRPr="00C74402" w:rsidRDefault="00A97244" w:rsidP="00910893">
      <w:pPr>
        <w:spacing w:after="0"/>
        <w:ind w:left="567"/>
        <w:rPr>
          <w:rFonts w:asciiTheme="majorHAnsi" w:hAnsiTheme="majorHAnsi" w:cstheme="majorHAnsi"/>
          <w:iCs/>
          <w:sz w:val="21"/>
          <w:szCs w:val="21"/>
        </w:rPr>
      </w:pPr>
      <w:r w:rsidRPr="00C74402">
        <w:rPr>
          <w:rFonts w:asciiTheme="majorHAnsi" w:hAnsiTheme="majorHAnsi" w:cstheme="majorHAnsi"/>
          <w:iCs/>
          <w:sz w:val="21"/>
          <w:szCs w:val="21"/>
        </w:rPr>
        <w:t xml:space="preserve">Pro výpočet ocenění věcného břemene je použita sazba nájemného </w:t>
      </w:r>
      <w:r w:rsidR="00B6334C">
        <w:rPr>
          <w:rFonts w:asciiTheme="majorHAnsi" w:hAnsiTheme="majorHAnsi" w:cstheme="majorHAnsi"/>
          <w:iCs/>
          <w:sz w:val="21"/>
          <w:szCs w:val="21"/>
        </w:rPr>
        <w:t>13,80</w:t>
      </w:r>
      <w:r w:rsidRPr="00C74402">
        <w:rPr>
          <w:rFonts w:asciiTheme="majorHAnsi" w:hAnsiTheme="majorHAnsi" w:cstheme="majorHAnsi"/>
          <w:iCs/>
          <w:sz w:val="21"/>
          <w:szCs w:val="21"/>
        </w:rPr>
        <w:t xml:space="preserve"> Kč/m</w:t>
      </w:r>
      <w:r w:rsidRPr="00C74402">
        <w:rPr>
          <w:rFonts w:asciiTheme="majorHAnsi" w:hAnsiTheme="majorHAnsi" w:cstheme="majorHAnsi"/>
          <w:iCs/>
          <w:sz w:val="21"/>
          <w:szCs w:val="21"/>
          <w:vertAlign w:val="superscript"/>
        </w:rPr>
        <w:t>2</w:t>
      </w:r>
      <w:r w:rsidRPr="00C74402">
        <w:rPr>
          <w:rFonts w:asciiTheme="majorHAnsi" w:hAnsiTheme="majorHAnsi" w:cstheme="majorHAnsi"/>
          <w:iCs/>
          <w:sz w:val="21"/>
          <w:szCs w:val="21"/>
        </w:rPr>
        <w:t xml:space="preserve">, celková cena pak bude minimálně 1.100 Kč. Takto oceněné věcné břemeno bude, jako převod práv, dodaněno příslušnou </w:t>
      </w:r>
      <w:r w:rsidR="00D96941" w:rsidRPr="00C74402">
        <w:rPr>
          <w:rFonts w:asciiTheme="majorHAnsi" w:hAnsiTheme="majorHAnsi" w:cstheme="majorHAnsi"/>
          <w:iCs/>
          <w:sz w:val="21"/>
          <w:szCs w:val="21"/>
        </w:rPr>
        <w:t>sazbou</w:t>
      </w:r>
      <w:r w:rsidRPr="00C74402">
        <w:rPr>
          <w:rFonts w:asciiTheme="majorHAnsi" w:hAnsiTheme="majorHAnsi" w:cstheme="majorHAnsi"/>
          <w:iCs/>
          <w:sz w:val="21"/>
          <w:szCs w:val="21"/>
        </w:rPr>
        <w:t xml:space="preserve"> DPH. </w:t>
      </w:r>
    </w:p>
    <w:p w14:paraId="6C86BCF9" w14:textId="77777777" w:rsidR="00A97244" w:rsidRPr="00C74402" w:rsidRDefault="00A97244" w:rsidP="00910893">
      <w:pPr>
        <w:spacing w:after="0"/>
        <w:ind w:left="567"/>
        <w:rPr>
          <w:rFonts w:asciiTheme="majorHAnsi" w:hAnsiTheme="majorHAnsi" w:cstheme="majorHAnsi"/>
          <w:iCs/>
          <w:sz w:val="21"/>
          <w:szCs w:val="21"/>
        </w:rPr>
      </w:pPr>
      <w:r w:rsidRPr="00C74402">
        <w:rPr>
          <w:rFonts w:asciiTheme="majorHAnsi" w:hAnsiTheme="majorHAnsi" w:cstheme="majorHAnsi"/>
          <w:sz w:val="21"/>
          <w:szCs w:val="21"/>
        </w:rPr>
        <w:t>Hodnota věcného břemena (včetně ochranného pásma) činí:</w:t>
      </w:r>
    </w:p>
    <w:p w14:paraId="080C923F" w14:textId="2724D417" w:rsidR="00A97244" w:rsidRPr="00C74402" w:rsidRDefault="00A97244" w:rsidP="00910893">
      <w:pPr>
        <w:spacing w:after="0"/>
        <w:ind w:left="567"/>
        <w:rPr>
          <w:rFonts w:asciiTheme="majorHAnsi" w:hAnsiTheme="majorHAnsi" w:cstheme="majorHAnsi"/>
          <w:sz w:val="21"/>
          <w:szCs w:val="21"/>
        </w:rPr>
      </w:pPr>
      <w:r w:rsidRPr="00C74402">
        <w:rPr>
          <w:rFonts w:asciiTheme="majorHAnsi" w:hAnsiTheme="majorHAnsi" w:cstheme="majorHAnsi"/>
          <w:sz w:val="21"/>
          <w:szCs w:val="21"/>
        </w:rPr>
        <w:t xml:space="preserve">Výměra VB </w:t>
      </w:r>
      <w:r w:rsidR="00CA39CF">
        <w:rPr>
          <w:rFonts w:asciiTheme="majorHAnsi" w:hAnsiTheme="majorHAnsi" w:cstheme="majorHAnsi"/>
          <w:sz w:val="21"/>
          <w:szCs w:val="21"/>
        </w:rPr>
        <w:t>3 558</w:t>
      </w:r>
      <w:r w:rsidRPr="00C74402">
        <w:rPr>
          <w:rFonts w:asciiTheme="majorHAnsi" w:hAnsiTheme="majorHAnsi" w:cstheme="majorHAnsi"/>
          <w:sz w:val="21"/>
          <w:szCs w:val="21"/>
        </w:rPr>
        <w:t xml:space="preserve"> m</w:t>
      </w:r>
      <w:r w:rsidRPr="00C74402">
        <w:rPr>
          <w:rFonts w:asciiTheme="majorHAnsi" w:hAnsiTheme="majorHAnsi" w:cstheme="majorHAnsi"/>
          <w:sz w:val="21"/>
          <w:szCs w:val="21"/>
          <w:vertAlign w:val="superscript"/>
        </w:rPr>
        <w:t>2</w:t>
      </w:r>
      <w:r w:rsidRPr="00C74402">
        <w:rPr>
          <w:rFonts w:asciiTheme="majorHAnsi" w:hAnsiTheme="majorHAnsi" w:cstheme="majorHAnsi"/>
          <w:sz w:val="21"/>
          <w:szCs w:val="21"/>
        </w:rPr>
        <w:t xml:space="preserve"> x </w:t>
      </w:r>
      <w:r w:rsidR="00E059E1">
        <w:rPr>
          <w:rFonts w:asciiTheme="majorHAnsi" w:hAnsiTheme="majorHAnsi" w:cstheme="majorHAnsi"/>
          <w:sz w:val="21"/>
          <w:szCs w:val="21"/>
        </w:rPr>
        <w:t>13,80</w:t>
      </w:r>
      <w:r w:rsidRPr="00C74402">
        <w:rPr>
          <w:rFonts w:asciiTheme="majorHAnsi" w:hAnsiTheme="majorHAnsi" w:cstheme="majorHAnsi"/>
          <w:sz w:val="21"/>
          <w:szCs w:val="21"/>
        </w:rPr>
        <w:t xml:space="preserve"> Kč/m</w:t>
      </w:r>
      <w:r w:rsidRPr="00C74402">
        <w:rPr>
          <w:rFonts w:asciiTheme="majorHAnsi" w:hAnsiTheme="majorHAnsi" w:cstheme="majorHAnsi"/>
          <w:sz w:val="21"/>
          <w:szCs w:val="21"/>
          <w:vertAlign w:val="superscript"/>
        </w:rPr>
        <w:t>2</w:t>
      </w:r>
      <w:r w:rsidRPr="00C74402">
        <w:rPr>
          <w:rFonts w:asciiTheme="majorHAnsi" w:hAnsiTheme="majorHAnsi" w:cstheme="majorHAnsi"/>
          <w:sz w:val="21"/>
          <w:szCs w:val="21"/>
        </w:rPr>
        <w:t xml:space="preserve">/rok x 5 let = </w:t>
      </w:r>
      <w:r w:rsidR="00CA39CF">
        <w:rPr>
          <w:rFonts w:asciiTheme="majorHAnsi" w:hAnsiTheme="majorHAnsi" w:cstheme="majorHAnsi"/>
          <w:sz w:val="21"/>
          <w:szCs w:val="21"/>
        </w:rPr>
        <w:t>245.502</w:t>
      </w:r>
      <w:r w:rsidRPr="00C74402">
        <w:rPr>
          <w:rFonts w:asciiTheme="majorHAnsi" w:hAnsiTheme="majorHAnsi" w:cstheme="majorHAnsi"/>
          <w:sz w:val="21"/>
          <w:szCs w:val="21"/>
        </w:rPr>
        <w:t xml:space="preserve"> Kč.</w:t>
      </w:r>
    </w:p>
    <w:p w14:paraId="3B2F63B7" w14:textId="3E6ED280" w:rsidR="00A97244" w:rsidRPr="00C74402" w:rsidRDefault="00A97244" w:rsidP="00910893">
      <w:pPr>
        <w:spacing w:after="0"/>
        <w:ind w:left="567"/>
        <w:rPr>
          <w:rFonts w:asciiTheme="majorHAnsi" w:hAnsiTheme="majorHAnsi" w:cstheme="majorHAnsi"/>
          <w:iCs/>
          <w:sz w:val="21"/>
          <w:szCs w:val="21"/>
        </w:rPr>
      </w:pPr>
      <w:r w:rsidRPr="00C74402">
        <w:rPr>
          <w:rFonts w:asciiTheme="majorHAnsi" w:hAnsiTheme="majorHAnsi" w:cstheme="majorHAnsi"/>
          <w:sz w:val="21"/>
          <w:szCs w:val="21"/>
        </w:rPr>
        <w:t xml:space="preserve">Oprávněný se zavazuje zaplatit jednorázově částku ve výši </w:t>
      </w:r>
      <w:r w:rsidR="00CA39CF">
        <w:rPr>
          <w:rFonts w:asciiTheme="majorHAnsi" w:hAnsiTheme="majorHAnsi" w:cstheme="majorHAnsi"/>
          <w:b/>
          <w:noProof/>
          <w:sz w:val="21"/>
          <w:szCs w:val="21"/>
        </w:rPr>
        <w:t>245.502</w:t>
      </w:r>
      <w:r w:rsidRPr="00C74402">
        <w:rPr>
          <w:rFonts w:asciiTheme="majorHAnsi" w:hAnsiTheme="majorHAnsi" w:cstheme="majorHAnsi"/>
          <w:b/>
          <w:noProof/>
          <w:sz w:val="21"/>
          <w:szCs w:val="21"/>
        </w:rPr>
        <w:t> </w:t>
      </w:r>
      <w:r w:rsidRPr="00C74402">
        <w:rPr>
          <w:rFonts w:asciiTheme="majorHAnsi" w:hAnsiTheme="majorHAnsi" w:cstheme="majorHAnsi"/>
          <w:b/>
          <w:sz w:val="21"/>
          <w:szCs w:val="21"/>
        </w:rPr>
        <w:t>Kč</w:t>
      </w:r>
      <w:r w:rsidRPr="00C74402">
        <w:rPr>
          <w:rFonts w:asciiTheme="majorHAnsi" w:hAnsiTheme="majorHAnsi" w:cstheme="majorHAnsi"/>
          <w:sz w:val="21"/>
          <w:szCs w:val="21"/>
        </w:rPr>
        <w:t xml:space="preserve"> </w:t>
      </w:r>
      <w:r w:rsidR="00D96941" w:rsidRPr="00C74402">
        <w:rPr>
          <w:rFonts w:asciiTheme="majorHAnsi" w:hAnsiTheme="majorHAnsi" w:cstheme="majorHAnsi"/>
          <w:sz w:val="21"/>
          <w:szCs w:val="21"/>
        </w:rPr>
        <w:t>plus</w:t>
      </w:r>
      <w:r w:rsidRPr="00C74402">
        <w:rPr>
          <w:rFonts w:asciiTheme="majorHAnsi" w:hAnsiTheme="majorHAnsi" w:cstheme="majorHAnsi"/>
          <w:sz w:val="21"/>
          <w:szCs w:val="21"/>
        </w:rPr>
        <w:t xml:space="preserve"> DPH (slovy </w:t>
      </w:r>
      <w:r w:rsidR="00DE012B">
        <w:rPr>
          <w:rFonts w:asciiTheme="majorHAnsi" w:hAnsiTheme="majorHAnsi" w:cstheme="majorHAnsi"/>
          <w:noProof/>
          <w:sz w:val="21"/>
          <w:szCs w:val="21"/>
        </w:rPr>
        <w:t>dvěstačtyřicetpěttisícpětsetdva</w:t>
      </w:r>
      <w:r w:rsidRPr="00C74402">
        <w:rPr>
          <w:rFonts w:asciiTheme="majorHAnsi" w:hAnsiTheme="majorHAnsi" w:cstheme="majorHAnsi"/>
          <w:noProof/>
          <w:sz w:val="21"/>
          <w:szCs w:val="21"/>
        </w:rPr>
        <w:t xml:space="preserve"> korun českých</w:t>
      </w:r>
      <w:r w:rsidRPr="00C74402">
        <w:rPr>
          <w:rFonts w:asciiTheme="majorHAnsi" w:hAnsiTheme="majorHAnsi" w:cstheme="majorHAnsi"/>
          <w:sz w:val="21"/>
          <w:szCs w:val="21"/>
        </w:rPr>
        <w:t>).</w:t>
      </w:r>
    </w:p>
    <w:p w14:paraId="5649FA23" w14:textId="70AADE3B" w:rsidR="00A97244" w:rsidRPr="00C74402" w:rsidRDefault="00A97244" w:rsidP="00910893">
      <w:pPr>
        <w:pStyle w:val="Odstavecseseznamem"/>
        <w:numPr>
          <w:ilvl w:val="1"/>
          <w:numId w:val="32"/>
        </w:numPr>
        <w:spacing w:after="0"/>
        <w:ind w:left="567" w:hanging="567"/>
        <w:rPr>
          <w:rFonts w:asciiTheme="majorHAnsi" w:hAnsiTheme="majorHAnsi" w:cstheme="majorHAnsi"/>
          <w:iCs/>
          <w:sz w:val="21"/>
          <w:szCs w:val="21"/>
        </w:rPr>
      </w:pPr>
      <w:r w:rsidRPr="00C74402">
        <w:rPr>
          <w:rFonts w:asciiTheme="majorHAnsi" w:hAnsiTheme="majorHAnsi" w:cstheme="majorHAnsi"/>
          <w:sz w:val="21"/>
          <w:szCs w:val="21"/>
        </w:rPr>
        <w:t xml:space="preserve">Povinný vystaví daňový doklad a zašle na adresu firmy </w:t>
      </w:r>
      <w:r w:rsidRPr="00C74402">
        <w:rPr>
          <w:rFonts w:asciiTheme="majorHAnsi" w:hAnsiTheme="majorHAnsi" w:cstheme="majorHAnsi"/>
          <w:b/>
          <w:sz w:val="21"/>
          <w:szCs w:val="21"/>
        </w:rPr>
        <w:t xml:space="preserve">NET4GAS, s. r. o., Na Hřebenech II 1718/8, 140 21  Praha 4 </w:t>
      </w:r>
      <w:r w:rsidR="00472436" w:rsidRPr="00C74402">
        <w:rPr>
          <w:rFonts w:asciiTheme="majorHAnsi" w:hAnsiTheme="majorHAnsi" w:cstheme="majorHAnsi"/>
          <w:b/>
          <w:sz w:val="21"/>
          <w:szCs w:val="21"/>
        </w:rPr>
        <w:t>–</w:t>
      </w:r>
      <w:r w:rsidRPr="00C74402">
        <w:rPr>
          <w:rFonts w:asciiTheme="majorHAnsi" w:hAnsiTheme="majorHAnsi" w:cstheme="majorHAnsi"/>
          <w:b/>
          <w:sz w:val="21"/>
          <w:szCs w:val="21"/>
        </w:rPr>
        <w:t xml:space="preserve"> Nusle</w:t>
      </w:r>
      <w:r w:rsidR="00472436" w:rsidRPr="00C74402">
        <w:rPr>
          <w:rFonts w:asciiTheme="majorHAnsi" w:hAnsiTheme="majorHAnsi" w:cstheme="majorHAnsi"/>
          <w:b/>
          <w:sz w:val="21"/>
          <w:szCs w:val="21"/>
        </w:rPr>
        <w:t>,</w:t>
      </w:r>
      <w:r w:rsidRPr="00C74402">
        <w:rPr>
          <w:rFonts w:asciiTheme="majorHAnsi" w:hAnsiTheme="majorHAnsi" w:cstheme="majorHAnsi"/>
          <w:b/>
          <w:sz w:val="21"/>
          <w:szCs w:val="21"/>
        </w:rPr>
        <w:t xml:space="preserve"> </w:t>
      </w:r>
      <w:r w:rsidRPr="00C74402">
        <w:rPr>
          <w:rFonts w:asciiTheme="majorHAnsi" w:hAnsiTheme="majorHAnsi" w:cstheme="majorHAnsi"/>
          <w:sz w:val="21"/>
          <w:szCs w:val="21"/>
        </w:rPr>
        <w:t>a to</w:t>
      </w:r>
      <w:r w:rsidRPr="00C74402">
        <w:rPr>
          <w:rFonts w:asciiTheme="majorHAnsi" w:hAnsiTheme="majorHAnsi" w:cstheme="majorHAnsi"/>
          <w:b/>
          <w:sz w:val="21"/>
          <w:szCs w:val="21"/>
        </w:rPr>
        <w:t xml:space="preserve"> </w:t>
      </w:r>
      <w:r w:rsidRPr="00C74402">
        <w:rPr>
          <w:rFonts w:asciiTheme="majorHAnsi" w:hAnsiTheme="majorHAnsi" w:cstheme="majorHAnsi"/>
          <w:sz w:val="21"/>
          <w:szCs w:val="21"/>
        </w:rPr>
        <w:t xml:space="preserve">do 15 dnů ode dne uskutečnění zdanitelného plnění. Povinný se zavazuje, že vyjma náležitostí stanovených platnými právními předpisy bude faktura obsahovat </w:t>
      </w:r>
      <w:r w:rsidRPr="00C74402">
        <w:rPr>
          <w:rFonts w:asciiTheme="majorHAnsi" w:hAnsiTheme="majorHAnsi" w:cstheme="majorHAnsi"/>
          <w:b/>
          <w:sz w:val="21"/>
          <w:szCs w:val="21"/>
        </w:rPr>
        <w:t xml:space="preserve">číselné označení této </w:t>
      </w:r>
      <w:r w:rsidR="00196651" w:rsidRPr="00C74402">
        <w:rPr>
          <w:rFonts w:asciiTheme="majorHAnsi" w:hAnsiTheme="majorHAnsi" w:cstheme="majorHAnsi"/>
          <w:b/>
          <w:sz w:val="21"/>
          <w:szCs w:val="21"/>
        </w:rPr>
        <w:t>smlouvy</w:t>
      </w:r>
      <w:r w:rsidRPr="00C74402">
        <w:rPr>
          <w:rFonts w:asciiTheme="majorHAnsi" w:hAnsiTheme="majorHAnsi" w:cstheme="majorHAnsi"/>
          <w:b/>
          <w:sz w:val="21"/>
          <w:szCs w:val="21"/>
        </w:rPr>
        <w:t>.</w:t>
      </w:r>
      <w:r w:rsidRPr="00C74402">
        <w:rPr>
          <w:rFonts w:asciiTheme="majorHAnsi" w:hAnsiTheme="majorHAnsi" w:cstheme="majorHAnsi"/>
          <w:sz w:val="21"/>
          <w:szCs w:val="21"/>
        </w:rPr>
        <w:t xml:space="preserve"> Dnem zdanitelného plnění je den podpisu smlouvy. Splatnost bude stanovena na 30 dnů od data vystavení daňového dokladu. </w:t>
      </w:r>
    </w:p>
    <w:p w14:paraId="12D20445" w14:textId="7F06E4DB" w:rsidR="00A97244" w:rsidRPr="00C74402" w:rsidRDefault="00A97244" w:rsidP="00910893">
      <w:pPr>
        <w:pStyle w:val="Odstavecseseznamem"/>
        <w:numPr>
          <w:ilvl w:val="1"/>
          <w:numId w:val="32"/>
        </w:numPr>
        <w:spacing w:after="0"/>
        <w:ind w:left="567" w:hanging="567"/>
        <w:rPr>
          <w:rFonts w:asciiTheme="majorHAnsi" w:hAnsiTheme="majorHAnsi" w:cstheme="majorHAnsi"/>
          <w:iCs/>
          <w:sz w:val="21"/>
          <w:szCs w:val="21"/>
        </w:rPr>
      </w:pPr>
      <w:r w:rsidRPr="00C74402">
        <w:rPr>
          <w:rFonts w:asciiTheme="majorHAnsi" w:hAnsiTheme="majorHAnsi" w:cstheme="majorHAnsi"/>
          <w:sz w:val="21"/>
          <w:szCs w:val="21"/>
        </w:rPr>
        <w:t xml:space="preserve">Pokud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právněný</w:t>
      </w:r>
      <w:r w:rsidR="00472436" w:rsidRPr="00C74402">
        <w:rPr>
          <w:rFonts w:asciiTheme="majorHAnsi" w:hAnsiTheme="majorHAnsi" w:cstheme="majorHAnsi"/>
          <w:sz w:val="21"/>
          <w:szCs w:val="21"/>
        </w:rPr>
        <w:t xml:space="preserve"> nezaplatí </w:t>
      </w:r>
      <w:r w:rsidR="00472436" w:rsidRPr="00C74402">
        <w:rPr>
          <w:rFonts w:asciiTheme="majorHAnsi" w:hAnsiTheme="majorHAnsi" w:cstheme="majorHAnsi"/>
          <w:i/>
          <w:sz w:val="21"/>
          <w:szCs w:val="21"/>
        </w:rPr>
        <w:t>P</w:t>
      </w:r>
      <w:r w:rsidRPr="00C74402">
        <w:rPr>
          <w:rFonts w:asciiTheme="majorHAnsi" w:hAnsiTheme="majorHAnsi" w:cstheme="majorHAnsi"/>
          <w:i/>
          <w:sz w:val="21"/>
          <w:szCs w:val="21"/>
        </w:rPr>
        <w:t>ovinnému</w:t>
      </w:r>
      <w:r w:rsidRPr="00C74402">
        <w:rPr>
          <w:rFonts w:asciiTheme="majorHAnsi" w:hAnsiTheme="majorHAnsi" w:cstheme="majorHAnsi"/>
          <w:sz w:val="21"/>
          <w:szCs w:val="21"/>
        </w:rPr>
        <w:t xml:space="preserve"> celou úhradu za zřízené věcné břemeno v dohodnutém t</w:t>
      </w:r>
      <w:r w:rsidR="00472436" w:rsidRPr="00C74402">
        <w:rPr>
          <w:rFonts w:asciiTheme="majorHAnsi" w:hAnsiTheme="majorHAnsi" w:cstheme="majorHAnsi"/>
          <w:sz w:val="21"/>
          <w:szCs w:val="21"/>
        </w:rPr>
        <w:t xml:space="preserve">ermínu splatnosti, zavazuje se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právněný</w:t>
      </w:r>
      <w:r w:rsidRPr="00C74402">
        <w:rPr>
          <w:rFonts w:asciiTheme="majorHAnsi" w:hAnsiTheme="majorHAnsi" w:cstheme="majorHAnsi"/>
          <w:sz w:val="21"/>
          <w:szCs w:val="21"/>
        </w:rPr>
        <w:t xml:space="preserve"> zaplatit smluvní </w:t>
      </w:r>
      <w:r w:rsidR="00196651" w:rsidRPr="00C74402">
        <w:rPr>
          <w:rFonts w:asciiTheme="majorHAnsi" w:hAnsiTheme="majorHAnsi" w:cstheme="majorHAnsi"/>
          <w:sz w:val="21"/>
          <w:szCs w:val="21"/>
        </w:rPr>
        <w:t xml:space="preserve">úrok </w:t>
      </w:r>
      <w:r w:rsidRPr="00C74402">
        <w:rPr>
          <w:rFonts w:asciiTheme="majorHAnsi" w:hAnsiTheme="majorHAnsi" w:cstheme="majorHAnsi"/>
          <w:sz w:val="21"/>
          <w:szCs w:val="21"/>
        </w:rPr>
        <w:t>ve výši 0,3 % z včas nezaplacené částky za každý započatý den prodlení.</w:t>
      </w:r>
    </w:p>
    <w:p w14:paraId="47A6CC6E" w14:textId="65B2E104" w:rsidR="00A97244" w:rsidRPr="00C74402" w:rsidRDefault="00A97244" w:rsidP="00910893">
      <w:pPr>
        <w:pStyle w:val="Odstavecseseznamem"/>
        <w:numPr>
          <w:ilvl w:val="1"/>
          <w:numId w:val="32"/>
        </w:numPr>
        <w:spacing w:after="0"/>
        <w:ind w:left="567" w:hanging="567"/>
        <w:rPr>
          <w:rFonts w:asciiTheme="majorHAnsi" w:hAnsiTheme="majorHAnsi" w:cstheme="majorHAnsi"/>
          <w:iCs/>
          <w:sz w:val="21"/>
          <w:szCs w:val="21"/>
        </w:rPr>
      </w:pPr>
      <w:r w:rsidRPr="00C74402">
        <w:rPr>
          <w:rFonts w:asciiTheme="majorHAnsi" w:hAnsiTheme="majorHAnsi" w:cstheme="majorHAnsi"/>
          <w:sz w:val="21"/>
          <w:szCs w:val="21"/>
        </w:rPr>
        <w:t xml:space="preserve">V případě, že vklad dle této smlouvy bude katastrálním úřadem zamítnut nebo řízení </w:t>
      </w:r>
      <w:r w:rsidRPr="00C74402">
        <w:rPr>
          <w:rFonts w:asciiTheme="majorHAnsi" w:hAnsiTheme="majorHAnsi" w:cstheme="majorHAnsi"/>
          <w:sz w:val="21"/>
          <w:szCs w:val="21"/>
        </w:rPr>
        <w:br/>
        <w:t xml:space="preserve">o povolení vkladu zastaveno, zavazuje se </w:t>
      </w:r>
      <w:r w:rsidR="00472436" w:rsidRPr="00C74402">
        <w:rPr>
          <w:rFonts w:asciiTheme="majorHAnsi" w:hAnsiTheme="majorHAnsi" w:cstheme="majorHAnsi"/>
          <w:i/>
          <w:sz w:val="21"/>
          <w:szCs w:val="21"/>
        </w:rPr>
        <w:t>P</w:t>
      </w:r>
      <w:r w:rsidRPr="00C74402">
        <w:rPr>
          <w:rFonts w:asciiTheme="majorHAnsi" w:hAnsiTheme="majorHAnsi" w:cstheme="majorHAnsi"/>
          <w:i/>
          <w:sz w:val="21"/>
          <w:szCs w:val="21"/>
        </w:rPr>
        <w:t>ovinný</w:t>
      </w:r>
      <w:r w:rsidRPr="00C74402">
        <w:rPr>
          <w:rFonts w:asciiTheme="majorHAnsi" w:hAnsiTheme="majorHAnsi" w:cstheme="majorHAnsi"/>
          <w:sz w:val="21"/>
          <w:szCs w:val="21"/>
        </w:rPr>
        <w:t xml:space="preserve"> vrátit celou částku plnění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právněnému</w:t>
      </w:r>
      <w:r w:rsidRPr="00C74402">
        <w:rPr>
          <w:rFonts w:asciiTheme="majorHAnsi" w:hAnsiTheme="majorHAnsi" w:cstheme="majorHAnsi"/>
          <w:sz w:val="21"/>
          <w:szCs w:val="21"/>
        </w:rPr>
        <w:t xml:space="preserve"> nejpozději do 7 dnů od doručení příslušného rozhodnutí.</w:t>
      </w:r>
    </w:p>
    <w:p w14:paraId="557572CC" w14:textId="215E1F00" w:rsidR="00A97244" w:rsidRPr="00C74402" w:rsidRDefault="00A97244" w:rsidP="00910893">
      <w:pPr>
        <w:pStyle w:val="Odstavecseseznamem"/>
        <w:numPr>
          <w:ilvl w:val="1"/>
          <w:numId w:val="32"/>
        </w:numPr>
        <w:spacing w:after="0"/>
        <w:ind w:left="567" w:hanging="567"/>
        <w:rPr>
          <w:rFonts w:asciiTheme="majorHAnsi" w:hAnsiTheme="majorHAnsi" w:cstheme="majorHAnsi"/>
          <w:iCs/>
          <w:sz w:val="21"/>
          <w:szCs w:val="21"/>
        </w:rPr>
      </w:pPr>
      <w:r w:rsidRPr="00C74402">
        <w:rPr>
          <w:rFonts w:asciiTheme="majorHAnsi" w:hAnsiTheme="majorHAnsi" w:cstheme="majorHAnsi"/>
          <w:sz w:val="21"/>
          <w:szCs w:val="21"/>
        </w:rPr>
        <w:t xml:space="preserve">Takto dohodnutá náhrada zahrnuje u </w:t>
      </w:r>
      <w:r w:rsidR="0015070D" w:rsidRPr="00C74402">
        <w:rPr>
          <w:rFonts w:asciiTheme="majorHAnsi" w:hAnsiTheme="majorHAnsi" w:cstheme="majorHAnsi"/>
          <w:i/>
          <w:sz w:val="21"/>
          <w:szCs w:val="21"/>
        </w:rPr>
        <w:t>S</w:t>
      </w:r>
      <w:r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ých</w:t>
      </w:r>
      <w:r w:rsidRPr="00C74402">
        <w:rPr>
          <w:rFonts w:asciiTheme="majorHAnsi" w:hAnsiTheme="majorHAnsi" w:cstheme="majorHAnsi"/>
          <w:i/>
          <w:sz w:val="21"/>
          <w:szCs w:val="21"/>
        </w:rPr>
        <w:t xml:space="preserve"> pozemk</w:t>
      </w:r>
      <w:r w:rsidR="00D96941" w:rsidRPr="00C74402">
        <w:rPr>
          <w:rFonts w:asciiTheme="majorHAnsi" w:hAnsiTheme="majorHAnsi" w:cstheme="majorHAnsi"/>
          <w:i/>
          <w:sz w:val="21"/>
          <w:szCs w:val="21"/>
        </w:rPr>
        <w:t>ů</w:t>
      </w:r>
      <w:r w:rsidRPr="00C74402">
        <w:rPr>
          <w:rFonts w:asciiTheme="majorHAnsi" w:hAnsiTheme="majorHAnsi" w:cstheme="majorHAnsi"/>
          <w:sz w:val="21"/>
          <w:szCs w:val="21"/>
        </w:rPr>
        <w:t xml:space="preserve"> i právo na pojíždění podél trasy distribuční soustavy a příjezd k ní. Tato náhrada však nezahrnuje škody na polních kulturách a na jiném majetku, způsobené při zřizování, provozování, údržbě a opravách distribuční soustavy, popř. uvedení do náležitého stavu, které se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právněný</w:t>
      </w:r>
      <w:r w:rsidRPr="00C74402">
        <w:rPr>
          <w:rFonts w:asciiTheme="majorHAnsi" w:hAnsiTheme="majorHAnsi" w:cstheme="majorHAnsi"/>
          <w:sz w:val="21"/>
          <w:szCs w:val="21"/>
        </w:rPr>
        <w:t xml:space="preserve"> zavazuje uhradit </w:t>
      </w:r>
      <w:r w:rsidR="00472436" w:rsidRPr="00C74402">
        <w:rPr>
          <w:rFonts w:asciiTheme="majorHAnsi" w:hAnsiTheme="majorHAnsi" w:cstheme="majorHAnsi"/>
          <w:i/>
          <w:sz w:val="21"/>
          <w:szCs w:val="21"/>
        </w:rPr>
        <w:t>P</w:t>
      </w:r>
      <w:r w:rsidRPr="00C74402">
        <w:rPr>
          <w:rFonts w:asciiTheme="majorHAnsi" w:hAnsiTheme="majorHAnsi" w:cstheme="majorHAnsi"/>
          <w:i/>
          <w:sz w:val="21"/>
          <w:szCs w:val="21"/>
        </w:rPr>
        <w:t>ovinnému</w:t>
      </w:r>
      <w:r w:rsidRPr="00C74402">
        <w:rPr>
          <w:rFonts w:asciiTheme="majorHAnsi" w:hAnsiTheme="majorHAnsi" w:cstheme="majorHAnsi"/>
          <w:sz w:val="21"/>
          <w:szCs w:val="21"/>
        </w:rPr>
        <w:t xml:space="preserve"> či uživateli nemovitosti samostatně.</w:t>
      </w:r>
    </w:p>
    <w:p w14:paraId="73105E76" w14:textId="698D4C46" w:rsidR="00170D47" w:rsidRPr="00C74402" w:rsidRDefault="00A97244" w:rsidP="00910893">
      <w:pPr>
        <w:pStyle w:val="Odstavecseseznamem"/>
        <w:numPr>
          <w:ilvl w:val="1"/>
          <w:numId w:val="32"/>
        </w:numPr>
        <w:spacing w:after="0"/>
        <w:ind w:left="567" w:hanging="567"/>
        <w:rPr>
          <w:rFonts w:asciiTheme="majorHAnsi" w:hAnsiTheme="majorHAnsi" w:cstheme="majorHAnsi"/>
          <w:iCs/>
          <w:sz w:val="21"/>
          <w:szCs w:val="21"/>
        </w:rPr>
      </w:pPr>
      <w:r w:rsidRPr="00C74402">
        <w:rPr>
          <w:rFonts w:asciiTheme="majorHAnsi" w:hAnsiTheme="majorHAnsi" w:cstheme="majorHAnsi"/>
          <w:sz w:val="21"/>
          <w:szCs w:val="21"/>
        </w:rPr>
        <w:t xml:space="preserve">Pokud k datu uskutečnění zdanitelného plnění budou u povinného naplněny podmínky ustanovení § 106a zákona č. 235/2004 Sb., o dani z přidané hodnoty, ve znění pozdějších předpisů (dále jen </w:t>
      </w:r>
      <w:r w:rsidRPr="00C74402">
        <w:rPr>
          <w:rFonts w:asciiTheme="majorHAnsi" w:hAnsiTheme="majorHAnsi" w:cstheme="majorHAnsi"/>
          <w:b/>
          <w:i/>
          <w:sz w:val="21"/>
          <w:szCs w:val="21"/>
        </w:rPr>
        <w:t>„ZoDPH“</w:t>
      </w:r>
      <w:r w:rsidR="00472436" w:rsidRPr="00C74402">
        <w:rPr>
          <w:rFonts w:asciiTheme="majorHAnsi" w:hAnsiTheme="majorHAnsi" w:cstheme="majorHAnsi"/>
          <w:sz w:val="21"/>
          <w:szCs w:val="21"/>
        </w:rPr>
        <w:t xml:space="preserve">), je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právněný</w:t>
      </w:r>
      <w:r w:rsidRPr="00C74402">
        <w:rPr>
          <w:rFonts w:asciiTheme="majorHAnsi" w:hAnsiTheme="majorHAnsi" w:cstheme="majorHAnsi"/>
          <w:sz w:val="21"/>
          <w:szCs w:val="21"/>
        </w:rPr>
        <w:t xml:space="preserve"> oprávněn postupovat podle ustanovení § 109a ZoDPH, tj. zvláštním způsobem zajišt</w:t>
      </w:r>
      <w:r w:rsidR="00472436" w:rsidRPr="00C74402">
        <w:rPr>
          <w:rFonts w:asciiTheme="majorHAnsi" w:hAnsiTheme="majorHAnsi" w:cstheme="majorHAnsi"/>
          <w:sz w:val="21"/>
          <w:szCs w:val="21"/>
        </w:rPr>
        <w:t xml:space="preserve">ění daně. V takovém případě je </w:t>
      </w:r>
      <w:r w:rsidR="00472436" w:rsidRPr="00C74402">
        <w:rPr>
          <w:rFonts w:asciiTheme="majorHAnsi" w:hAnsiTheme="majorHAnsi" w:cstheme="majorHAnsi"/>
          <w:i/>
          <w:sz w:val="21"/>
          <w:szCs w:val="21"/>
        </w:rPr>
        <w:t>O</w:t>
      </w:r>
      <w:r w:rsidRPr="00C74402">
        <w:rPr>
          <w:rFonts w:asciiTheme="majorHAnsi" w:hAnsiTheme="majorHAnsi" w:cstheme="majorHAnsi"/>
          <w:i/>
          <w:sz w:val="21"/>
          <w:szCs w:val="21"/>
        </w:rPr>
        <w:t>právněný</w:t>
      </w:r>
      <w:r w:rsidRPr="00C74402">
        <w:rPr>
          <w:rFonts w:asciiTheme="majorHAnsi" w:hAnsiTheme="majorHAnsi" w:cstheme="majorHAnsi"/>
          <w:sz w:val="21"/>
          <w:szCs w:val="21"/>
        </w:rPr>
        <w:t xml:space="preserve"> oprávněn uhradit část svého finančního závazku, tedy část sjednané úplaty za zřízení věcného břemene, ve výši vypočtené daně z přidané hodnoty nikoliv na bankovní účet povinného, ale přímo na bankovní účet příslušného správce dan</w:t>
      </w:r>
      <w:r w:rsidR="00170D47" w:rsidRPr="00C74402">
        <w:rPr>
          <w:rFonts w:asciiTheme="majorHAnsi" w:hAnsiTheme="majorHAnsi" w:cstheme="majorHAnsi"/>
          <w:sz w:val="21"/>
          <w:szCs w:val="21"/>
        </w:rPr>
        <w:t xml:space="preserve">ě. Tímto bude finanční závazek </w:t>
      </w:r>
      <w:r w:rsidR="00170D47" w:rsidRPr="00C74402">
        <w:rPr>
          <w:rFonts w:asciiTheme="majorHAnsi" w:hAnsiTheme="majorHAnsi" w:cstheme="majorHAnsi"/>
          <w:i/>
          <w:sz w:val="21"/>
          <w:szCs w:val="21"/>
        </w:rPr>
        <w:t>O</w:t>
      </w:r>
      <w:r w:rsidRPr="00C74402">
        <w:rPr>
          <w:rFonts w:asciiTheme="majorHAnsi" w:hAnsiTheme="majorHAnsi" w:cstheme="majorHAnsi"/>
          <w:i/>
          <w:sz w:val="21"/>
          <w:szCs w:val="21"/>
        </w:rPr>
        <w:t>právněného</w:t>
      </w:r>
      <w:r w:rsidR="00170D47" w:rsidRPr="00C74402">
        <w:rPr>
          <w:rFonts w:asciiTheme="majorHAnsi" w:hAnsiTheme="majorHAnsi" w:cstheme="majorHAnsi"/>
          <w:sz w:val="21"/>
          <w:szCs w:val="21"/>
        </w:rPr>
        <w:t xml:space="preserve"> vůči </w:t>
      </w:r>
      <w:r w:rsidR="00170D47" w:rsidRPr="00C74402">
        <w:rPr>
          <w:rFonts w:asciiTheme="majorHAnsi" w:hAnsiTheme="majorHAnsi" w:cstheme="majorHAnsi"/>
          <w:i/>
          <w:sz w:val="21"/>
          <w:szCs w:val="21"/>
        </w:rPr>
        <w:t>P</w:t>
      </w:r>
      <w:r w:rsidRPr="00C74402">
        <w:rPr>
          <w:rFonts w:asciiTheme="majorHAnsi" w:hAnsiTheme="majorHAnsi" w:cstheme="majorHAnsi"/>
          <w:i/>
          <w:sz w:val="21"/>
          <w:szCs w:val="21"/>
        </w:rPr>
        <w:t>ovinnému</w:t>
      </w:r>
      <w:r w:rsidRPr="00C74402">
        <w:rPr>
          <w:rFonts w:asciiTheme="majorHAnsi" w:hAnsiTheme="majorHAnsi" w:cstheme="majorHAnsi"/>
          <w:sz w:val="21"/>
          <w:szCs w:val="21"/>
        </w:rPr>
        <w:t xml:space="preserve"> v části vypočtené výše daně z přidané hodnoty vyrovnaný.</w:t>
      </w:r>
    </w:p>
    <w:p w14:paraId="5604CCD4" w14:textId="77777777" w:rsidR="00170D47" w:rsidRDefault="00170D47" w:rsidP="00910893">
      <w:pPr>
        <w:pStyle w:val="Odstavecseseznamem"/>
        <w:keepNext/>
        <w:spacing w:after="0"/>
        <w:ind w:left="1080"/>
        <w:outlineLvl w:val="1"/>
        <w:rPr>
          <w:rFonts w:asciiTheme="majorHAnsi" w:hAnsiTheme="majorHAnsi" w:cstheme="majorHAnsi"/>
          <w:b/>
          <w:sz w:val="21"/>
          <w:szCs w:val="21"/>
        </w:rPr>
      </w:pPr>
    </w:p>
    <w:p w14:paraId="4DF65C34" w14:textId="77777777" w:rsidR="00565F75" w:rsidRPr="00C74402" w:rsidRDefault="00565F75" w:rsidP="00910893">
      <w:pPr>
        <w:pStyle w:val="Odstavecseseznamem"/>
        <w:keepNext/>
        <w:spacing w:after="0"/>
        <w:ind w:left="1080"/>
        <w:outlineLvl w:val="1"/>
        <w:rPr>
          <w:rFonts w:asciiTheme="majorHAnsi" w:hAnsiTheme="majorHAnsi" w:cstheme="majorHAnsi"/>
          <w:b/>
          <w:sz w:val="21"/>
          <w:szCs w:val="21"/>
        </w:rPr>
      </w:pPr>
    </w:p>
    <w:p w14:paraId="39860140" w14:textId="03F338BB" w:rsidR="00A84B96" w:rsidRPr="00C74402" w:rsidRDefault="00A84B96" w:rsidP="00910893">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Vklad Věcného břemene do veřejného seznamu</w:t>
      </w:r>
    </w:p>
    <w:p w14:paraId="64EAC6E5" w14:textId="4D2C7587" w:rsidR="00A84B96" w:rsidRPr="00C74402" w:rsidRDefault="00A84B96" w:rsidP="00910893">
      <w:pPr>
        <w:numPr>
          <w:ilvl w:val="0"/>
          <w:numId w:val="24"/>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Smluvní strany</w:t>
      </w:r>
      <w:r w:rsidRPr="00C74402">
        <w:rPr>
          <w:rFonts w:asciiTheme="majorHAnsi" w:hAnsiTheme="majorHAnsi" w:cstheme="majorHAnsi"/>
          <w:sz w:val="21"/>
          <w:szCs w:val="21"/>
        </w:rPr>
        <w:t xml:space="preserve"> se dohodly, že návrh na zahájení vkladového řízení oprávnění odpovídajícímu věcnému břemeni k</w:t>
      </w:r>
      <w:r w:rsidR="00170D47" w:rsidRPr="00C74402">
        <w:rPr>
          <w:rFonts w:asciiTheme="majorHAnsi" w:hAnsiTheme="majorHAnsi" w:cstheme="majorHAnsi"/>
          <w:sz w:val="21"/>
          <w:szCs w:val="21"/>
        </w:rPr>
        <w:t>e</w:t>
      </w:r>
      <w:r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t>S</w:t>
      </w:r>
      <w:r w:rsidR="00170D47"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ým</w:t>
      </w:r>
      <w:r w:rsidR="00170D47" w:rsidRPr="00C74402">
        <w:rPr>
          <w:rFonts w:asciiTheme="majorHAnsi" w:hAnsiTheme="majorHAnsi" w:cstheme="majorHAnsi"/>
          <w:i/>
          <w:sz w:val="21"/>
          <w:szCs w:val="21"/>
        </w:rPr>
        <w:t xml:space="preserve"> pozemk</w:t>
      </w:r>
      <w:r w:rsidR="00D96941" w:rsidRPr="00C74402">
        <w:rPr>
          <w:rFonts w:asciiTheme="majorHAnsi" w:hAnsiTheme="majorHAnsi" w:cstheme="majorHAnsi"/>
          <w:i/>
          <w:sz w:val="21"/>
          <w:szCs w:val="21"/>
        </w:rPr>
        <w:t>ům</w:t>
      </w:r>
      <w:r w:rsidRPr="00C74402">
        <w:rPr>
          <w:rFonts w:asciiTheme="majorHAnsi" w:hAnsiTheme="majorHAnsi" w:cstheme="majorHAnsi"/>
          <w:sz w:val="21"/>
          <w:szCs w:val="21"/>
        </w:rPr>
        <w:t xml:space="preserve"> do katastru nemovitostí bude podán </w:t>
      </w:r>
      <w:r w:rsidR="00886894" w:rsidRPr="00C74402">
        <w:rPr>
          <w:rFonts w:asciiTheme="majorHAnsi" w:hAnsiTheme="majorHAnsi" w:cstheme="majorHAnsi"/>
          <w:sz w:val="21"/>
          <w:szCs w:val="21"/>
        </w:rPr>
        <w:t>Katastrálnímu úřadu</w:t>
      </w:r>
      <w:r w:rsidR="00170D47" w:rsidRPr="00C74402">
        <w:rPr>
          <w:rFonts w:asciiTheme="majorHAnsi" w:hAnsiTheme="majorHAnsi" w:cstheme="majorHAnsi"/>
          <w:sz w:val="21"/>
          <w:szCs w:val="21"/>
        </w:rPr>
        <w:t xml:space="preserve"> pro Ústecký kraj, </w:t>
      </w:r>
      <w:r w:rsidR="00886894" w:rsidRPr="00C74402">
        <w:rPr>
          <w:rFonts w:asciiTheme="majorHAnsi" w:hAnsiTheme="majorHAnsi" w:cstheme="majorHAnsi"/>
          <w:sz w:val="21"/>
          <w:szCs w:val="21"/>
        </w:rPr>
        <w:t xml:space="preserve">katastrálnímu pracovišti </w:t>
      </w:r>
      <w:r w:rsidR="00170D47" w:rsidRPr="00C74402">
        <w:rPr>
          <w:rFonts w:asciiTheme="majorHAnsi" w:hAnsiTheme="majorHAnsi" w:cstheme="majorHAnsi"/>
          <w:sz w:val="21"/>
          <w:szCs w:val="21"/>
        </w:rPr>
        <w:t xml:space="preserve">Chomutov </w:t>
      </w:r>
      <w:r w:rsidRPr="00C74402">
        <w:rPr>
          <w:rFonts w:asciiTheme="majorHAnsi" w:hAnsiTheme="majorHAnsi" w:cstheme="majorHAnsi"/>
          <w:i/>
          <w:sz w:val="21"/>
          <w:szCs w:val="21"/>
        </w:rPr>
        <w:t>Oprávněným</w:t>
      </w:r>
      <w:r w:rsidR="00170D47" w:rsidRPr="00C74402">
        <w:rPr>
          <w:rFonts w:asciiTheme="majorHAnsi" w:hAnsiTheme="majorHAnsi" w:cstheme="majorHAnsi"/>
          <w:i/>
          <w:sz w:val="21"/>
          <w:szCs w:val="21"/>
        </w:rPr>
        <w:t>,</w:t>
      </w:r>
      <w:r w:rsidRPr="00C74402">
        <w:rPr>
          <w:rFonts w:asciiTheme="majorHAnsi" w:hAnsiTheme="majorHAnsi" w:cstheme="majorHAnsi"/>
          <w:sz w:val="21"/>
          <w:szCs w:val="21"/>
        </w:rPr>
        <w:t xml:space="preserve"> a to bez zbytečného odkladu po podepsání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oběma </w:t>
      </w:r>
      <w:r w:rsidRPr="00C74402">
        <w:rPr>
          <w:rFonts w:asciiTheme="majorHAnsi" w:hAnsiTheme="majorHAnsi" w:cstheme="majorHAnsi"/>
          <w:i/>
          <w:sz w:val="21"/>
          <w:szCs w:val="21"/>
        </w:rPr>
        <w:t>Smluvními stranami</w:t>
      </w:r>
      <w:r w:rsidRPr="00C74402">
        <w:rPr>
          <w:rFonts w:asciiTheme="majorHAnsi" w:hAnsiTheme="majorHAnsi" w:cstheme="majorHAnsi"/>
          <w:sz w:val="21"/>
          <w:szCs w:val="21"/>
        </w:rPr>
        <w:t xml:space="preserve">, nejpozději však do 30 dnů ode dne podpisu. </w:t>
      </w:r>
    </w:p>
    <w:p w14:paraId="1DDD2672" w14:textId="1C0C1D15" w:rsidR="00A84B96" w:rsidRPr="00C74402" w:rsidRDefault="00A84B96" w:rsidP="00910893">
      <w:pPr>
        <w:numPr>
          <w:ilvl w:val="0"/>
          <w:numId w:val="24"/>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se zavazuje, že po podpisu této </w:t>
      </w:r>
      <w:r w:rsidRPr="00C74402">
        <w:rPr>
          <w:rFonts w:asciiTheme="majorHAnsi" w:hAnsiTheme="majorHAnsi" w:cstheme="majorHAnsi"/>
          <w:i/>
          <w:sz w:val="21"/>
          <w:szCs w:val="21"/>
        </w:rPr>
        <w:t>Smlouvy</w:t>
      </w:r>
      <w:r w:rsidR="00170D47" w:rsidRPr="00C74402">
        <w:rPr>
          <w:rFonts w:asciiTheme="majorHAnsi" w:hAnsiTheme="majorHAnsi" w:cstheme="majorHAnsi"/>
          <w:i/>
          <w:sz w:val="21"/>
          <w:szCs w:val="21"/>
        </w:rPr>
        <w:t>,</w:t>
      </w:r>
      <w:r w:rsidRPr="00C74402">
        <w:rPr>
          <w:rFonts w:asciiTheme="majorHAnsi" w:hAnsiTheme="majorHAnsi" w:cstheme="majorHAnsi"/>
          <w:sz w:val="21"/>
          <w:szCs w:val="21"/>
        </w:rPr>
        <w:t xml:space="preserve"> a to až do doby, kdy nastanou právní účinky vkladu práva odpovídajícího </w:t>
      </w:r>
      <w:r w:rsidRPr="00C74402">
        <w:rPr>
          <w:rFonts w:asciiTheme="majorHAnsi" w:hAnsiTheme="majorHAnsi" w:cstheme="majorHAnsi"/>
          <w:i/>
          <w:sz w:val="21"/>
          <w:szCs w:val="21"/>
        </w:rPr>
        <w:t>Věcnému břemeni</w:t>
      </w:r>
      <w:r w:rsidRPr="00C74402">
        <w:rPr>
          <w:rFonts w:asciiTheme="majorHAnsi" w:hAnsiTheme="majorHAnsi" w:cstheme="majorHAnsi"/>
          <w:sz w:val="21"/>
          <w:szCs w:val="21"/>
        </w:rPr>
        <w:t>, nepřevede vlastnické právo k</w:t>
      </w:r>
      <w:r w:rsidR="00170D47" w:rsidRPr="00C74402">
        <w:rPr>
          <w:rFonts w:asciiTheme="majorHAnsi" w:hAnsiTheme="majorHAnsi" w:cstheme="majorHAnsi"/>
          <w:sz w:val="21"/>
          <w:szCs w:val="21"/>
        </w:rPr>
        <w:t>e</w:t>
      </w:r>
      <w:r w:rsidRPr="00C74402">
        <w:rPr>
          <w:rFonts w:asciiTheme="majorHAnsi" w:hAnsiTheme="majorHAnsi" w:cstheme="majorHAnsi"/>
          <w:sz w:val="21"/>
          <w:szCs w:val="21"/>
        </w:rPr>
        <w:t xml:space="preserve"> </w:t>
      </w:r>
      <w:r w:rsidR="0015070D" w:rsidRPr="00C74402">
        <w:rPr>
          <w:rFonts w:asciiTheme="majorHAnsi" w:hAnsiTheme="majorHAnsi" w:cstheme="majorHAnsi"/>
          <w:sz w:val="21"/>
          <w:szCs w:val="21"/>
        </w:rPr>
        <w:lastRenderedPageBreak/>
        <w:t>S</w:t>
      </w:r>
      <w:r w:rsidR="00170D47" w:rsidRPr="00C74402">
        <w:rPr>
          <w:rFonts w:asciiTheme="majorHAnsi" w:hAnsiTheme="majorHAnsi" w:cstheme="majorHAnsi"/>
          <w:i/>
          <w:sz w:val="21"/>
          <w:szCs w:val="21"/>
        </w:rPr>
        <w:t>lužebn</w:t>
      </w:r>
      <w:r w:rsidR="00D96941" w:rsidRPr="00C74402">
        <w:rPr>
          <w:rFonts w:asciiTheme="majorHAnsi" w:hAnsiTheme="majorHAnsi" w:cstheme="majorHAnsi"/>
          <w:i/>
          <w:sz w:val="21"/>
          <w:szCs w:val="21"/>
        </w:rPr>
        <w:t>ým</w:t>
      </w:r>
      <w:r w:rsidR="00170D47" w:rsidRPr="00C74402">
        <w:rPr>
          <w:rFonts w:asciiTheme="majorHAnsi" w:hAnsiTheme="majorHAnsi" w:cstheme="majorHAnsi"/>
          <w:i/>
          <w:sz w:val="21"/>
          <w:szCs w:val="21"/>
        </w:rPr>
        <w:t xml:space="preserve"> pozemk</w:t>
      </w:r>
      <w:r w:rsidR="00D96941" w:rsidRPr="00C74402">
        <w:rPr>
          <w:rFonts w:asciiTheme="majorHAnsi" w:hAnsiTheme="majorHAnsi" w:cstheme="majorHAnsi"/>
          <w:i/>
          <w:sz w:val="21"/>
          <w:szCs w:val="21"/>
        </w:rPr>
        <w:t>ům</w:t>
      </w:r>
      <w:r w:rsidRPr="00C74402">
        <w:rPr>
          <w:rFonts w:asciiTheme="majorHAnsi" w:hAnsiTheme="majorHAnsi" w:cstheme="majorHAnsi"/>
          <w:sz w:val="21"/>
          <w:szCs w:val="21"/>
        </w:rPr>
        <w:t xml:space="preserve"> na jinou osobu. V opačném případě odpovídá za škodu, kterou tímto jednáním </w:t>
      </w:r>
      <w:r w:rsidRPr="00C74402">
        <w:rPr>
          <w:rFonts w:asciiTheme="majorHAnsi" w:hAnsiTheme="majorHAnsi" w:cstheme="majorHAnsi"/>
          <w:i/>
          <w:sz w:val="21"/>
          <w:szCs w:val="21"/>
        </w:rPr>
        <w:t>Oprávněnému</w:t>
      </w:r>
      <w:r w:rsidRPr="00C74402">
        <w:rPr>
          <w:rFonts w:asciiTheme="majorHAnsi" w:hAnsiTheme="majorHAnsi" w:cstheme="majorHAnsi"/>
          <w:sz w:val="21"/>
          <w:szCs w:val="21"/>
        </w:rPr>
        <w:t xml:space="preserve"> způsobí.</w:t>
      </w:r>
    </w:p>
    <w:p w14:paraId="4818A26E" w14:textId="77777777" w:rsidR="00A84B96" w:rsidRPr="00C74402" w:rsidRDefault="00A84B96" w:rsidP="00910893">
      <w:pPr>
        <w:numPr>
          <w:ilvl w:val="0"/>
          <w:numId w:val="24"/>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Správní poplatek za návrh na zahájení řízení o povolení vkladu práva do katastru nemovitostí uhradí </w:t>
      </w:r>
      <w:r w:rsidRPr="00C74402">
        <w:rPr>
          <w:rFonts w:asciiTheme="majorHAnsi" w:hAnsiTheme="majorHAnsi" w:cstheme="majorHAnsi"/>
          <w:i/>
          <w:sz w:val="21"/>
          <w:szCs w:val="21"/>
        </w:rPr>
        <w:t>Oprávněný</w:t>
      </w:r>
      <w:r w:rsidRPr="00C74402">
        <w:rPr>
          <w:rFonts w:asciiTheme="majorHAnsi" w:hAnsiTheme="majorHAnsi" w:cstheme="majorHAnsi"/>
          <w:sz w:val="21"/>
          <w:szCs w:val="21"/>
        </w:rPr>
        <w:t>.</w:t>
      </w:r>
    </w:p>
    <w:p w14:paraId="6322A0EB" w14:textId="34902F8C" w:rsidR="00D96941" w:rsidRPr="00C74402" w:rsidRDefault="00A84B96" w:rsidP="00C74402">
      <w:pPr>
        <w:numPr>
          <w:ilvl w:val="0"/>
          <w:numId w:val="24"/>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Věcné břemeno</w:t>
      </w:r>
      <w:r w:rsidRPr="00C74402">
        <w:rPr>
          <w:rFonts w:asciiTheme="majorHAnsi" w:hAnsiTheme="majorHAnsi" w:cstheme="majorHAnsi"/>
          <w:sz w:val="21"/>
          <w:szCs w:val="21"/>
        </w:rPr>
        <w:t xml:space="preserve"> vzniká v souladu s</w:t>
      </w:r>
      <w:r w:rsidR="00EA1402" w:rsidRPr="00C74402">
        <w:rPr>
          <w:rFonts w:asciiTheme="majorHAnsi" w:hAnsiTheme="majorHAnsi" w:cstheme="majorHAnsi"/>
          <w:sz w:val="21"/>
          <w:szCs w:val="21"/>
        </w:rPr>
        <w:t> </w:t>
      </w:r>
      <w:r w:rsidRPr="00C74402">
        <w:rPr>
          <w:rFonts w:asciiTheme="majorHAnsi" w:hAnsiTheme="majorHAnsi" w:cstheme="majorHAnsi"/>
          <w:sz w:val="21"/>
          <w:szCs w:val="21"/>
        </w:rPr>
        <w:t>ustanovením</w:t>
      </w:r>
      <w:r w:rsidR="00EA1402" w:rsidRPr="00C74402">
        <w:rPr>
          <w:rFonts w:asciiTheme="majorHAnsi" w:hAnsiTheme="majorHAnsi" w:cstheme="majorHAnsi"/>
          <w:sz w:val="21"/>
          <w:szCs w:val="21"/>
        </w:rPr>
        <w:t xml:space="preserve"> </w:t>
      </w:r>
      <w:r w:rsidR="00EA1402" w:rsidRPr="00C74402">
        <w:rPr>
          <w:rFonts w:asciiTheme="majorHAnsi" w:eastAsia="Calibri" w:hAnsiTheme="majorHAnsi" w:cstheme="majorHAnsi"/>
          <w:color w:val="000000"/>
          <w:spacing w:val="-3"/>
          <w:sz w:val="21"/>
          <w:szCs w:val="21"/>
        </w:rPr>
        <w:t>§ 1262</w:t>
      </w:r>
      <w:r w:rsidRPr="00C74402">
        <w:rPr>
          <w:rFonts w:asciiTheme="majorHAnsi" w:hAnsiTheme="majorHAnsi" w:cstheme="majorHAnsi"/>
          <w:sz w:val="21"/>
          <w:szCs w:val="21"/>
        </w:rPr>
        <w:t xml:space="preserve"> občanského zákoníku vkladem do veřejného seznamu (katastr nemovitostí).</w:t>
      </w:r>
    </w:p>
    <w:p w14:paraId="19C39E40" w14:textId="77777777" w:rsidR="00C4343B" w:rsidRDefault="00C4343B" w:rsidP="00910893">
      <w:pPr>
        <w:spacing w:after="0"/>
        <w:rPr>
          <w:rFonts w:asciiTheme="majorHAnsi" w:hAnsiTheme="majorHAnsi" w:cstheme="majorHAnsi"/>
          <w:sz w:val="21"/>
          <w:szCs w:val="21"/>
        </w:rPr>
      </w:pPr>
    </w:p>
    <w:p w14:paraId="6FEDA5FE" w14:textId="77777777" w:rsidR="00565F75" w:rsidRPr="00C74402" w:rsidRDefault="00565F75" w:rsidP="00910893">
      <w:pPr>
        <w:spacing w:after="0"/>
        <w:rPr>
          <w:rFonts w:asciiTheme="majorHAnsi" w:hAnsiTheme="majorHAnsi" w:cstheme="majorHAnsi"/>
          <w:sz w:val="21"/>
          <w:szCs w:val="21"/>
        </w:rPr>
      </w:pPr>
      <w:bookmarkStart w:id="0" w:name="_GoBack"/>
      <w:bookmarkEnd w:id="0"/>
    </w:p>
    <w:p w14:paraId="0EC49804" w14:textId="0CBC9040" w:rsidR="00C4343B" w:rsidRPr="00C74402" w:rsidRDefault="00170D47" w:rsidP="00910893">
      <w:pPr>
        <w:pStyle w:val="Odstavecseseznamem"/>
        <w:numPr>
          <w:ilvl w:val="0"/>
          <w:numId w:val="28"/>
        </w:numPr>
        <w:spacing w:after="0"/>
        <w:jc w:val="center"/>
        <w:rPr>
          <w:rFonts w:asciiTheme="majorHAnsi" w:hAnsiTheme="majorHAnsi" w:cstheme="majorHAnsi"/>
          <w:b/>
          <w:sz w:val="21"/>
          <w:szCs w:val="21"/>
        </w:rPr>
      </w:pPr>
      <w:r w:rsidRPr="00C74402">
        <w:rPr>
          <w:rFonts w:asciiTheme="majorHAnsi" w:hAnsiTheme="majorHAnsi" w:cstheme="majorHAnsi"/>
          <w:b/>
          <w:sz w:val="21"/>
          <w:szCs w:val="21"/>
        </w:rPr>
        <w:t>Compliance doložka</w:t>
      </w:r>
    </w:p>
    <w:p w14:paraId="5CFCF774" w14:textId="77777777" w:rsidR="00C74402" w:rsidRPr="00C74402" w:rsidRDefault="006C3C03" w:rsidP="00C74402">
      <w:pPr>
        <w:pStyle w:val="Odstavecseseznamem"/>
        <w:numPr>
          <w:ilvl w:val="1"/>
          <w:numId w:val="38"/>
        </w:numPr>
        <w:autoSpaceDE w:val="0"/>
        <w:autoSpaceDN w:val="0"/>
        <w:adjustRightInd w:val="0"/>
        <w:rPr>
          <w:rFonts w:asciiTheme="majorHAnsi" w:hAnsiTheme="majorHAnsi" w:cstheme="majorHAnsi"/>
          <w:color w:val="000000"/>
          <w:sz w:val="21"/>
          <w:szCs w:val="21"/>
        </w:rPr>
      </w:pPr>
      <w:r w:rsidRPr="00C74402">
        <w:rPr>
          <w:rFonts w:asciiTheme="majorHAnsi" w:hAnsiTheme="majorHAnsi" w:cstheme="majorHAnsi"/>
          <w:color w:val="000000"/>
          <w:sz w:val="21"/>
          <w:szCs w:val="21"/>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04D9843" w14:textId="77777777" w:rsidR="00C74402" w:rsidRPr="00C74402" w:rsidRDefault="006C3C03" w:rsidP="00C74402">
      <w:pPr>
        <w:pStyle w:val="Odstavecseseznamem"/>
        <w:numPr>
          <w:ilvl w:val="1"/>
          <w:numId w:val="38"/>
        </w:numPr>
        <w:autoSpaceDE w:val="0"/>
        <w:autoSpaceDN w:val="0"/>
        <w:adjustRightInd w:val="0"/>
        <w:rPr>
          <w:rFonts w:asciiTheme="majorHAnsi" w:hAnsiTheme="majorHAnsi" w:cstheme="majorHAnsi"/>
          <w:color w:val="000000"/>
          <w:sz w:val="21"/>
          <w:szCs w:val="21"/>
        </w:rPr>
      </w:pPr>
      <w:r w:rsidRPr="00C74402">
        <w:rPr>
          <w:rFonts w:asciiTheme="majorHAnsi" w:hAnsiTheme="majorHAnsi" w:cstheme="majorHAnsi"/>
          <w:color w:val="000000"/>
          <w:sz w:val="21"/>
          <w:szCs w:val="21"/>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66ABC98" w14:textId="77777777" w:rsidR="00C74402" w:rsidRPr="00C74402" w:rsidRDefault="006C3C03" w:rsidP="00C74402">
      <w:pPr>
        <w:pStyle w:val="Odstavecseseznamem"/>
        <w:numPr>
          <w:ilvl w:val="1"/>
          <w:numId w:val="38"/>
        </w:numPr>
        <w:autoSpaceDE w:val="0"/>
        <w:autoSpaceDN w:val="0"/>
        <w:adjustRightInd w:val="0"/>
        <w:rPr>
          <w:rFonts w:asciiTheme="majorHAnsi" w:hAnsiTheme="majorHAnsi" w:cstheme="majorHAnsi"/>
          <w:color w:val="000000"/>
          <w:sz w:val="21"/>
          <w:szCs w:val="21"/>
        </w:rPr>
      </w:pPr>
      <w:r w:rsidRPr="00C74402">
        <w:rPr>
          <w:rFonts w:asciiTheme="majorHAnsi" w:hAnsiTheme="majorHAnsi" w:cstheme="majorHAnsi"/>
          <w:color w:val="000000"/>
          <w:sz w:val="21"/>
          <w:szCs w:val="21"/>
        </w:rPr>
        <w:t xml:space="preserve">Oprávněný prohlašuje, že se seznámil se zásadami, hodnotami a cíli Compliance programu Povodí Ohře, s.p. (viz </w:t>
      </w:r>
      <w:hyperlink r:id="rId8" w:history="1">
        <w:r w:rsidRPr="00C74402">
          <w:rPr>
            <w:rFonts w:asciiTheme="majorHAnsi" w:hAnsiTheme="majorHAnsi" w:cstheme="majorHAnsi"/>
            <w:color w:val="0000FF"/>
            <w:sz w:val="21"/>
            <w:szCs w:val="21"/>
            <w:u w:val="single"/>
          </w:rPr>
          <w:t>http://www.poh.cz/protikorupcni-a-compliance-program/d-1346/p1=1458</w:t>
        </w:r>
      </w:hyperlink>
      <w:r w:rsidRPr="00C74402">
        <w:rPr>
          <w:rFonts w:asciiTheme="majorHAnsi" w:hAnsiTheme="majorHAnsi" w:cstheme="majorHAnsi"/>
          <w:color w:val="000000"/>
          <w:sz w:val="21"/>
          <w:szCs w:val="21"/>
        </w:rPr>
        <w:t>), dále s Etickým kodexem Povodí Ohře, státní podnik a Protikorupčním programem Povodí Ohře, státní podnik. Oprávněný se při plnění této Smlouvy zavazuje po celou dobu jejího trvání dodržovat zásady a hodnoty obsažené v uvedených dokumentech, pokud to jejich povaha umožňuje.</w:t>
      </w:r>
    </w:p>
    <w:p w14:paraId="6A1F33B1" w14:textId="22B87B69" w:rsidR="00FC5891" w:rsidRDefault="006C3C03" w:rsidP="00C74402">
      <w:pPr>
        <w:pStyle w:val="Odstavecseseznamem"/>
        <w:numPr>
          <w:ilvl w:val="1"/>
          <w:numId w:val="38"/>
        </w:numPr>
        <w:autoSpaceDE w:val="0"/>
        <w:autoSpaceDN w:val="0"/>
        <w:adjustRightInd w:val="0"/>
        <w:spacing w:after="0"/>
        <w:ind w:left="453" w:hanging="357"/>
        <w:rPr>
          <w:rFonts w:asciiTheme="majorHAnsi" w:hAnsiTheme="majorHAnsi" w:cstheme="majorHAnsi"/>
          <w:color w:val="000000"/>
          <w:sz w:val="21"/>
          <w:szCs w:val="21"/>
        </w:rPr>
      </w:pPr>
      <w:r w:rsidRPr="00C74402">
        <w:rPr>
          <w:rFonts w:asciiTheme="majorHAnsi" w:hAnsiTheme="majorHAnsi" w:cstheme="majorHAnsi"/>
          <w:color w:val="000000"/>
          <w:sz w:val="21"/>
          <w:szCs w:val="21"/>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CC09CC3" w14:textId="77777777" w:rsidR="00C74402" w:rsidRDefault="00C74402" w:rsidP="00C74402">
      <w:pPr>
        <w:pStyle w:val="Odstavecseseznamem"/>
        <w:autoSpaceDE w:val="0"/>
        <w:autoSpaceDN w:val="0"/>
        <w:adjustRightInd w:val="0"/>
        <w:spacing w:after="0"/>
        <w:ind w:left="453"/>
        <w:rPr>
          <w:rFonts w:asciiTheme="majorHAnsi" w:hAnsiTheme="majorHAnsi" w:cstheme="majorHAnsi"/>
          <w:color w:val="000000"/>
          <w:sz w:val="21"/>
          <w:szCs w:val="21"/>
        </w:rPr>
      </w:pPr>
    </w:p>
    <w:p w14:paraId="7F3C1FC9" w14:textId="77777777" w:rsidR="00565F75" w:rsidRPr="00C74402" w:rsidRDefault="00565F75" w:rsidP="00C74402">
      <w:pPr>
        <w:pStyle w:val="Odstavecseseznamem"/>
        <w:autoSpaceDE w:val="0"/>
        <w:autoSpaceDN w:val="0"/>
        <w:adjustRightInd w:val="0"/>
        <w:spacing w:after="0"/>
        <w:ind w:left="453"/>
        <w:rPr>
          <w:rFonts w:asciiTheme="majorHAnsi" w:hAnsiTheme="majorHAnsi" w:cstheme="majorHAnsi"/>
          <w:color w:val="000000"/>
          <w:sz w:val="21"/>
          <w:szCs w:val="21"/>
        </w:rPr>
      </w:pPr>
    </w:p>
    <w:p w14:paraId="3C9D3585" w14:textId="50D0ED01" w:rsidR="00A84B96" w:rsidRPr="00C74402" w:rsidRDefault="00A84B96" w:rsidP="00C74402">
      <w:pPr>
        <w:pStyle w:val="Odstavecseseznamem"/>
        <w:keepNext/>
        <w:numPr>
          <w:ilvl w:val="0"/>
          <w:numId w:val="28"/>
        </w:numPr>
        <w:spacing w:after="0"/>
        <w:ind w:left="851" w:firstLine="0"/>
        <w:jc w:val="center"/>
        <w:outlineLvl w:val="1"/>
        <w:rPr>
          <w:rFonts w:asciiTheme="majorHAnsi" w:hAnsiTheme="majorHAnsi" w:cstheme="majorHAnsi"/>
          <w:b/>
          <w:sz w:val="21"/>
          <w:szCs w:val="21"/>
        </w:rPr>
      </w:pPr>
      <w:r w:rsidRPr="00C74402">
        <w:rPr>
          <w:rFonts w:asciiTheme="majorHAnsi" w:hAnsiTheme="majorHAnsi" w:cstheme="majorHAnsi"/>
          <w:b/>
          <w:sz w:val="21"/>
          <w:szCs w:val="21"/>
        </w:rPr>
        <w:t>Ochrana osobních údajů</w:t>
      </w:r>
    </w:p>
    <w:p w14:paraId="56018313" w14:textId="2623A7FC" w:rsidR="00FC5891" w:rsidRDefault="006C3C03" w:rsidP="00C74402">
      <w:pPr>
        <w:spacing w:after="0"/>
        <w:ind w:left="96"/>
        <w:rPr>
          <w:rFonts w:asciiTheme="majorHAnsi" w:hAnsiTheme="majorHAnsi" w:cstheme="majorHAnsi"/>
          <w:color w:val="0000FF"/>
          <w:sz w:val="21"/>
          <w:szCs w:val="21"/>
        </w:rPr>
      </w:pPr>
      <w:r w:rsidRPr="00C74402">
        <w:rPr>
          <w:rFonts w:asciiTheme="majorHAnsi" w:hAnsiTheme="majorHAnsi" w:cstheme="majorHAnsi"/>
          <w:color w:val="000000"/>
          <w:sz w:val="21"/>
          <w:szCs w:val="21"/>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74402">
          <w:rPr>
            <w:rFonts w:asciiTheme="majorHAnsi" w:hAnsiTheme="majorHAnsi" w:cstheme="majorHAnsi"/>
            <w:color w:val="0000FF"/>
            <w:sz w:val="21"/>
            <w:szCs w:val="21"/>
          </w:rPr>
          <w:t>http://www.poh.cz/informace-o-zpracovani-osobnich-udaju/d-1369/p1=1459</w:t>
        </w:r>
      </w:hyperlink>
    </w:p>
    <w:p w14:paraId="28BFEA55" w14:textId="77777777" w:rsidR="00C74402" w:rsidRDefault="00C74402" w:rsidP="00C74402">
      <w:pPr>
        <w:spacing w:after="0"/>
        <w:ind w:left="96"/>
        <w:rPr>
          <w:rFonts w:asciiTheme="majorHAnsi" w:hAnsiTheme="majorHAnsi" w:cstheme="majorHAnsi"/>
          <w:sz w:val="21"/>
          <w:szCs w:val="21"/>
        </w:rPr>
      </w:pPr>
    </w:p>
    <w:p w14:paraId="409C6D9C" w14:textId="77777777" w:rsidR="00565F75" w:rsidRPr="00C74402" w:rsidRDefault="00565F75" w:rsidP="00C74402">
      <w:pPr>
        <w:spacing w:after="0"/>
        <w:ind w:left="96"/>
        <w:rPr>
          <w:rFonts w:asciiTheme="majorHAnsi" w:hAnsiTheme="majorHAnsi" w:cstheme="majorHAnsi"/>
          <w:sz w:val="21"/>
          <w:szCs w:val="21"/>
        </w:rPr>
      </w:pPr>
    </w:p>
    <w:p w14:paraId="2A06E378" w14:textId="15A5C445" w:rsidR="00A84B96" w:rsidRPr="00C74402" w:rsidRDefault="00A84B96" w:rsidP="00C74402">
      <w:pPr>
        <w:pStyle w:val="Odstavecseseznamem"/>
        <w:keepNext/>
        <w:numPr>
          <w:ilvl w:val="0"/>
          <w:numId w:val="28"/>
        </w:numPr>
        <w:spacing w:after="0"/>
        <w:jc w:val="center"/>
        <w:outlineLvl w:val="1"/>
        <w:rPr>
          <w:rFonts w:asciiTheme="majorHAnsi" w:hAnsiTheme="majorHAnsi" w:cstheme="majorHAnsi"/>
          <w:b/>
          <w:sz w:val="21"/>
          <w:szCs w:val="21"/>
        </w:rPr>
      </w:pPr>
      <w:r w:rsidRPr="00C74402">
        <w:rPr>
          <w:rFonts w:asciiTheme="majorHAnsi" w:hAnsiTheme="majorHAnsi" w:cstheme="majorHAnsi"/>
          <w:b/>
          <w:sz w:val="21"/>
          <w:szCs w:val="21"/>
        </w:rPr>
        <w:t>Závěrečná ujednání</w:t>
      </w:r>
    </w:p>
    <w:p w14:paraId="7B4DA97B" w14:textId="5F352847" w:rsidR="00910893"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Smluvní strany</w:t>
      </w:r>
      <w:r w:rsidRPr="00C74402">
        <w:rPr>
          <w:rFonts w:asciiTheme="majorHAnsi" w:hAnsiTheme="majorHAnsi" w:cstheme="majorHAnsi"/>
          <w:sz w:val="21"/>
          <w:szCs w:val="21"/>
        </w:rPr>
        <w:t xml:space="preserve"> prohlašují, že si </w:t>
      </w:r>
      <w:r w:rsidRPr="00C74402">
        <w:rPr>
          <w:rFonts w:asciiTheme="majorHAnsi" w:hAnsiTheme="majorHAnsi" w:cstheme="majorHAnsi"/>
          <w:i/>
          <w:sz w:val="21"/>
          <w:szCs w:val="21"/>
        </w:rPr>
        <w:t>Smlouvu</w:t>
      </w:r>
      <w:r w:rsidRPr="00C74402">
        <w:rPr>
          <w:rFonts w:asciiTheme="majorHAnsi" w:hAnsiTheme="majorHAnsi" w:cstheme="majorHAnsi"/>
          <w:sz w:val="21"/>
          <w:szCs w:val="21"/>
        </w:rPr>
        <w:t xml:space="preserve"> před jejím podpisem přečetly, že byla uzavřena po vzájemné dohodě, podle jejich pravé a svobodné </w:t>
      </w:r>
      <w:r w:rsidR="00D96941" w:rsidRPr="00C74402">
        <w:rPr>
          <w:rFonts w:asciiTheme="majorHAnsi" w:hAnsiTheme="majorHAnsi" w:cstheme="majorHAnsi"/>
          <w:sz w:val="21"/>
          <w:szCs w:val="21"/>
        </w:rPr>
        <w:t xml:space="preserve">vůle, dobrovolně, určitě, vážně </w:t>
      </w:r>
      <w:r w:rsidR="00D96941" w:rsidRPr="00C74402">
        <w:rPr>
          <w:rFonts w:asciiTheme="majorHAnsi" w:hAnsiTheme="majorHAnsi" w:cstheme="majorHAnsi"/>
          <w:sz w:val="21"/>
          <w:szCs w:val="21"/>
        </w:rPr>
        <w:br/>
      </w:r>
      <w:r w:rsidRPr="00C74402">
        <w:rPr>
          <w:rFonts w:asciiTheme="majorHAnsi" w:hAnsiTheme="majorHAnsi" w:cstheme="majorHAnsi"/>
          <w:sz w:val="21"/>
          <w:szCs w:val="21"/>
        </w:rPr>
        <w:t>a srozumiteln</w:t>
      </w:r>
      <w:r w:rsidR="00196651" w:rsidRPr="00C74402">
        <w:rPr>
          <w:rFonts w:asciiTheme="majorHAnsi" w:hAnsiTheme="majorHAnsi" w:cstheme="majorHAnsi"/>
          <w:sz w:val="21"/>
          <w:szCs w:val="21"/>
        </w:rPr>
        <w:t xml:space="preserve">ě, </w:t>
      </w:r>
      <w:r w:rsidRPr="00C74402">
        <w:rPr>
          <w:rFonts w:asciiTheme="majorHAnsi" w:hAnsiTheme="majorHAnsi" w:cstheme="majorHAnsi"/>
          <w:sz w:val="21"/>
          <w:szCs w:val="21"/>
        </w:rPr>
        <w:t>nikoliv v tísni, pod nátlakem ani za nápadně nevýhodných podmínek, což stvrzují svými podpisy.</w:t>
      </w:r>
    </w:p>
    <w:p w14:paraId="32D0F37D" w14:textId="77777777" w:rsidR="00CA39CF" w:rsidRDefault="00D12E77" w:rsidP="00CA39CF">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 xml:space="preserve">Oprávněný </w:t>
      </w:r>
      <w:r w:rsidRPr="00C74402">
        <w:rPr>
          <w:rFonts w:asciiTheme="majorHAnsi" w:hAnsiTheme="majorHAnsi" w:cstheme="majorHAnsi"/>
          <w:sz w:val="21"/>
          <w:szCs w:val="21"/>
        </w:rPr>
        <w:t xml:space="preserve">se zavazuje dodržovat podmínky uvedené ve vyjádření </w:t>
      </w:r>
      <w:r w:rsidRPr="00C74402">
        <w:rPr>
          <w:rFonts w:asciiTheme="majorHAnsi" w:hAnsiTheme="majorHAnsi" w:cstheme="majorHAnsi"/>
          <w:i/>
          <w:sz w:val="21"/>
          <w:szCs w:val="21"/>
        </w:rPr>
        <w:t>Povinného</w:t>
      </w:r>
      <w:r w:rsidRPr="00C74402">
        <w:rPr>
          <w:rFonts w:asciiTheme="majorHAnsi" w:hAnsiTheme="majorHAnsi" w:cstheme="majorHAnsi"/>
          <w:sz w:val="21"/>
          <w:szCs w:val="21"/>
        </w:rPr>
        <w:t xml:space="preserve"> č. j.: POH/37030/2018-2/032100 a POH/47010/2018-2/032100.</w:t>
      </w:r>
    </w:p>
    <w:p w14:paraId="4C348A8D" w14:textId="034C2ECD" w:rsidR="00CA39CF" w:rsidRPr="00CA39CF" w:rsidRDefault="00CA39CF" w:rsidP="00CA39CF">
      <w:pPr>
        <w:pStyle w:val="Odstavecseseznamem"/>
        <w:numPr>
          <w:ilvl w:val="1"/>
          <w:numId w:val="35"/>
        </w:numPr>
        <w:spacing w:after="0"/>
        <w:ind w:left="567" w:hanging="567"/>
        <w:rPr>
          <w:rFonts w:asciiTheme="majorHAnsi" w:hAnsiTheme="majorHAnsi" w:cstheme="majorHAnsi"/>
          <w:sz w:val="21"/>
          <w:szCs w:val="21"/>
        </w:rPr>
      </w:pPr>
      <w:r w:rsidRPr="00CA39CF">
        <w:rPr>
          <w:sz w:val="21"/>
          <w:szCs w:val="21"/>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 platném znění. Zveřejnění smlouvy a metadat v registru smluv zajistí Povodí Ohře, státní podnik, který má právo tuto smlouvu zveřejnit rovněž v pochybnostech o tom, zda tato smlouva zveřejnění podléhá či nikoliv.</w:t>
      </w:r>
    </w:p>
    <w:p w14:paraId="23841870" w14:textId="259190E0" w:rsidR="00910893"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Smlouva</w:t>
      </w:r>
      <w:r w:rsidRPr="00C74402">
        <w:rPr>
          <w:rFonts w:asciiTheme="majorHAnsi" w:hAnsiTheme="majorHAnsi" w:cstheme="majorHAnsi"/>
          <w:sz w:val="21"/>
          <w:szCs w:val="21"/>
        </w:rPr>
        <w:t xml:space="preserve"> je sepsána ve </w:t>
      </w:r>
      <w:r w:rsidR="00170D47" w:rsidRPr="00C74402">
        <w:rPr>
          <w:rFonts w:asciiTheme="majorHAnsi" w:hAnsiTheme="majorHAnsi" w:cstheme="majorHAnsi"/>
          <w:sz w:val="21"/>
          <w:szCs w:val="21"/>
        </w:rPr>
        <w:t>4</w:t>
      </w:r>
      <w:r w:rsidRPr="00C74402">
        <w:rPr>
          <w:rFonts w:asciiTheme="majorHAnsi" w:hAnsiTheme="majorHAnsi" w:cstheme="majorHAnsi"/>
          <w:sz w:val="21"/>
          <w:szCs w:val="21"/>
        </w:rPr>
        <w:t xml:space="preserve"> stejnopisech</w:t>
      </w:r>
      <w:r w:rsidR="006D04E6" w:rsidRPr="00C74402">
        <w:rPr>
          <w:rFonts w:asciiTheme="majorHAnsi" w:hAnsiTheme="majorHAnsi" w:cstheme="majorHAnsi"/>
          <w:sz w:val="21"/>
          <w:szCs w:val="21"/>
        </w:rPr>
        <w:t>,</w:t>
      </w:r>
      <w:r w:rsidRPr="00C74402">
        <w:rPr>
          <w:rFonts w:asciiTheme="majorHAnsi" w:hAnsiTheme="majorHAnsi" w:cstheme="majorHAnsi"/>
          <w:sz w:val="21"/>
          <w:szCs w:val="21"/>
        </w:rPr>
        <w:t xml:space="preserve"> z nichž po </w:t>
      </w:r>
      <w:r w:rsidR="00196651" w:rsidRPr="00C74402">
        <w:rPr>
          <w:rFonts w:asciiTheme="majorHAnsi" w:hAnsiTheme="majorHAnsi" w:cstheme="majorHAnsi"/>
          <w:sz w:val="21"/>
          <w:szCs w:val="21"/>
        </w:rPr>
        <w:t>dvou</w:t>
      </w:r>
      <w:r w:rsidR="00196651" w:rsidRPr="00C74402">
        <w:rPr>
          <w:rFonts w:asciiTheme="majorHAnsi" w:hAnsiTheme="majorHAnsi" w:cstheme="majorHAnsi"/>
          <w:color w:val="FF0000"/>
          <w:sz w:val="21"/>
          <w:szCs w:val="21"/>
        </w:rPr>
        <w:t xml:space="preserve"> </w:t>
      </w:r>
      <w:r w:rsidRPr="00C74402">
        <w:rPr>
          <w:rFonts w:asciiTheme="majorHAnsi" w:hAnsiTheme="majorHAnsi" w:cstheme="majorHAnsi"/>
          <w:sz w:val="21"/>
          <w:szCs w:val="21"/>
        </w:rPr>
        <w:t xml:space="preserve">obdrží </w:t>
      </w:r>
      <w:r w:rsidRPr="00C74402">
        <w:rPr>
          <w:rFonts w:asciiTheme="majorHAnsi" w:hAnsiTheme="majorHAnsi" w:cstheme="majorHAnsi"/>
          <w:i/>
          <w:sz w:val="21"/>
          <w:szCs w:val="21"/>
        </w:rPr>
        <w:t>Povinný</w:t>
      </w:r>
      <w:r w:rsidRPr="00C74402">
        <w:rPr>
          <w:rFonts w:asciiTheme="majorHAnsi" w:hAnsiTheme="majorHAnsi" w:cstheme="majorHAnsi"/>
          <w:sz w:val="21"/>
          <w:szCs w:val="21"/>
        </w:rPr>
        <w:t xml:space="preserve"> a </w:t>
      </w:r>
      <w:r w:rsidRPr="00C74402">
        <w:rPr>
          <w:rFonts w:asciiTheme="majorHAnsi" w:hAnsiTheme="majorHAnsi" w:cstheme="majorHAnsi"/>
          <w:i/>
          <w:sz w:val="21"/>
          <w:szCs w:val="21"/>
        </w:rPr>
        <w:t>Oprávněný</w:t>
      </w:r>
      <w:r w:rsidR="00196651" w:rsidRPr="00C74402">
        <w:rPr>
          <w:rFonts w:asciiTheme="majorHAnsi" w:hAnsiTheme="majorHAnsi" w:cstheme="majorHAnsi"/>
          <w:i/>
          <w:sz w:val="21"/>
          <w:szCs w:val="21"/>
        </w:rPr>
        <w:t xml:space="preserve">, </w:t>
      </w:r>
      <w:r w:rsidR="00196651" w:rsidRPr="00C74402">
        <w:rPr>
          <w:rFonts w:asciiTheme="majorHAnsi" w:hAnsiTheme="majorHAnsi" w:cstheme="majorHAnsi"/>
          <w:sz w:val="21"/>
          <w:szCs w:val="21"/>
        </w:rPr>
        <w:t>z nichž</w:t>
      </w:r>
      <w:r w:rsidRPr="00C74402">
        <w:rPr>
          <w:rFonts w:asciiTheme="majorHAnsi" w:hAnsiTheme="majorHAnsi" w:cstheme="majorHAnsi"/>
          <w:sz w:val="21"/>
          <w:szCs w:val="21"/>
        </w:rPr>
        <w:t xml:space="preserve"> jeden stejnopis bude </w:t>
      </w:r>
      <w:r w:rsidRPr="00C74402">
        <w:rPr>
          <w:rFonts w:asciiTheme="majorHAnsi" w:hAnsiTheme="majorHAnsi" w:cstheme="majorHAnsi"/>
          <w:i/>
          <w:sz w:val="21"/>
          <w:szCs w:val="21"/>
        </w:rPr>
        <w:t>Oprávněným</w:t>
      </w:r>
      <w:r w:rsidRPr="00C74402">
        <w:rPr>
          <w:rFonts w:asciiTheme="majorHAnsi" w:hAnsiTheme="majorHAnsi" w:cstheme="majorHAnsi"/>
          <w:sz w:val="21"/>
          <w:szCs w:val="21"/>
        </w:rPr>
        <w:t xml:space="preserve"> použit pro účely příslušného vkladového řízení.</w:t>
      </w:r>
    </w:p>
    <w:p w14:paraId="6FF5D23F" w14:textId="77777777" w:rsidR="00910893"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lastRenderedPageBreak/>
        <w:t>Smlouva</w:t>
      </w:r>
      <w:r w:rsidRPr="00C74402">
        <w:rPr>
          <w:rFonts w:asciiTheme="majorHAnsi" w:hAnsiTheme="majorHAnsi" w:cstheme="majorHAnsi"/>
          <w:sz w:val="21"/>
          <w:szCs w:val="21"/>
        </w:rPr>
        <w:t xml:space="preserve"> nabývá účinnosti okamžikem jejího uzavření. </w:t>
      </w:r>
    </w:p>
    <w:p w14:paraId="7235B959" w14:textId="77777777" w:rsidR="00910893"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Smlouva</w:t>
      </w:r>
      <w:r w:rsidRPr="00C74402">
        <w:rPr>
          <w:rFonts w:asciiTheme="majorHAnsi" w:hAnsiTheme="majorHAnsi" w:cstheme="majorHAnsi"/>
          <w:sz w:val="21"/>
          <w:szCs w:val="21"/>
        </w:rPr>
        <w:t xml:space="preserve"> může být měněna nebo doplňována pouze formou vzestupně číslovaných písemných dodatků podepsaných oběma </w:t>
      </w:r>
      <w:r w:rsidRPr="00C74402">
        <w:rPr>
          <w:rFonts w:asciiTheme="majorHAnsi" w:hAnsiTheme="majorHAnsi" w:cstheme="majorHAnsi"/>
          <w:i/>
          <w:sz w:val="21"/>
          <w:szCs w:val="21"/>
        </w:rPr>
        <w:t>Smluvními stranami.</w:t>
      </w:r>
    </w:p>
    <w:p w14:paraId="2CB4C3FA" w14:textId="12147535" w:rsidR="00A84B96"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Nedílnou součástí této </w:t>
      </w:r>
      <w:r w:rsidRPr="00C74402">
        <w:rPr>
          <w:rFonts w:asciiTheme="majorHAnsi" w:hAnsiTheme="majorHAnsi" w:cstheme="majorHAnsi"/>
          <w:i/>
          <w:sz w:val="21"/>
          <w:szCs w:val="21"/>
        </w:rPr>
        <w:t>Smlouvy</w:t>
      </w:r>
      <w:r w:rsidRPr="00C74402">
        <w:rPr>
          <w:rFonts w:asciiTheme="majorHAnsi" w:hAnsiTheme="majorHAnsi" w:cstheme="majorHAnsi"/>
          <w:sz w:val="21"/>
          <w:szCs w:val="21"/>
        </w:rPr>
        <w:t xml:space="preserve"> je:</w:t>
      </w:r>
    </w:p>
    <w:p w14:paraId="108EB417" w14:textId="480C97AD" w:rsidR="00910893" w:rsidRPr="00C74402" w:rsidRDefault="006D04E6" w:rsidP="00910893">
      <w:pPr>
        <w:spacing w:after="0"/>
        <w:ind w:left="567"/>
        <w:rPr>
          <w:rFonts w:asciiTheme="majorHAnsi" w:hAnsiTheme="majorHAnsi" w:cstheme="majorHAnsi"/>
          <w:sz w:val="21"/>
          <w:szCs w:val="21"/>
        </w:rPr>
      </w:pPr>
      <w:r w:rsidRPr="00C74402">
        <w:rPr>
          <w:rFonts w:asciiTheme="majorHAnsi" w:hAnsiTheme="majorHAnsi" w:cstheme="majorHAnsi"/>
          <w:i/>
          <w:sz w:val="21"/>
          <w:szCs w:val="21"/>
        </w:rPr>
        <w:t xml:space="preserve">Geometrický plán č. </w:t>
      </w:r>
      <w:r w:rsidR="00D96941" w:rsidRPr="00C74402">
        <w:rPr>
          <w:rFonts w:asciiTheme="majorHAnsi" w:hAnsiTheme="majorHAnsi" w:cstheme="majorHAnsi"/>
          <w:noProof/>
          <w:sz w:val="21"/>
          <w:szCs w:val="21"/>
        </w:rPr>
        <w:t>3172</w:t>
      </w:r>
      <w:r w:rsidR="00E8487B" w:rsidRPr="00C74402">
        <w:rPr>
          <w:rFonts w:asciiTheme="majorHAnsi" w:hAnsiTheme="majorHAnsi" w:cstheme="majorHAnsi"/>
          <w:noProof/>
          <w:sz w:val="21"/>
          <w:szCs w:val="21"/>
        </w:rPr>
        <w:t>-174/2018.</w:t>
      </w:r>
    </w:p>
    <w:p w14:paraId="13635A02" w14:textId="77777777" w:rsidR="00910893"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i/>
          <w:sz w:val="21"/>
          <w:szCs w:val="21"/>
        </w:rPr>
        <w:t>Smlouva</w:t>
      </w:r>
      <w:r w:rsidRPr="00C74402">
        <w:rPr>
          <w:rFonts w:asciiTheme="majorHAnsi" w:hAnsiTheme="majorHAnsi" w:cstheme="majorHAnsi"/>
          <w:sz w:val="21"/>
          <w:szCs w:val="21"/>
        </w:rPr>
        <w:t xml:space="preserve"> a právní vztahy z ní vyplývající se řídí právním řádem České republiky.</w:t>
      </w:r>
    </w:p>
    <w:p w14:paraId="2E927D98" w14:textId="6580AD54" w:rsidR="00F666FF" w:rsidRPr="00C74402" w:rsidRDefault="00A84B96" w:rsidP="00910893">
      <w:pPr>
        <w:pStyle w:val="Odstavecseseznamem"/>
        <w:numPr>
          <w:ilvl w:val="1"/>
          <w:numId w:val="35"/>
        </w:numPr>
        <w:spacing w:after="0"/>
        <w:ind w:left="567" w:hanging="567"/>
        <w:rPr>
          <w:rFonts w:asciiTheme="majorHAnsi" w:hAnsiTheme="majorHAnsi" w:cstheme="majorHAnsi"/>
          <w:sz w:val="21"/>
          <w:szCs w:val="21"/>
        </w:rPr>
      </w:pPr>
      <w:r w:rsidRPr="00C74402">
        <w:rPr>
          <w:rFonts w:asciiTheme="majorHAnsi" w:hAnsiTheme="majorHAnsi" w:cstheme="majorHAnsi"/>
          <w:sz w:val="21"/>
          <w:szCs w:val="21"/>
        </w:rPr>
        <w:t xml:space="preserve">Na právní vztahy vyplývající nebo související s touto </w:t>
      </w:r>
      <w:r w:rsidRPr="00C74402">
        <w:rPr>
          <w:rFonts w:asciiTheme="majorHAnsi" w:hAnsiTheme="majorHAnsi" w:cstheme="majorHAnsi"/>
          <w:i/>
          <w:sz w:val="21"/>
          <w:szCs w:val="21"/>
        </w:rPr>
        <w:t>Smlouvou</w:t>
      </w:r>
      <w:r w:rsidRPr="00C74402">
        <w:rPr>
          <w:rFonts w:asciiTheme="majorHAnsi" w:hAnsiTheme="majorHAnsi" w:cstheme="majorHAnsi"/>
          <w:sz w:val="21"/>
          <w:szCs w:val="21"/>
        </w:rPr>
        <w:t xml:space="preserve"> a v ní nebo v energetickém zákoně výslovně neupravené se přiměřeně uplatní ustanovení občanského zákoníku.</w:t>
      </w:r>
      <w:r w:rsidR="003318B8" w:rsidRPr="00C74402">
        <w:rPr>
          <w:rFonts w:asciiTheme="majorHAnsi" w:hAnsiTheme="majorHAnsi" w:cstheme="majorHAnsi"/>
          <w:sz w:val="21"/>
          <w:szCs w:val="21"/>
        </w:rPr>
        <w:t xml:space="preserve"> </w:t>
      </w:r>
      <w:r w:rsidR="003318B8" w:rsidRPr="00C74402">
        <w:rPr>
          <w:rFonts w:asciiTheme="majorHAnsi" w:hAnsiTheme="majorHAnsi" w:cstheme="majorHAnsi"/>
          <w:b/>
          <w:sz w:val="21"/>
          <w:szCs w:val="21"/>
        </w:rPr>
        <w:t xml:space="preserve"> </w:t>
      </w:r>
    </w:p>
    <w:p w14:paraId="77D021C4" w14:textId="77777777" w:rsidR="00C74402" w:rsidRPr="00C74402" w:rsidRDefault="00C74402" w:rsidP="00C74402">
      <w:pPr>
        <w:spacing w:after="0"/>
        <w:rPr>
          <w:rFonts w:asciiTheme="majorHAnsi" w:hAnsiTheme="majorHAnsi" w:cstheme="majorHAnsi"/>
          <w:i/>
          <w:sz w:val="21"/>
          <w:szCs w:val="21"/>
        </w:rPr>
      </w:pPr>
    </w:p>
    <w:p w14:paraId="50D3E14B" w14:textId="1E3C49B4" w:rsidR="00C74402" w:rsidRPr="00C74402" w:rsidRDefault="00C74402" w:rsidP="00C74402">
      <w:pPr>
        <w:spacing w:after="0"/>
        <w:rPr>
          <w:rFonts w:asciiTheme="majorHAnsi" w:hAnsiTheme="majorHAnsi" w:cstheme="majorHAnsi"/>
          <w:i/>
          <w:sz w:val="18"/>
          <w:szCs w:val="18"/>
        </w:rPr>
      </w:pPr>
      <w:r w:rsidRPr="00C74402">
        <w:rPr>
          <w:rFonts w:asciiTheme="majorHAnsi" w:hAnsiTheme="majorHAnsi" w:cstheme="majorHAnsi"/>
          <w:i/>
          <w:sz w:val="18"/>
          <w:szCs w:val="18"/>
        </w:rPr>
        <w:t>Příloha: GP č. 3172-174/2018, vyjádření č. j. POH/37030/2018-2/032100 a POH/47010/2018-2/032100</w:t>
      </w:r>
    </w:p>
    <w:p w14:paraId="052F0638" w14:textId="77777777" w:rsidR="008317AA" w:rsidRPr="00C74402" w:rsidRDefault="008317AA" w:rsidP="00910893">
      <w:pPr>
        <w:spacing w:after="0"/>
        <w:ind w:left="567"/>
        <w:rPr>
          <w:rFonts w:asciiTheme="majorHAnsi" w:hAnsiTheme="majorHAnsi" w:cstheme="majorHAnsi"/>
          <w:sz w:val="21"/>
          <w:szCs w:val="21"/>
        </w:rPr>
      </w:pPr>
    </w:p>
    <w:tbl>
      <w:tblPr>
        <w:tblStyle w:val="Mkatabulky"/>
        <w:tblW w:w="9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567"/>
        <w:gridCol w:w="4304"/>
      </w:tblGrid>
      <w:tr w:rsidR="00F666FF" w:rsidRPr="00C74402" w14:paraId="71E361CC" w14:textId="77777777" w:rsidTr="002F0810">
        <w:trPr>
          <w:jc w:val="center"/>
        </w:trPr>
        <w:tc>
          <w:tcPr>
            <w:tcW w:w="4313" w:type="dxa"/>
          </w:tcPr>
          <w:p w14:paraId="44E8FCB8" w14:textId="77777777" w:rsidR="00F666FF" w:rsidRPr="00C74402" w:rsidRDefault="00F666FF" w:rsidP="00910893">
            <w:pPr>
              <w:spacing w:after="0"/>
              <w:rPr>
                <w:rFonts w:asciiTheme="majorHAnsi" w:hAnsiTheme="majorHAnsi" w:cstheme="majorHAnsi"/>
                <w:sz w:val="21"/>
                <w:szCs w:val="21"/>
              </w:rPr>
            </w:pPr>
            <w:r w:rsidRPr="00C74402">
              <w:rPr>
                <w:rFonts w:asciiTheme="majorHAnsi" w:hAnsiTheme="majorHAnsi" w:cstheme="majorHAnsi"/>
                <w:b/>
                <w:i/>
                <w:sz w:val="21"/>
                <w:szCs w:val="21"/>
              </w:rPr>
              <w:t>Povinný:</w:t>
            </w:r>
          </w:p>
        </w:tc>
        <w:tc>
          <w:tcPr>
            <w:tcW w:w="567" w:type="dxa"/>
          </w:tcPr>
          <w:p w14:paraId="39340A24" w14:textId="77777777" w:rsidR="00F666FF" w:rsidRPr="00C74402" w:rsidRDefault="00F666FF" w:rsidP="00910893">
            <w:pPr>
              <w:spacing w:after="0"/>
              <w:rPr>
                <w:rFonts w:asciiTheme="majorHAnsi" w:hAnsiTheme="majorHAnsi" w:cstheme="majorHAnsi"/>
                <w:sz w:val="21"/>
                <w:szCs w:val="21"/>
              </w:rPr>
            </w:pPr>
          </w:p>
        </w:tc>
        <w:tc>
          <w:tcPr>
            <w:tcW w:w="4304" w:type="dxa"/>
          </w:tcPr>
          <w:p w14:paraId="1C75E51E" w14:textId="77777777" w:rsidR="00F666FF" w:rsidRPr="00C74402" w:rsidRDefault="00F666FF" w:rsidP="00910893">
            <w:pPr>
              <w:spacing w:after="0"/>
              <w:rPr>
                <w:rFonts w:asciiTheme="majorHAnsi" w:hAnsiTheme="majorHAnsi" w:cstheme="majorHAnsi"/>
                <w:b/>
                <w:i/>
                <w:sz w:val="21"/>
                <w:szCs w:val="21"/>
              </w:rPr>
            </w:pPr>
            <w:r w:rsidRPr="00C74402">
              <w:rPr>
                <w:rFonts w:asciiTheme="majorHAnsi" w:hAnsiTheme="majorHAnsi" w:cstheme="majorHAnsi"/>
                <w:b/>
                <w:i/>
                <w:sz w:val="21"/>
                <w:szCs w:val="21"/>
              </w:rPr>
              <w:t>Oprávněný:</w:t>
            </w:r>
          </w:p>
        </w:tc>
      </w:tr>
      <w:tr w:rsidR="00F666FF" w:rsidRPr="00C74402" w14:paraId="1ED15358" w14:textId="77777777" w:rsidTr="002F0810">
        <w:trPr>
          <w:jc w:val="center"/>
        </w:trPr>
        <w:tc>
          <w:tcPr>
            <w:tcW w:w="4313" w:type="dxa"/>
          </w:tcPr>
          <w:p w14:paraId="14F5D7CA" w14:textId="73EB5EFE" w:rsidR="00737B02" w:rsidRPr="00C74402" w:rsidRDefault="00737B02" w:rsidP="00910893">
            <w:pPr>
              <w:tabs>
                <w:tab w:val="left" w:pos="5040"/>
              </w:tabs>
              <w:spacing w:after="0"/>
              <w:rPr>
                <w:rFonts w:asciiTheme="majorHAnsi" w:eastAsia="Times New Roman" w:hAnsiTheme="majorHAnsi" w:cstheme="majorHAnsi"/>
                <w:sz w:val="21"/>
                <w:szCs w:val="21"/>
              </w:rPr>
            </w:pPr>
          </w:p>
          <w:p w14:paraId="799C86BD" w14:textId="46FCE8BC" w:rsidR="00EC6403" w:rsidRPr="00C74402" w:rsidRDefault="00EC6403" w:rsidP="00910893">
            <w:pPr>
              <w:tabs>
                <w:tab w:val="left" w:pos="5040"/>
              </w:tabs>
              <w:spacing w:after="0"/>
              <w:rPr>
                <w:rFonts w:asciiTheme="majorHAnsi" w:eastAsia="Times New Roman" w:hAnsiTheme="majorHAnsi" w:cstheme="majorHAnsi"/>
                <w:sz w:val="21"/>
                <w:szCs w:val="21"/>
                <w:highlight w:val="blue"/>
              </w:rPr>
            </w:pPr>
            <w:r w:rsidRPr="00C74402">
              <w:rPr>
                <w:rFonts w:asciiTheme="majorHAnsi" w:eastAsia="Times New Roman" w:hAnsiTheme="majorHAnsi" w:cstheme="majorHAnsi"/>
                <w:sz w:val="21"/>
                <w:szCs w:val="21"/>
              </w:rPr>
              <w:t xml:space="preserve"> </w:t>
            </w:r>
            <w:r w:rsidR="0063568E" w:rsidRPr="00C74402">
              <w:rPr>
                <w:rFonts w:asciiTheme="majorHAnsi" w:eastAsia="Times New Roman" w:hAnsiTheme="majorHAnsi" w:cstheme="majorHAnsi"/>
                <w:sz w:val="21"/>
                <w:szCs w:val="21"/>
              </w:rPr>
              <w:t xml:space="preserve"> </w:t>
            </w:r>
            <w:r w:rsidR="00737B02" w:rsidRPr="00C74402">
              <w:rPr>
                <w:rFonts w:asciiTheme="majorHAnsi" w:hAnsiTheme="majorHAnsi" w:cstheme="majorHAnsi"/>
                <w:sz w:val="21"/>
                <w:szCs w:val="21"/>
              </w:rPr>
              <w:t xml:space="preserve">V </w:t>
            </w:r>
            <w:r w:rsidR="0015070D" w:rsidRPr="00C74402">
              <w:rPr>
                <w:rFonts w:asciiTheme="majorHAnsi" w:hAnsiTheme="majorHAnsi" w:cstheme="majorHAnsi"/>
                <w:sz w:val="21"/>
                <w:szCs w:val="21"/>
              </w:rPr>
              <w:t>Chomutově</w:t>
            </w:r>
            <w:r w:rsidR="00847060" w:rsidRPr="00C74402">
              <w:rPr>
                <w:rFonts w:asciiTheme="majorHAnsi" w:hAnsiTheme="majorHAnsi" w:cstheme="majorHAnsi"/>
                <w:sz w:val="21"/>
                <w:szCs w:val="21"/>
              </w:rPr>
              <w:t>,</w:t>
            </w:r>
            <w:r w:rsidR="00737B02" w:rsidRPr="00C74402">
              <w:rPr>
                <w:rFonts w:asciiTheme="majorHAnsi" w:hAnsiTheme="majorHAnsi" w:cstheme="majorHAnsi"/>
                <w:sz w:val="21"/>
                <w:szCs w:val="21"/>
              </w:rPr>
              <w:t xml:space="preserve"> dne …………......</w:t>
            </w:r>
            <w:r w:rsidR="0015070D" w:rsidRPr="00C74402">
              <w:rPr>
                <w:rFonts w:asciiTheme="majorHAnsi" w:hAnsiTheme="majorHAnsi" w:cstheme="majorHAnsi"/>
                <w:sz w:val="21"/>
                <w:szCs w:val="21"/>
              </w:rPr>
              <w:t>.........</w:t>
            </w:r>
          </w:p>
          <w:p w14:paraId="20CFC595" w14:textId="77777777" w:rsidR="00737B02" w:rsidRPr="00C74402" w:rsidRDefault="00737B02" w:rsidP="00910893">
            <w:pPr>
              <w:tabs>
                <w:tab w:val="left" w:pos="6379"/>
              </w:tabs>
              <w:spacing w:after="0"/>
              <w:jc w:val="center"/>
              <w:rPr>
                <w:rFonts w:asciiTheme="majorHAnsi" w:eastAsia="Times New Roman" w:hAnsiTheme="majorHAnsi" w:cstheme="majorHAnsi"/>
                <w:sz w:val="21"/>
                <w:szCs w:val="21"/>
              </w:rPr>
            </w:pPr>
          </w:p>
          <w:p w14:paraId="5DDBADF5" w14:textId="5AE2B23C" w:rsidR="00737B02" w:rsidRPr="00C74402" w:rsidRDefault="00737B02" w:rsidP="00910893">
            <w:pPr>
              <w:tabs>
                <w:tab w:val="left" w:pos="6379"/>
              </w:tabs>
              <w:spacing w:after="0"/>
              <w:jc w:val="center"/>
              <w:rPr>
                <w:rFonts w:asciiTheme="majorHAnsi" w:eastAsia="Times New Roman" w:hAnsiTheme="majorHAnsi" w:cstheme="majorHAnsi"/>
                <w:sz w:val="21"/>
                <w:szCs w:val="21"/>
              </w:rPr>
            </w:pPr>
            <w:bookmarkStart w:id="1" w:name="_Hlk498507291"/>
          </w:p>
          <w:p w14:paraId="73FE91F8" w14:textId="77777777" w:rsidR="0015070D" w:rsidRPr="00C74402" w:rsidRDefault="0015070D" w:rsidP="006C3C03">
            <w:pPr>
              <w:tabs>
                <w:tab w:val="left" w:pos="6379"/>
              </w:tabs>
              <w:spacing w:after="0"/>
              <w:rPr>
                <w:rFonts w:asciiTheme="majorHAnsi" w:eastAsia="Times New Roman" w:hAnsiTheme="majorHAnsi" w:cstheme="majorHAnsi"/>
                <w:sz w:val="21"/>
                <w:szCs w:val="21"/>
              </w:rPr>
            </w:pPr>
          </w:p>
          <w:p w14:paraId="0B3E66E8" w14:textId="77777777" w:rsidR="0015070D" w:rsidRPr="00C74402" w:rsidRDefault="0015070D" w:rsidP="00910893">
            <w:pPr>
              <w:tabs>
                <w:tab w:val="left" w:pos="6379"/>
              </w:tabs>
              <w:spacing w:after="0"/>
              <w:jc w:val="center"/>
              <w:rPr>
                <w:rFonts w:asciiTheme="majorHAnsi" w:eastAsia="Times New Roman" w:hAnsiTheme="majorHAnsi" w:cstheme="majorHAnsi"/>
                <w:sz w:val="21"/>
                <w:szCs w:val="21"/>
              </w:rPr>
            </w:pPr>
          </w:p>
          <w:p w14:paraId="4FAD7F1F" w14:textId="77777777" w:rsidR="00737B02" w:rsidRPr="00C74402" w:rsidRDefault="00737B02" w:rsidP="00910893">
            <w:pPr>
              <w:tabs>
                <w:tab w:val="left" w:pos="6379"/>
              </w:tabs>
              <w:spacing w:after="0"/>
              <w:jc w:val="center"/>
              <w:rPr>
                <w:rFonts w:asciiTheme="majorHAnsi" w:eastAsia="Times New Roman" w:hAnsiTheme="majorHAnsi" w:cstheme="majorHAnsi"/>
                <w:sz w:val="21"/>
                <w:szCs w:val="21"/>
              </w:rPr>
            </w:pPr>
          </w:p>
          <w:p w14:paraId="4DF2B069" w14:textId="77777777" w:rsidR="00737B02" w:rsidRPr="00C74402" w:rsidRDefault="00737B02" w:rsidP="0015070D">
            <w:pPr>
              <w:tabs>
                <w:tab w:val="left" w:pos="6379"/>
              </w:tabs>
              <w:spacing w:after="0"/>
              <w:rPr>
                <w:rFonts w:asciiTheme="majorHAnsi" w:eastAsia="Times New Roman" w:hAnsiTheme="majorHAnsi" w:cstheme="majorHAnsi"/>
                <w:sz w:val="21"/>
                <w:szCs w:val="21"/>
              </w:rPr>
            </w:pPr>
            <w:r w:rsidRPr="00C74402">
              <w:rPr>
                <w:rFonts w:asciiTheme="majorHAnsi" w:eastAsia="Times New Roman" w:hAnsiTheme="majorHAnsi" w:cstheme="majorHAnsi"/>
                <w:sz w:val="21"/>
                <w:szCs w:val="21"/>
              </w:rPr>
              <w:t>.................................................................</w:t>
            </w:r>
          </w:p>
          <w:bookmarkEnd w:id="1"/>
          <w:p w14:paraId="544EC17D" w14:textId="6DDD0A22" w:rsidR="00F666FF" w:rsidRPr="00C74402" w:rsidRDefault="00F666FF" w:rsidP="00565F75">
            <w:pPr>
              <w:spacing w:after="0"/>
              <w:outlineLvl w:val="0"/>
              <w:rPr>
                <w:rFonts w:asciiTheme="majorHAnsi" w:hAnsiTheme="majorHAnsi" w:cstheme="majorHAnsi"/>
                <w:sz w:val="21"/>
                <w:szCs w:val="21"/>
              </w:rPr>
            </w:pPr>
          </w:p>
        </w:tc>
        <w:tc>
          <w:tcPr>
            <w:tcW w:w="567" w:type="dxa"/>
          </w:tcPr>
          <w:p w14:paraId="6C61C5E1" w14:textId="77777777" w:rsidR="00F666FF" w:rsidRPr="00C74402" w:rsidRDefault="00F666FF" w:rsidP="00910893">
            <w:pPr>
              <w:spacing w:after="0"/>
              <w:jc w:val="center"/>
              <w:rPr>
                <w:rFonts w:asciiTheme="majorHAnsi" w:hAnsiTheme="majorHAnsi" w:cstheme="majorHAnsi"/>
                <w:sz w:val="21"/>
                <w:szCs w:val="21"/>
              </w:rPr>
            </w:pPr>
          </w:p>
        </w:tc>
        <w:tc>
          <w:tcPr>
            <w:tcW w:w="4304" w:type="dxa"/>
          </w:tcPr>
          <w:p w14:paraId="7DF13109" w14:textId="77777777" w:rsidR="00F666FF" w:rsidRPr="00C74402" w:rsidRDefault="00F666FF" w:rsidP="00910893">
            <w:pPr>
              <w:spacing w:after="0"/>
              <w:rPr>
                <w:rFonts w:asciiTheme="majorHAnsi" w:hAnsiTheme="majorHAnsi" w:cstheme="majorHAnsi"/>
                <w:sz w:val="21"/>
                <w:szCs w:val="21"/>
              </w:rPr>
            </w:pPr>
          </w:p>
          <w:p w14:paraId="28F3207B" w14:textId="77777777" w:rsidR="00F666FF" w:rsidRPr="00C74402" w:rsidRDefault="00F666FF" w:rsidP="00910893">
            <w:pPr>
              <w:spacing w:after="0"/>
              <w:rPr>
                <w:rFonts w:asciiTheme="majorHAnsi" w:hAnsiTheme="majorHAnsi" w:cstheme="majorHAnsi"/>
                <w:sz w:val="21"/>
                <w:szCs w:val="21"/>
              </w:rPr>
            </w:pPr>
            <w:r w:rsidRPr="00C74402">
              <w:rPr>
                <w:rFonts w:asciiTheme="majorHAnsi" w:hAnsiTheme="majorHAnsi" w:cstheme="majorHAnsi"/>
                <w:sz w:val="21"/>
                <w:szCs w:val="21"/>
              </w:rPr>
              <w:t>V Praze, dne ……………………..</w:t>
            </w:r>
          </w:p>
          <w:p w14:paraId="1231CC0E" w14:textId="77777777" w:rsidR="00F666FF" w:rsidRPr="00C74402" w:rsidRDefault="00F666FF" w:rsidP="00910893">
            <w:pPr>
              <w:spacing w:after="0"/>
              <w:jc w:val="center"/>
              <w:rPr>
                <w:rFonts w:asciiTheme="majorHAnsi" w:hAnsiTheme="majorHAnsi" w:cstheme="majorHAnsi"/>
                <w:color w:val="000000"/>
                <w:sz w:val="21"/>
                <w:szCs w:val="21"/>
              </w:rPr>
            </w:pPr>
          </w:p>
          <w:p w14:paraId="1B6DDF7F" w14:textId="77777777" w:rsidR="00F666FF" w:rsidRPr="00C74402" w:rsidRDefault="00F666FF" w:rsidP="00910893">
            <w:pPr>
              <w:spacing w:after="0"/>
              <w:jc w:val="center"/>
              <w:rPr>
                <w:rFonts w:asciiTheme="majorHAnsi" w:hAnsiTheme="majorHAnsi" w:cstheme="majorHAnsi"/>
                <w:color w:val="000000"/>
                <w:sz w:val="21"/>
                <w:szCs w:val="21"/>
              </w:rPr>
            </w:pPr>
          </w:p>
          <w:p w14:paraId="0832C012" w14:textId="77777777" w:rsidR="0015070D" w:rsidRPr="00C74402" w:rsidRDefault="0015070D" w:rsidP="006C3C03">
            <w:pPr>
              <w:spacing w:after="0"/>
              <w:rPr>
                <w:rFonts w:asciiTheme="majorHAnsi" w:hAnsiTheme="majorHAnsi" w:cstheme="majorHAnsi"/>
                <w:color w:val="000000"/>
                <w:sz w:val="21"/>
                <w:szCs w:val="21"/>
              </w:rPr>
            </w:pPr>
          </w:p>
          <w:p w14:paraId="6123DDA2" w14:textId="5E51D4A5" w:rsidR="00F666FF" w:rsidRPr="00C74402" w:rsidRDefault="00F666FF" w:rsidP="00910893">
            <w:pPr>
              <w:spacing w:after="0"/>
              <w:jc w:val="center"/>
              <w:rPr>
                <w:rFonts w:asciiTheme="majorHAnsi" w:hAnsiTheme="majorHAnsi" w:cstheme="majorHAnsi"/>
                <w:color w:val="000000"/>
                <w:sz w:val="21"/>
                <w:szCs w:val="21"/>
              </w:rPr>
            </w:pPr>
          </w:p>
          <w:p w14:paraId="0457959D" w14:textId="77777777" w:rsidR="00844F52" w:rsidRPr="00C74402" w:rsidRDefault="00844F52" w:rsidP="00910893">
            <w:pPr>
              <w:spacing w:after="0"/>
              <w:jc w:val="center"/>
              <w:rPr>
                <w:rFonts w:asciiTheme="majorHAnsi" w:hAnsiTheme="majorHAnsi" w:cstheme="majorHAnsi"/>
                <w:color w:val="000000"/>
                <w:sz w:val="21"/>
                <w:szCs w:val="21"/>
              </w:rPr>
            </w:pPr>
          </w:p>
          <w:p w14:paraId="37FA692B" w14:textId="77777777" w:rsidR="00F666FF" w:rsidRPr="00C74402" w:rsidRDefault="00F666FF" w:rsidP="00910893">
            <w:pPr>
              <w:spacing w:after="0"/>
              <w:rPr>
                <w:rFonts w:asciiTheme="majorHAnsi" w:hAnsiTheme="majorHAnsi" w:cstheme="majorHAnsi"/>
                <w:color w:val="000000"/>
                <w:sz w:val="21"/>
                <w:szCs w:val="21"/>
              </w:rPr>
            </w:pPr>
            <w:r w:rsidRPr="00C74402">
              <w:rPr>
                <w:rFonts w:asciiTheme="majorHAnsi" w:hAnsiTheme="majorHAnsi" w:cstheme="majorHAnsi"/>
                <w:color w:val="000000"/>
                <w:sz w:val="21"/>
                <w:szCs w:val="21"/>
              </w:rPr>
              <w:t>.................................................</w:t>
            </w:r>
          </w:p>
          <w:p w14:paraId="759B509C" w14:textId="77777777" w:rsidR="00F666FF" w:rsidRPr="00C74402" w:rsidRDefault="00F666FF" w:rsidP="00910893">
            <w:pPr>
              <w:spacing w:after="0"/>
              <w:rPr>
                <w:rFonts w:asciiTheme="majorHAnsi" w:hAnsiTheme="majorHAnsi" w:cstheme="majorHAnsi"/>
                <w:sz w:val="21"/>
                <w:szCs w:val="21"/>
              </w:rPr>
            </w:pPr>
          </w:p>
          <w:p w14:paraId="627062A3" w14:textId="5EC68786" w:rsidR="00F666FF" w:rsidRPr="00C74402" w:rsidRDefault="00F666FF" w:rsidP="00910893">
            <w:pPr>
              <w:spacing w:after="0"/>
              <w:rPr>
                <w:rFonts w:asciiTheme="majorHAnsi" w:hAnsiTheme="majorHAnsi" w:cstheme="majorHAnsi"/>
                <w:sz w:val="21"/>
                <w:szCs w:val="21"/>
              </w:rPr>
            </w:pPr>
          </w:p>
          <w:p w14:paraId="014A134C" w14:textId="11D30881" w:rsidR="00844F52" w:rsidRPr="00C74402" w:rsidRDefault="00844F52" w:rsidP="00910893">
            <w:pPr>
              <w:spacing w:after="0"/>
              <w:rPr>
                <w:rFonts w:asciiTheme="majorHAnsi" w:hAnsiTheme="majorHAnsi" w:cstheme="majorHAnsi"/>
                <w:sz w:val="21"/>
                <w:szCs w:val="21"/>
              </w:rPr>
            </w:pPr>
          </w:p>
          <w:p w14:paraId="1DFF3873" w14:textId="77777777" w:rsidR="0015070D" w:rsidRPr="00C74402" w:rsidRDefault="0015070D" w:rsidP="00910893">
            <w:pPr>
              <w:spacing w:after="0"/>
              <w:rPr>
                <w:rFonts w:asciiTheme="majorHAnsi" w:hAnsiTheme="majorHAnsi" w:cstheme="majorHAnsi"/>
                <w:sz w:val="21"/>
                <w:szCs w:val="21"/>
              </w:rPr>
            </w:pPr>
          </w:p>
          <w:p w14:paraId="67F9F1B0" w14:textId="77777777" w:rsidR="00844F52" w:rsidRPr="00C74402" w:rsidRDefault="00844F52" w:rsidP="00910893">
            <w:pPr>
              <w:spacing w:after="0"/>
              <w:rPr>
                <w:rFonts w:asciiTheme="majorHAnsi" w:hAnsiTheme="majorHAnsi" w:cstheme="majorHAnsi"/>
                <w:sz w:val="21"/>
                <w:szCs w:val="21"/>
              </w:rPr>
            </w:pPr>
          </w:p>
          <w:p w14:paraId="0C84EBB2" w14:textId="77777777" w:rsidR="00F666FF" w:rsidRPr="00C74402" w:rsidRDefault="00F666FF" w:rsidP="00910893">
            <w:pPr>
              <w:spacing w:after="0"/>
              <w:rPr>
                <w:rFonts w:asciiTheme="majorHAnsi" w:hAnsiTheme="majorHAnsi" w:cstheme="majorHAnsi"/>
                <w:color w:val="000000"/>
                <w:sz w:val="21"/>
                <w:szCs w:val="21"/>
              </w:rPr>
            </w:pPr>
            <w:r w:rsidRPr="00C74402">
              <w:rPr>
                <w:rFonts w:asciiTheme="majorHAnsi" w:hAnsiTheme="majorHAnsi" w:cstheme="majorHAnsi"/>
                <w:color w:val="000000"/>
                <w:sz w:val="21"/>
                <w:szCs w:val="21"/>
              </w:rPr>
              <w:t>.................................................</w:t>
            </w:r>
          </w:p>
          <w:p w14:paraId="6252D564" w14:textId="19726C5D" w:rsidR="00F666FF" w:rsidRPr="00C74402" w:rsidRDefault="00F666FF" w:rsidP="00910893">
            <w:pPr>
              <w:spacing w:after="0"/>
              <w:rPr>
                <w:rFonts w:asciiTheme="majorHAnsi" w:hAnsiTheme="majorHAnsi" w:cstheme="majorHAnsi"/>
                <w:sz w:val="21"/>
                <w:szCs w:val="21"/>
              </w:rPr>
            </w:pPr>
          </w:p>
        </w:tc>
      </w:tr>
    </w:tbl>
    <w:p w14:paraId="5F770DAA" w14:textId="77777777" w:rsidR="00F666FF" w:rsidRPr="00C74402" w:rsidRDefault="00F666FF" w:rsidP="00910893">
      <w:pPr>
        <w:spacing w:after="0"/>
        <w:rPr>
          <w:rFonts w:asciiTheme="majorHAnsi" w:hAnsiTheme="majorHAnsi" w:cstheme="majorHAnsi"/>
          <w:sz w:val="21"/>
          <w:szCs w:val="21"/>
        </w:rPr>
      </w:pPr>
    </w:p>
    <w:sectPr w:rsidR="00F666FF" w:rsidRPr="00C74402" w:rsidSect="00C4343B">
      <w:headerReference w:type="default" r:id="rId10"/>
      <w:footerReference w:type="default" r:id="rId11"/>
      <w:pgSz w:w="11906" w:h="16838"/>
      <w:pgMar w:top="1417" w:right="1417" w:bottom="1417" w:left="1417"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594BA" w14:textId="77777777" w:rsidR="005A5B3B" w:rsidRDefault="005A5B3B">
      <w:pPr>
        <w:spacing w:after="0"/>
      </w:pPr>
      <w:r>
        <w:separator/>
      </w:r>
    </w:p>
  </w:endnote>
  <w:endnote w:type="continuationSeparator" w:id="0">
    <w:p w14:paraId="52ACBAB2" w14:textId="77777777" w:rsidR="005A5B3B" w:rsidRDefault="005A5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712493138"/>
      <w:docPartObj>
        <w:docPartGallery w:val="Page Numbers (Bottom of Page)"/>
        <w:docPartUnique/>
      </w:docPartObj>
    </w:sdtPr>
    <w:sdtEndPr/>
    <w:sdtContent>
      <w:p w14:paraId="7D1DAF48" w14:textId="77777777" w:rsidR="00EC6403" w:rsidRPr="00CE761A" w:rsidRDefault="00EC6403">
        <w:pPr>
          <w:pStyle w:val="Zpat"/>
          <w:jc w:val="center"/>
          <w:rPr>
            <w:color w:val="595959" w:themeColor="text1" w:themeTint="A6"/>
          </w:rPr>
        </w:pPr>
      </w:p>
      <w:p w14:paraId="76DA6A2B" w14:textId="77777777" w:rsidR="00EC6403" w:rsidRPr="00CE761A" w:rsidRDefault="00EC6403">
        <w:pPr>
          <w:pStyle w:val="Zpat"/>
          <w:jc w:val="center"/>
          <w:rPr>
            <w:color w:val="595959" w:themeColor="text1" w:themeTint="A6"/>
          </w:rPr>
        </w:pPr>
        <w:r w:rsidRPr="00CE761A">
          <w:rPr>
            <w:color w:val="595959" w:themeColor="text1" w:themeTint="A6"/>
          </w:rPr>
          <w:fldChar w:fldCharType="begin"/>
        </w:r>
        <w:r w:rsidRPr="00CE761A">
          <w:rPr>
            <w:color w:val="595959" w:themeColor="text1" w:themeTint="A6"/>
          </w:rPr>
          <w:instrText>PAGE   \* MERGEFORMAT</w:instrText>
        </w:r>
        <w:r w:rsidRPr="00CE761A">
          <w:rPr>
            <w:color w:val="595959" w:themeColor="text1" w:themeTint="A6"/>
          </w:rPr>
          <w:fldChar w:fldCharType="separate"/>
        </w:r>
        <w:r w:rsidR="00565F75">
          <w:rPr>
            <w:noProof/>
            <w:color w:val="595959" w:themeColor="text1" w:themeTint="A6"/>
          </w:rPr>
          <w:t>1</w:t>
        </w:r>
        <w:r w:rsidRPr="00CE761A">
          <w:rPr>
            <w:color w:val="595959" w:themeColor="text1" w:themeTint="A6"/>
          </w:rPr>
          <w:fldChar w:fldCharType="end"/>
        </w:r>
      </w:p>
    </w:sdtContent>
  </w:sdt>
  <w:p w14:paraId="3427EE21" w14:textId="77777777" w:rsidR="00EC6403" w:rsidRDefault="00EC64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A1F6B" w14:textId="77777777" w:rsidR="005A5B3B" w:rsidRDefault="005A5B3B">
      <w:pPr>
        <w:spacing w:after="0"/>
      </w:pPr>
      <w:r>
        <w:separator/>
      </w:r>
    </w:p>
  </w:footnote>
  <w:footnote w:type="continuationSeparator" w:id="0">
    <w:p w14:paraId="0F29C0C6" w14:textId="77777777" w:rsidR="005A5B3B" w:rsidRDefault="005A5B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404040" w:themeColor="text1" w:themeTint="BF"/>
      </w:rPr>
      <w:id w:val="229815125"/>
      <w:docPartObj>
        <w:docPartGallery w:val="Page Numbers (Top of Page)"/>
        <w:docPartUnique/>
      </w:docPartObj>
    </w:sdtPr>
    <w:sdtEndPr>
      <w:rPr>
        <w:position w:val="6"/>
        <w:szCs w:val="20"/>
      </w:rPr>
    </w:sdtEndPr>
    <w:sdtContent>
      <w:p w14:paraId="29BA3432" w14:textId="77777777" w:rsidR="00EC6403" w:rsidRPr="00072DDC" w:rsidRDefault="00EC6403" w:rsidP="00C4343B">
        <w:pPr>
          <w:pStyle w:val="Zhlav"/>
          <w:spacing w:after="240"/>
          <w:rPr>
            <w:rFonts w:cs="Arial"/>
            <w:color w:val="404040" w:themeColor="text1" w:themeTint="BF"/>
            <w:position w:val="6"/>
            <w:szCs w:val="20"/>
          </w:rPr>
        </w:pPr>
        <w:r w:rsidRPr="00072DDC">
          <w:rPr>
            <w:rFonts w:cs="Arial"/>
            <w:i/>
            <w:color w:val="404040" w:themeColor="text1" w:themeTint="BF"/>
            <w:position w:val="6"/>
            <w:szCs w:val="20"/>
          </w:rPr>
          <w:t>Smlouva o zřízení věcného břemene</w:t>
        </w:r>
        <w:r>
          <w:rPr>
            <w:rFonts w:cs="Arial"/>
            <w:i/>
            <w:color w:val="404040" w:themeColor="text1" w:themeTint="BF"/>
            <w:position w:val="6"/>
            <w:szCs w:val="20"/>
          </w:rPr>
          <w:t xml:space="preserve"> – služebnosti inženýrské sítě -</w:t>
        </w:r>
        <w:r w:rsidRPr="00072DDC">
          <w:rPr>
            <w:rFonts w:cs="Arial"/>
            <w:i/>
            <w:color w:val="404040" w:themeColor="text1" w:themeTint="BF"/>
            <w:position w:val="6"/>
            <w:szCs w:val="20"/>
          </w:rPr>
          <w:t xml:space="preserve"> </w:t>
        </w:r>
        <w:r>
          <w:rPr>
            <w:rFonts w:cs="Arial"/>
            <w:i/>
            <w:color w:val="404040" w:themeColor="text1" w:themeTint="BF"/>
            <w:position w:val="6"/>
            <w:szCs w:val="20"/>
          </w:rPr>
          <w:t>před výstavbou</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F48174"/>
    <w:lvl w:ilvl="0">
      <w:start w:val="1"/>
      <w:numFmt w:val="decimal"/>
      <w:lvlText w:val="%1."/>
      <w:lvlJc w:val="left"/>
      <w:pPr>
        <w:tabs>
          <w:tab w:val="num" w:pos="1492"/>
        </w:tabs>
        <w:ind w:left="1492" w:hanging="360"/>
      </w:pPr>
    </w:lvl>
  </w:abstractNum>
  <w:abstractNum w:abstractNumId="1">
    <w:nsid w:val="FFFFFF7D"/>
    <w:multiLevelType w:val="singleLevel"/>
    <w:tmpl w:val="0F603B5A"/>
    <w:lvl w:ilvl="0">
      <w:start w:val="1"/>
      <w:numFmt w:val="decimal"/>
      <w:lvlText w:val="%1."/>
      <w:lvlJc w:val="left"/>
      <w:pPr>
        <w:tabs>
          <w:tab w:val="num" w:pos="1209"/>
        </w:tabs>
        <w:ind w:left="1209" w:hanging="360"/>
      </w:pPr>
    </w:lvl>
  </w:abstractNum>
  <w:abstractNum w:abstractNumId="2">
    <w:nsid w:val="FFFFFF7E"/>
    <w:multiLevelType w:val="singleLevel"/>
    <w:tmpl w:val="5442F3E0"/>
    <w:lvl w:ilvl="0">
      <w:start w:val="1"/>
      <w:numFmt w:val="decimal"/>
      <w:lvlText w:val="%1."/>
      <w:lvlJc w:val="left"/>
      <w:pPr>
        <w:tabs>
          <w:tab w:val="num" w:pos="926"/>
        </w:tabs>
        <w:ind w:left="926" w:hanging="360"/>
      </w:pPr>
    </w:lvl>
  </w:abstractNum>
  <w:abstractNum w:abstractNumId="3">
    <w:nsid w:val="FFFFFF7F"/>
    <w:multiLevelType w:val="singleLevel"/>
    <w:tmpl w:val="D3225E12"/>
    <w:lvl w:ilvl="0">
      <w:start w:val="1"/>
      <w:numFmt w:val="decimal"/>
      <w:lvlText w:val="%1."/>
      <w:lvlJc w:val="left"/>
      <w:pPr>
        <w:tabs>
          <w:tab w:val="num" w:pos="643"/>
        </w:tabs>
        <w:ind w:left="643" w:hanging="360"/>
      </w:pPr>
    </w:lvl>
  </w:abstractNum>
  <w:abstractNum w:abstractNumId="4">
    <w:nsid w:val="FFFFFF80"/>
    <w:multiLevelType w:val="singleLevel"/>
    <w:tmpl w:val="F0E66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C2A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E01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AE2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D8F4B4"/>
    <w:lvl w:ilvl="0">
      <w:start w:val="1"/>
      <w:numFmt w:val="decimal"/>
      <w:lvlText w:val="%1."/>
      <w:lvlJc w:val="left"/>
      <w:pPr>
        <w:tabs>
          <w:tab w:val="num" w:pos="360"/>
        </w:tabs>
        <w:ind w:left="360" w:hanging="360"/>
      </w:pPr>
    </w:lvl>
  </w:abstractNum>
  <w:abstractNum w:abstractNumId="9">
    <w:nsid w:val="FFFFFF89"/>
    <w:multiLevelType w:val="singleLevel"/>
    <w:tmpl w:val="A0EAAA80"/>
    <w:lvl w:ilvl="0">
      <w:start w:val="1"/>
      <w:numFmt w:val="bullet"/>
      <w:lvlText w:val=""/>
      <w:lvlJc w:val="left"/>
      <w:pPr>
        <w:tabs>
          <w:tab w:val="num" w:pos="360"/>
        </w:tabs>
        <w:ind w:left="360" w:hanging="360"/>
      </w:pPr>
      <w:rPr>
        <w:rFonts w:ascii="Symbol" w:hAnsi="Symbol" w:hint="default"/>
      </w:rPr>
    </w:lvl>
  </w:abstractNum>
  <w:abstractNum w:abstractNumId="10">
    <w:nsid w:val="0337091D"/>
    <w:multiLevelType w:val="hybridMultilevel"/>
    <w:tmpl w:val="8F682D7C"/>
    <w:lvl w:ilvl="0" w:tplc="F120F1C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B1F46F9"/>
    <w:multiLevelType w:val="hybridMultilevel"/>
    <w:tmpl w:val="E5DCA562"/>
    <w:lvl w:ilvl="0" w:tplc="C7B28A84">
      <w:start w:val="1"/>
      <w:numFmt w:val="decimal"/>
      <w:lvlText w:val="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0E5926B0"/>
    <w:multiLevelType w:val="multilevel"/>
    <w:tmpl w:val="9ABED540"/>
    <w:lvl w:ilvl="0">
      <w:start w:val="10"/>
      <w:numFmt w:val="decimal"/>
      <w:lvlText w:val="%1"/>
      <w:lvlJc w:val="left"/>
      <w:pPr>
        <w:ind w:left="375" w:hanging="375"/>
      </w:pPr>
      <w:rPr>
        <w:rFonts w:hint="default"/>
        <w:i/>
      </w:rPr>
    </w:lvl>
    <w:lvl w:ilvl="1">
      <w:start w:val="1"/>
      <w:numFmt w:val="decimal"/>
      <w:lvlText w:val="%1.%2"/>
      <w:lvlJc w:val="left"/>
      <w:pPr>
        <w:ind w:left="735" w:hanging="375"/>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3">
    <w:nsid w:val="10EB4981"/>
    <w:multiLevelType w:val="hybridMultilevel"/>
    <w:tmpl w:val="D812E868"/>
    <w:lvl w:ilvl="0" w:tplc="81146D42">
      <w:start w:val="1"/>
      <w:numFmt w:val="decimal"/>
      <w:lvlText w:val="%1."/>
      <w:lvlJc w:val="left"/>
      <w:pPr>
        <w:ind w:left="705" w:hanging="360"/>
      </w:pPr>
      <w:rPr>
        <w:rFonts w:hint="default"/>
        <w:b w:val="0"/>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4">
    <w:nsid w:val="156329BD"/>
    <w:multiLevelType w:val="multilevel"/>
    <w:tmpl w:val="ACC6D760"/>
    <w:lvl w:ilvl="0">
      <w:start w:val="1"/>
      <w:numFmt w:val="upperRoman"/>
      <w:lvlText w:val="%1."/>
      <w:lvlJc w:val="left"/>
      <w:pPr>
        <w:ind w:left="96" w:firstLine="984"/>
      </w:pPr>
      <w:rPr>
        <w:rFonts w:eastAsiaTheme="minorEastAsia" w:cs="Arial"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15D12F69"/>
    <w:multiLevelType w:val="hybridMultilevel"/>
    <w:tmpl w:val="F52C4868"/>
    <w:lvl w:ilvl="0" w:tplc="06E2679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65269FF"/>
    <w:multiLevelType w:val="hybridMultilevel"/>
    <w:tmpl w:val="5008D474"/>
    <w:lvl w:ilvl="0" w:tplc="AC907FC8">
      <w:start w:val="1"/>
      <w:numFmt w:val="decimal"/>
      <w:lvlText w:val="4.%1"/>
      <w:lvlJc w:val="left"/>
      <w:pPr>
        <w:ind w:left="720" w:hanging="360"/>
      </w:pPr>
      <w:rPr>
        <w:rFonts w:hint="default"/>
      </w:rPr>
    </w:lvl>
    <w:lvl w:ilvl="1" w:tplc="FC2E1E1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AF7919"/>
    <w:multiLevelType w:val="multilevel"/>
    <w:tmpl w:val="B2668AA0"/>
    <w:lvl w:ilvl="0">
      <w:start w:val="9"/>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8">
    <w:nsid w:val="1B5D7033"/>
    <w:multiLevelType w:val="multilevel"/>
    <w:tmpl w:val="6EE48B3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B8903E0"/>
    <w:multiLevelType w:val="multilevel"/>
    <w:tmpl w:val="ACC6D760"/>
    <w:lvl w:ilvl="0">
      <w:start w:val="1"/>
      <w:numFmt w:val="upperRoman"/>
      <w:lvlText w:val="%1."/>
      <w:lvlJc w:val="left"/>
      <w:pPr>
        <w:ind w:left="96" w:firstLine="984"/>
      </w:pPr>
      <w:rPr>
        <w:rFonts w:eastAsiaTheme="minorEastAsia" w:cs="Arial"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1D67401D"/>
    <w:multiLevelType w:val="hybridMultilevel"/>
    <w:tmpl w:val="E656EEFA"/>
    <w:lvl w:ilvl="0" w:tplc="0D9ED0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4371052"/>
    <w:multiLevelType w:val="hybridMultilevel"/>
    <w:tmpl w:val="A502A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DE5A47"/>
    <w:multiLevelType w:val="multilevel"/>
    <w:tmpl w:val="5358ECC4"/>
    <w:lvl w:ilvl="0">
      <w:start w:val="7"/>
      <w:numFmt w:val="decimal"/>
      <w:lvlText w:val="%1."/>
      <w:lvlJc w:val="left"/>
      <w:pPr>
        <w:ind w:left="360" w:hanging="360"/>
      </w:pPr>
      <w:rPr>
        <w:rFonts w:hint="default"/>
      </w:rPr>
    </w:lvl>
    <w:lvl w:ilvl="1">
      <w:start w:val="1"/>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3">
    <w:nsid w:val="2A3A3994"/>
    <w:multiLevelType w:val="hybridMultilevel"/>
    <w:tmpl w:val="77EE5748"/>
    <w:lvl w:ilvl="0" w:tplc="B5DAF91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0086CF7"/>
    <w:multiLevelType w:val="hybridMultilevel"/>
    <w:tmpl w:val="0212D3AA"/>
    <w:lvl w:ilvl="0" w:tplc="424E37AC">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25D57DF"/>
    <w:multiLevelType w:val="hybridMultilevel"/>
    <w:tmpl w:val="B3540C54"/>
    <w:lvl w:ilvl="0" w:tplc="26B0A2D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3D66FE"/>
    <w:multiLevelType w:val="hybridMultilevel"/>
    <w:tmpl w:val="D5747270"/>
    <w:lvl w:ilvl="0" w:tplc="424E37AC">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91167B"/>
    <w:multiLevelType w:val="hybridMultilevel"/>
    <w:tmpl w:val="C6B0DDD0"/>
    <w:lvl w:ilvl="0" w:tplc="1F627E6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D40F67"/>
    <w:multiLevelType w:val="multilevel"/>
    <w:tmpl w:val="092C3E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F41FD8"/>
    <w:multiLevelType w:val="hybridMultilevel"/>
    <w:tmpl w:val="916EA612"/>
    <w:lvl w:ilvl="0" w:tplc="FAA657A4">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5120BC9"/>
    <w:multiLevelType w:val="hybridMultilevel"/>
    <w:tmpl w:val="95B25DB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479843DE"/>
    <w:multiLevelType w:val="hybridMultilevel"/>
    <w:tmpl w:val="073E1AA6"/>
    <w:lvl w:ilvl="0" w:tplc="B880C06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1676DB"/>
    <w:multiLevelType w:val="hybridMultilevel"/>
    <w:tmpl w:val="DCC4FFB2"/>
    <w:lvl w:ilvl="0" w:tplc="A672F0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0907843"/>
    <w:multiLevelType w:val="hybridMultilevel"/>
    <w:tmpl w:val="EB360E54"/>
    <w:lvl w:ilvl="0" w:tplc="55DE9CE0">
      <w:start w:val="9"/>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55CD6E3E"/>
    <w:multiLevelType w:val="hybridMultilevel"/>
    <w:tmpl w:val="58DEB6C8"/>
    <w:lvl w:ilvl="0" w:tplc="DDB8A068">
      <w:start w:val="1"/>
      <w:numFmt w:val="decimal"/>
      <w:lvlText w:val="%1."/>
      <w:lvlJc w:val="left"/>
      <w:pPr>
        <w:ind w:left="456" w:hanging="360"/>
      </w:pPr>
      <w:rPr>
        <w:rFonts w:hint="default"/>
      </w:rPr>
    </w:lvl>
    <w:lvl w:ilvl="1" w:tplc="04050019" w:tentative="1">
      <w:start w:val="1"/>
      <w:numFmt w:val="lowerLetter"/>
      <w:lvlText w:val="%2."/>
      <w:lvlJc w:val="left"/>
      <w:pPr>
        <w:ind w:left="1176" w:hanging="360"/>
      </w:pPr>
    </w:lvl>
    <w:lvl w:ilvl="2" w:tplc="0405001B" w:tentative="1">
      <w:start w:val="1"/>
      <w:numFmt w:val="lowerRoman"/>
      <w:lvlText w:val="%3."/>
      <w:lvlJc w:val="right"/>
      <w:pPr>
        <w:ind w:left="1896" w:hanging="180"/>
      </w:pPr>
    </w:lvl>
    <w:lvl w:ilvl="3" w:tplc="0405000F" w:tentative="1">
      <w:start w:val="1"/>
      <w:numFmt w:val="decimal"/>
      <w:lvlText w:val="%4."/>
      <w:lvlJc w:val="left"/>
      <w:pPr>
        <w:ind w:left="2616" w:hanging="360"/>
      </w:pPr>
    </w:lvl>
    <w:lvl w:ilvl="4" w:tplc="04050019" w:tentative="1">
      <w:start w:val="1"/>
      <w:numFmt w:val="lowerLetter"/>
      <w:lvlText w:val="%5."/>
      <w:lvlJc w:val="left"/>
      <w:pPr>
        <w:ind w:left="3336" w:hanging="360"/>
      </w:p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36">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3B3EBB"/>
    <w:multiLevelType w:val="hybridMultilevel"/>
    <w:tmpl w:val="BD0054B2"/>
    <w:lvl w:ilvl="0" w:tplc="B880C06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2D2750"/>
    <w:multiLevelType w:val="hybridMultilevel"/>
    <w:tmpl w:val="680ACB48"/>
    <w:lvl w:ilvl="0" w:tplc="ED94036E">
      <w:start w:val="1"/>
      <w:numFmt w:val="decimal"/>
      <w:lvlText w:val="7.%1"/>
      <w:lvlJc w:val="left"/>
      <w:pPr>
        <w:ind w:left="720" w:hanging="360"/>
      </w:pPr>
    </w:lvl>
    <w:lvl w:ilvl="1" w:tplc="2C5C4C62">
      <w:numFmt w:val="bullet"/>
      <w:lvlText w:val="•"/>
      <w:lvlJc w:val="left"/>
      <w:pPr>
        <w:ind w:left="1785" w:hanging="705"/>
      </w:pPr>
      <w:rPr>
        <w:rFonts w:ascii="Arial" w:eastAsiaTheme="minorEastAsia"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10"/>
  </w:num>
  <w:num w:numId="13">
    <w:abstractNumId w:val="16"/>
  </w:num>
  <w:num w:numId="14">
    <w:abstractNumId w:val="15"/>
  </w:num>
  <w:num w:numId="15">
    <w:abstractNumId w:val="27"/>
  </w:num>
  <w:num w:numId="16">
    <w:abstractNumId w:val="24"/>
  </w:num>
  <w:num w:numId="17">
    <w:abstractNumId w:val="32"/>
  </w:num>
  <w:num w:numId="18">
    <w:abstractNumId w:val="3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11"/>
  </w:num>
  <w:num w:numId="24">
    <w:abstractNumId w:val="25"/>
  </w:num>
  <w:num w:numId="25">
    <w:abstractNumId w:val="37"/>
  </w:num>
  <w:num w:numId="26">
    <w:abstractNumId w:val="26"/>
  </w:num>
  <w:num w:numId="27">
    <w:abstractNumId w:val="20"/>
  </w:num>
  <w:num w:numId="28">
    <w:abstractNumId w:val="19"/>
  </w:num>
  <w:num w:numId="29">
    <w:abstractNumId w:val="39"/>
  </w:num>
  <w:num w:numId="30">
    <w:abstractNumId w:val="23"/>
  </w:num>
  <w:num w:numId="31">
    <w:abstractNumId w:val="30"/>
  </w:num>
  <w:num w:numId="32">
    <w:abstractNumId w:val="28"/>
  </w:num>
  <w:num w:numId="33">
    <w:abstractNumId w:val="36"/>
  </w:num>
  <w:num w:numId="34">
    <w:abstractNumId w:val="18"/>
  </w:num>
  <w:num w:numId="35">
    <w:abstractNumId w:val="17"/>
  </w:num>
  <w:num w:numId="36">
    <w:abstractNumId w:val="21"/>
  </w:num>
  <w:num w:numId="37">
    <w:abstractNumId w:val="35"/>
  </w:num>
  <w:num w:numId="38">
    <w:abstractNumId w:val="22"/>
  </w:num>
  <w:num w:numId="39">
    <w:abstractNumId w:val="34"/>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59"/>
    <w:rsid w:val="00020DDD"/>
    <w:rsid w:val="000232B2"/>
    <w:rsid w:val="00027964"/>
    <w:rsid w:val="00046AFE"/>
    <w:rsid w:val="00051849"/>
    <w:rsid w:val="00092658"/>
    <w:rsid w:val="000964FD"/>
    <w:rsid w:val="000A3683"/>
    <w:rsid w:val="000A72C4"/>
    <w:rsid w:val="001204B5"/>
    <w:rsid w:val="0015070D"/>
    <w:rsid w:val="00170D47"/>
    <w:rsid w:val="00174B54"/>
    <w:rsid w:val="001856B4"/>
    <w:rsid w:val="00194F8D"/>
    <w:rsid w:val="00196651"/>
    <w:rsid w:val="001A57A8"/>
    <w:rsid w:val="001A5EAB"/>
    <w:rsid w:val="001B01C0"/>
    <w:rsid w:val="001E5CD4"/>
    <w:rsid w:val="00204F4A"/>
    <w:rsid w:val="00220603"/>
    <w:rsid w:val="00220824"/>
    <w:rsid w:val="002248A6"/>
    <w:rsid w:val="00243F9C"/>
    <w:rsid w:val="002917C0"/>
    <w:rsid w:val="00294C59"/>
    <w:rsid w:val="002C1C1A"/>
    <w:rsid w:val="002F0810"/>
    <w:rsid w:val="003318B8"/>
    <w:rsid w:val="00350ED9"/>
    <w:rsid w:val="0037029C"/>
    <w:rsid w:val="0037242D"/>
    <w:rsid w:val="00375C16"/>
    <w:rsid w:val="00385C60"/>
    <w:rsid w:val="003A275E"/>
    <w:rsid w:val="003A4524"/>
    <w:rsid w:val="003A79C3"/>
    <w:rsid w:val="003C0B4C"/>
    <w:rsid w:val="00405A82"/>
    <w:rsid w:val="004249C3"/>
    <w:rsid w:val="004477CF"/>
    <w:rsid w:val="00451C5D"/>
    <w:rsid w:val="00451DBC"/>
    <w:rsid w:val="00453F5E"/>
    <w:rsid w:val="00470444"/>
    <w:rsid w:val="00472436"/>
    <w:rsid w:val="004751A7"/>
    <w:rsid w:val="00476B54"/>
    <w:rsid w:val="00492638"/>
    <w:rsid w:val="004971AD"/>
    <w:rsid w:val="004A233C"/>
    <w:rsid w:val="004B0540"/>
    <w:rsid w:val="004B1BCA"/>
    <w:rsid w:val="004C16E8"/>
    <w:rsid w:val="004C2443"/>
    <w:rsid w:val="004C60AC"/>
    <w:rsid w:val="004D66A4"/>
    <w:rsid w:val="004F3F45"/>
    <w:rsid w:val="00514B14"/>
    <w:rsid w:val="0052121A"/>
    <w:rsid w:val="00525294"/>
    <w:rsid w:val="00526E0D"/>
    <w:rsid w:val="00527885"/>
    <w:rsid w:val="00562BDD"/>
    <w:rsid w:val="00565F75"/>
    <w:rsid w:val="00577642"/>
    <w:rsid w:val="005857C8"/>
    <w:rsid w:val="00587208"/>
    <w:rsid w:val="00596D3B"/>
    <w:rsid w:val="0059711D"/>
    <w:rsid w:val="005A45AD"/>
    <w:rsid w:val="005A55E3"/>
    <w:rsid w:val="005A5B3B"/>
    <w:rsid w:val="005B73C2"/>
    <w:rsid w:val="005C15AA"/>
    <w:rsid w:val="005C2512"/>
    <w:rsid w:val="005C4076"/>
    <w:rsid w:val="005D04FA"/>
    <w:rsid w:val="005D3D1F"/>
    <w:rsid w:val="00611EC1"/>
    <w:rsid w:val="00617F68"/>
    <w:rsid w:val="00625955"/>
    <w:rsid w:val="0063568E"/>
    <w:rsid w:val="006472DF"/>
    <w:rsid w:val="006543ED"/>
    <w:rsid w:val="006874F9"/>
    <w:rsid w:val="006B70B4"/>
    <w:rsid w:val="006C35AD"/>
    <w:rsid w:val="006C3C03"/>
    <w:rsid w:val="006C573C"/>
    <w:rsid w:val="006D04E6"/>
    <w:rsid w:val="006D276D"/>
    <w:rsid w:val="006E5DF2"/>
    <w:rsid w:val="006E68EC"/>
    <w:rsid w:val="006F7F74"/>
    <w:rsid w:val="007001AC"/>
    <w:rsid w:val="00700496"/>
    <w:rsid w:val="0072319E"/>
    <w:rsid w:val="00730EBE"/>
    <w:rsid w:val="00735E5F"/>
    <w:rsid w:val="00737B02"/>
    <w:rsid w:val="00762A5E"/>
    <w:rsid w:val="00766737"/>
    <w:rsid w:val="007B1545"/>
    <w:rsid w:val="007C2921"/>
    <w:rsid w:val="0080314C"/>
    <w:rsid w:val="00807910"/>
    <w:rsid w:val="00815A7A"/>
    <w:rsid w:val="00826991"/>
    <w:rsid w:val="008317AA"/>
    <w:rsid w:val="00844F52"/>
    <w:rsid w:val="00847060"/>
    <w:rsid w:val="00864081"/>
    <w:rsid w:val="00886894"/>
    <w:rsid w:val="008917CA"/>
    <w:rsid w:val="008E0628"/>
    <w:rsid w:val="009036C3"/>
    <w:rsid w:val="00910893"/>
    <w:rsid w:val="009378C4"/>
    <w:rsid w:val="009416C1"/>
    <w:rsid w:val="00951AAA"/>
    <w:rsid w:val="009550EB"/>
    <w:rsid w:val="0095629C"/>
    <w:rsid w:val="009A02D8"/>
    <w:rsid w:val="009A16EA"/>
    <w:rsid w:val="009D4390"/>
    <w:rsid w:val="009F6292"/>
    <w:rsid w:val="00A1340E"/>
    <w:rsid w:val="00A168C7"/>
    <w:rsid w:val="00A32E50"/>
    <w:rsid w:val="00A44F09"/>
    <w:rsid w:val="00A521DF"/>
    <w:rsid w:val="00A551B8"/>
    <w:rsid w:val="00A724C0"/>
    <w:rsid w:val="00A73DF9"/>
    <w:rsid w:val="00A84B96"/>
    <w:rsid w:val="00A97244"/>
    <w:rsid w:val="00AC2E12"/>
    <w:rsid w:val="00AE3207"/>
    <w:rsid w:val="00AE3B9E"/>
    <w:rsid w:val="00AF3A3F"/>
    <w:rsid w:val="00B07917"/>
    <w:rsid w:val="00B1117D"/>
    <w:rsid w:val="00B27383"/>
    <w:rsid w:val="00B27C4E"/>
    <w:rsid w:val="00B6334C"/>
    <w:rsid w:val="00B94480"/>
    <w:rsid w:val="00BA3D31"/>
    <w:rsid w:val="00BB7AEA"/>
    <w:rsid w:val="00C006F4"/>
    <w:rsid w:val="00C02A0B"/>
    <w:rsid w:val="00C312BB"/>
    <w:rsid w:val="00C35CB2"/>
    <w:rsid w:val="00C4343B"/>
    <w:rsid w:val="00C457DA"/>
    <w:rsid w:val="00C742EE"/>
    <w:rsid w:val="00C74402"/>
    <w:rsid w:val="00C93DC4"/>
    <w:rsid w:val="00CA39CF"/>
    <w:rsid w:val="00CB031E"/>
    <w:rsid w:val="00CB4C89"/>
    <w:rsid w:val="00CD7DD1"/>
    <w:rsid w:val="00CE0663"/>
    <w:rsid w:val="00D073CF"/>
    <w:rsid w:val="00D12E77"/>
    <w:rsid w:val="00D4635F"/>
    <w:rsid w:val="00D53B60"/>
    <w:rsid w:val="00D63192"/>
    <w:rsid w:val="00D633F2"/>
    <w:rsid w:val="00D70749"/>
    <w:rsid w:val="00D85956"/>
    <w:rsid w:val="00D91D7A"/>
    <w:rsid w:val="00D96941"/>
    <w:rsid w:val="00DC6E4F"/>
    <w:rsid w:val="00DE012B"/>
    <w:rsid w:val="00E059E1"/>
    <w:rsid w:val="00E27D8E"/>
    <w:rsid w:val="00E67F8A"/>
    <w:rsid w:val="00E8487B"/>
    <w:rsid w:val="00EA1402"/>
    <w:rsid w:val="00EB2404"/>
    <w:rsid w:val="00EC0218"/>
    <w:rsid w:val="00EC6403"/>
    <w:rsid w:val="00EC6CCF"/>
    <w:rsid w:val="00EE233C"/>
    <w:rsid w:val="00F1581C"/>
    <w:rsid w:val="00F315BC"/>
    <w:rsid w:val="00F666FF"/>
    <w:rsid w:val="00F703F9"/>
    <w:rsid w:val="00F83B8D"/>
    <w:rsid w:val="00FB799D"/>
    <w:rsid w:val="00FB7F90"/>
    <w:rsid w:val="00FC5891"/>
    <w:rsid w:val="00FE4E46"/>
    <w:rsid w:val="00FE6ACF"/>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96"/>
    <w:pPr>
      <w:spacing w:after="120" w:line="240" w:lineRule="auto"/>
      <w:jc w:val="both"/>
    </w:pPr>
    <w:rPr>
      <w:rFonts w:ascii="Arial" w:eastAsiaTheme="minorEastAsia" w:hAnsi="Arial"/>
      <w:sz w:val="20"/>
      <w:lang w:val="cs-CZ" w:eastAsia="cs-CZ"/>
    </w:rPr>
  </w:style>
  <w:style w:type="paragraph" w:styleId="Nadpis1">
    <w:name w:val="heading 1"/>
    <w:basedOn w:val="Normln"/>
    <w:next w:val="Normln"/>
    <w:link w:val="Nadpis1Char"/>
    <w:uiPriority w:val="9"/>
    <w:qFormat/>
    <w:rsid w:val="00AE3B9E"/>
    <w:pPr>
      <w:keepNext/>
      <w:keepLines/>
      <w:spacing w:before="240"/>
      <w:outlineLvl w:val="0"/>
    </w:pPr>
    <w:rPr>
      <w:rFonts w:asciiTheme="majorHAnsi" w:eastAsiaTheme="majorEastAsia" w:hAnsiTheme="majorHAnsi" w:cstheme="majorBidi"/>
      <w:color w:val="002395" w:themeColor="accent1"/>
      <w:sz w:val="32"/>
      <w:szCs w:val="32"/>
    </w:rPr>
  </w:style>
  <w:style w:type="paragraph" w:styleId="Nadpis2">
    <w:name w:val="heading 2"/>
    <w:aliases w:val="článek č."/>
    <w:basedOn w:val="Normln"/>
    <w:next w:val="Normln"/>
    <w:link w:val="Nadpis2Char"/>
    <w:uiPriority w:val="9"/>
    <w:unhideWhenUsed/>
    <w:qFormat/>
    <w:rsid w:val="00AE3B9E"/>
    <w:pPr>
      <w:keepNext/>
      <w:keepLines/>
      <w:spacing w:before="40"/>
      <w:outlineLvl w:val="1"/>
    </w:pPr>
    <w:rPr>
      <w:rFonts w:asciiTheme="majorHAnsi" w:eastAsiaTheme="majorEastAsia" w:hAnsiTheme="majorHAnsi" w:cstheme="majorBidi"/>
      <w:color w:val="002395" w:themeColor="accent1"/>
      <w:sz w:val="26"/>
      <w:szCs w:val="26"/>
    </w:rPr>
  </w:style>
  <w:style w:type="paragraph" w:styleId="Nadpis3">
    <w:name w:val="heading 3"/>
    <w:basedOn w:val="Normln"/>
    <w:next w:val="Normln"/>
    <w:link w:val="Nadpis3Char"/>
    <w:uiPriority w:val="9"/>
    <w:semiHidden/>
    <w:unhideWhenUsed/>
    <w:qFormat/>
    <w:rsid w:val="00AE3B9E"/>
    <w:pPr>
      <w:keepNext/>
      <w:keepLines/>
      <w:spacing w:before="40"/>
      <w:outlineLvl w:val="2"/>
    </w:pPr>
    <w:rPr>
      <w:rFonts w:asciiTheme="majorHAnsi" w:eastAsiaTheme="majorEastAsia" w:hAnsiTheme="majorHAnsi" w:cstheme="majorBidi"/>
      <w:color w:val="002395" w:themeColor="accent1"/>
      <w:sz w:val="24"/>
      <w:szCs w:val="24"/>
    </w:rPr>
  </w:style>
  <w:style w:type="paragraph" w:styleId="Nadpis4">
    <w:name w:val="heading 4"/>
    <w:basedOn w:val="Normln"/>
    <w:next w:val="Normln"/>
    <w:link w:val="Nadpis4Char"/>
    <w:uiPriority w:val="9"/>
    <w:semiHidden/>
    <w:unhideWhenUsed/>
    <w:qFormat/>
    <w:rsid w:val="00AE3B9E"/>
    <w:pPr>
      <w:keepNext/>
      <w:keepLines/>
      <w:spacing w:before="40"/>
      <w:outlineLvl w:val="3"/>
    </w:pPr>
    <w:rPr>
      <w:rFonts w:asciiTheme="majorHAnsi" w:eastAsiaTheme="majorEastAsia" w:hAnsiTheme="majorHAnsi" w:cstheme="majorBidi"/>
      <w:i/>
      <w:iCs/>
      <w:color w:val="002395" w:themeColor="accent1"/>
    </w:rPr>
  </w:style>
  <w:style w:type="paragraph" w:styleId="Nadpis5">
    <w:name w:val="heading 5"/>
    <w:basedOn w:val="Normln"/>
    <w:next w:val="Normln"/>
    <w:link w:val="Nadpis5Char"/>
    <w:uiPriority w:val="9"/>
    <w:semiHidden/>
    <w:unhideWhenUsed/>
    <w:qFormat/>
    <w:rsid w:val="00AE3B9E"/>
    <w:pPr>
      <w:keepNext/>
      <w:keepLines/>
      <w:spacing w:before="40"/>
      <w:outlineLvl w:val="4"/>
    </w:pPr>
    <w:rPr>
      <w:rFonts w:asciiTheme="majorHAnsi" w:eastAsiaTheme="majorEastAsia" w:hAnsiTheme="majorHAnsi" w:cstheme="majorBidi"/>
      <w:color w:val="002395" w:themeColor="accent1"/>
    </w:rPr>
  </w:style>
  <w:style w:type="paragraph" w:styleId="Nadpis6">
    <w:name w:val="heading 6"/>
    <w:basedOn w:val="Normln"/>
    <w:next w:val="Normln"/>
    <w:link w:val="Nadpis6Char"/>
    <w:uiPriority w:val="9"/>
    <w:semiHidden/>
    <w:unhideWhenUsed/>
    <w:qFormat/>
    <w:rsid w:val="00AE3B9E"/>
    <w:pPr>
      <w:keepNext/>
      <w:keepLines/>
      <w:spacing w:before="40"/>
      <w:outlineLvl w:val="5"/>
    </w:pPr>
    <w:rPr>
      <w:rFonts w:asciiTheme="majorHAnsi" w:eastAsiaTheme="majorEastAsia" w:hAnsiTheme="majorHAnsi" w:cstheme="majorBidi"/>
      <w:color w:val="002395" w:themeColor="accent1"/>
    </w:rPr>
  </w:style>
  <w:style w:type="paragraph" w:styleId="Nadpis7">
    <w:name w:val="heading 7"/>
    <w:basedOn w:val="Normln"/>
    <w:next w:val="Normln"/>
    <w:link w:val="Nadpis7Char"/>
    <w:uiPriority w:val="9"/>
    <w:semiHidden/>
    <w:unhideWhenUsed/>
    <w:qFormat/>
    <w:rsid w:val="00AE3B9E"/>
    <w:pPr>
      <w:keepNext/>
      <w:keepLines/>
      <w:spacing w:before="40"/>
      <w:outlineLvl w:val="6"/>
    </w:pPr>
    <w:rPr>
      <w:rFonts w:asciiTheme="majorHAnsi" w:eastAsiaTheme="majorEastAsia" w:hAnsiTheme="majorHAnsi" w:cstheme="majorBidi"/>
      <w:i/>
      <w:iCs/>
      <w:color w:val="00239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článek č. Char"/>
    <w:basedOn w:val="Standardnpsmoodstavce"/>
    <w:link w:val="Nadpis2"/>
    <w:uiPriority w:val="9"/>
    <w:rsid w:val="00AE3B9E"/>
    <w:rPr>
      <w:rFonts w:asciiTheme="majorHAnsi" w:eastAsiaTheme="majorEastAsia" w:hAnsiTheme="majorHAnsi" w:cstheme="majorBidi"/>
      <w:color w:val="002395" w:themeColor="accent1"/>
      <w:sz w:val="26"/>
      <w:szCs w:val="26"/>
    </w:rPr>
  </w:style>
  <w:style w:type="character" w:customStyle="1" w:styleId="Nadpis1Char">
    <w:name w:val="Nadpis 1 Char"/>
    <w:basedOn w:val="Standardnpsmoodstavce"/>
    <w:link w:val="Nadpis1"/>
    <w:uiPriority w:val="9"/>
    <w:rsid w:val="00AE3B9E"/>
    <w:rPr>
      <w:rFonts w:asciiTheme="majorHAnsi" w:eastAsiaTheme="majorEastAsia" w:hAnsiTheme="majorHAnsi" w:cstheme="majorBidi"/>
      <w:color w:val="002395" w:themeColor="accent1"/>
      <w:sz w:val="32"/>
      <w:szCs w:val="32"/>
    </w:rPr>
  </w:style>
  <w:style w:type="character" w:customStyle="1" w:styleId="Nadpis3Char">
    <w:name w:val="Nadpis 3 Char"/>
    <w:basedOn w:val="Standardnpsmoodstavce"/>
    <w:link w:val="Nadpis3"/>
    <w:uiPriority w:val="9"/>
    <w:semiHidden/>
    <w:rsid w:val="00AE3B9E"/>
    <w:rPr>
      <w:rFonts w:asciiTheme="majorHAnsi" w:eastAsiaTheme="majorEastAsia" w:hAnsiTheme="majorHAnsi" w:cstheme="majorBidi"/>
      <w:color w:val="002395" w:themeColor="accent1"/>
      <w:sz w:val="24"/>
      <w:szCs w:val="24"/>
    </w:rPr>
  </w:style>
  <w:style w:type="character" w:customStyle="1" w:styleId="Nadpis4Char">
    <w:name w:val="Nadpis 4 Char"/>
    <w:basedOn w:val="Standardnpsmoodstavce"/>
    <w:link w:val="Nadpis4"/>
    <w:uiPriority w:val="9"/>
    <w:semiHidden/>
    <w:rsid w:val="00AE3B9E"/>
    <w:rPr>
      <w:rFonts w:asciiTheme="majorHAnsi" w:eastAsiaTheme="majorEastAsia" w:hAnsiTheme="majorHAnsi" w:cstheme="majorBidi"/>
      <w:i/>
      <w:iCs/>
      <w:color w:val="002395" w:themeColor="accent1"/>
      <w:sz w:val="20"/>
    </w:rPr>
  </w:style>
  <w:style w:type="character" w:customStyle="1" w:styleId="Nadpis5Char">
    <w:name w:val="Nadpis 5 Char"/>
    <w:basedOn w:val="Standardnpsmoodstavce"/>
    <w:link w:val="Nadpis5"/>
    <w:uiPriority w:val="9"/>
    <w:semiHidden/>
    <w:rsid w:val="00AE3B9E"/>
    <w:rPr>
      <w:rFonts w:asciiTheme="majorHAnsi" w:eastAsiaTheme="majorEastAsia" w:hAnsiTheme="majorHAnsi" w:cstheme="majorBidi"/>
      <w:color w:val="002395" w:themeColor="accent1"/>
      <w:sz w:val="20"/>
    </w:rPr>
  </w:style>
  <w:style w:type="character" w:customStyle="1" w:styleId="Nadpis6Char">
    <w:name w:val="Nadpis 6 Char"/>
    <w:basedOn w:val="Standardnpsmoodstavce"/>
    <w:link w:val="Nadpis6"/>
    <w:uiPriority w:val="9"/>
    <w:semiHidden/>
    <w:rsid w:val="00AE3B9E"/>
    <w:rPr>
      <w:rFonts w:asciiTheme="majorHAnsi" w:eastAsiaTheme="majorEastAsia" w:hAnsiTheme="majorHAnsi" w:cstheme="majorBidi"/>
      <w:color w:val="002395" w:themeColor="accent1"/>
      <w:sz w:val="20"/>
    </w:rPr>
  </w:style>
  <w:style w:type="character" w:customStyle="1" w:styleId="Nadpis7Char">
    <w:name w:val="Nadpis 7 Char"/>
    <w:basedOn w:val="Standardnpsmoodstavce"/>
    <w:link w:val="Nadpis7"/>
    <w:uiPriority w:val="9"/>
    <w:semiHidden/>
    <w:rsid w:val="00AE3B9E"/>
    <w:rPr>
      <w:rFonts w:asciiTheme="majorHAnsi" w:eastAsiaTheme="majorEastAsia" w:hAnsiTheme="majorHAnsi" w:cstheme="majorBidi"/>
      <w:i/>
      <w:iCs/>
      <w:color w:val="002395" w:themeColor="accent1"/>
      <w:sz w:val="20"/>
    </w:rPr>
  </w:style>
  <w:style w:type="character" w:styleId="Zdraznnintenzivn">
    <w:name w:val="Intense Emphasis"/>
    <w:basedOn w:val="Standardnpsmoodstavce"/>
    <w:uiPriority w:val="21"/>
    <w:qFormat/>
    <w:rsid w:val="00AE3B9E"/>
    <w:rPr>
      <w:i/>
      <w:iCs/>
      <w:color w:val="002395" w:themeColor="accent1"/>
    </w:rPr>
  </w:style>
  <w:style w:type="paragraph" w:styleId="Nadpisobsahu">
    <w:name w:val="TOC Heading"/>
    <w:basedOn w:val="Nadpis1"/>
    <w:next w:val="Normln"/>
    <w:uiPriority w:val="39"/>
    <w:semiHidden/>
    <w:unhideWhenUsed/>
    <w:qFormat/>
    <w:rsid w:val="00AE3B9E"/>
    <w:pPr>
      <w:outlineLvl w:val="9"/>
    </w:pPr>
  </w:style>
  <w:style w:type="paragraph" w:styleId="Textvbloku">
    <w:name w:val="Block Text"/>
    <w:basedOn w:val="Normln"/>
    <w:uiPriority w:val="99"/>
    <w:semiHidden/>
    <w:unhideWhenUsed/>
    <w:rsid w:val="00AE3B9E"/>
    <w:pPr>
      <w:pBdr>
        <w:top w:val="single" w:sz="2" w:space="10" w:color="002395" w:themeColor="accent1" w:shadow="1"/>
        <w:left w:val="single" w:sz="2" w:space="10" w:color="002395" w:themeColor="accent1" w:shadow="1"/>
        <w:bottom w:val="single" w:sz="2" w:space="10" w:color="002395" w:themeColor="accent1" w:shadow="1"/>
        <w:right w:val="single" w:sz="2" w:space="10" w:color="002395" w:themeColor="accent1" w:shadow="1"/>
      </w:pBdr>
      <w:ind w:left="1152" w:right="1152"/>
    </w:pPr>
    <w:rPr>
      <w:i/>
      <w:iCs/>
      <w:color w:val="002395" w:themeColor="accent1"/>
    </w:rPr>
  </w:style>
  <w:style w:type="paragraph" w:styleId="Odstavecseseznamem">
    <w:name w:val="List Paragraph"/>
    <w:basedOn w:val="Normln"/>
    <w:uiPriority w:val="34"/>
    <w:qFormat/>
    <w:rsid w:val="00A84B96"/>
    <w:pPr>
      <w:ind w:left="720"/>
      <w:contextualSpacing/>
    </w:pPr>
  </w:style>
  <w:style w:type="paragraph" w:customStyle="1" w:styleId="lnekpop">
    <w:name w:val="článek pop"/>
    <w:basedOn w:val="Normln"/>
    <w:link w:val="lnekpopChar"/>
    <w:qFormat/>
    <w:rsid w:val="00A84B96"/>
    <w:pPr>
      <w:keepNext/>
      <w:jc w:val="center"/>
    </w:pPr>
    <w:rPr>
      <w:rFonts w:cs="Arial"/>
      <w:b/>
      <w:szCs w:val="20"/>
    </w:rPr>
  </w:style>
  <w:style w:type="paragraph" w:styleId="Zhlav">
    <w:name w:val="header"/>
    <w:basedOn w:val="Normln"/>
    <w:link w:val="ZhlavChar"/>
    <w:uiPriority w:val="99"/>
    <w:unhideWhenUsed/>
    <w:rsid w:val="00A84B96"/>
    <w:pPr>
      <w:tabs>
        <w:tab w:val="center" w:pos="4536"/>
        <w:tab w:val="right" w:pos="9072"/>
      </w:tabs>
      <w:spacing w:after="0"/>
    </w:pPr>
  </w:style>
  <w:style w:type="character" w:customStyle="1" w:styleId="ZhlavChar">
    <w:name w:val="Záhlaví Char"/>
    <w:basedOn w:val="Standardnpsmoodstavce"/>
    <w:link w:val="Zhlav"/>
    <w:uiPriority w:val="99"/>
    <w:rsid w:val="00A84B96"/>
    <w:rPr>
      <w:rFonts w:ascii="Arial" w:eastAsiaTheme="minorEastAsia" w:hAnsi="Arial"/>
      <w:sz w:val="20"/>
      <w:lang w:val="cs-CZ" w:eastAsia="cs-CZ"/>
    </w:rPr>
  </w:style>
  <w:style w:type="character" w:customStyle="1" w:styleId="lnekpopChar">
    <w:name w:val="článek pop Char"/>
    <w:basedOn w:val="Standardnpsmoodstavce"/>
    <w:link w:val="lnekpop"/>
    <w:rsid w:val="00A84B96"/>
    <w:rPr>
      <w:rFonts w:ascii="Arial" w:eastAsiaTheme="minorEastAsia" w:hAnsi="Arial" w:cs="Arial"/>
      <w:b/>
      <w:sz w:val="20"/>
      <w:szCs w:val="20"/>
      <w:lang w:val="cs-CZ" w:eastAsia="cs-CZ"/>
    </w:rPr>
  </w:style>
  <w:style w:type="paragraph" w:styleId="Zpat">
    <w:name w:val="footer"/>
    <w:basedOn w:val="Normln"/>
    <w:link w:val="ZpatChar"/>
    <w:uiPriority w:val="99"/>
    <w:unhideWhenUsed/>
    <w:rsid w:val="00A84B96"/>
    <w:pPr>
      <w:tabs>
        <w:tab w:val="center" w:pos="4536"/>
        <w:tab w:val="right" w:pos="9072"/>
      </w:tabs>
      <w:spacing w:after="0"/>
    </w:pPr>
  </w:style>
  <w:style w:type="character" w:customStyle="1" w:styleId="ZpatChar">
    <w:name w:val="Zápatí Char"/>
    <w:basedOn w:val="Standardnpsmoodstavce"/>
    <w:link w:val="Zpat"/>
    <w:uiPriority w:val="99"/>
    <w:rsid w:val="00A84B96"/>
    <w:rPr>
      <w:rFonts w:ascii="Arial" w:eastAsiaTheme="minorEastAsia" w:hAnsi="Arial"/>
      <w:sz w:val="20"/>
      <w:lang w:val="cs-CZ" w:eastAsia="cs-CZ"/>
    </w:rPr>
  </w:style>
  <w:style w:type="table" w:styleId="Mkatabulky">
    <w:name w:val="Table Grid"/>
    <w:basedOn w:val="Normlntabulka"/>
    <w:rsid w:val="00A84B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C573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73C"/>
    <w:rPr>
      <w:rFonts w:ascii="Segoe UI" w:eastAsiaTheme="minorEastAsia" w:hAnsi="Segoe UI" w:cs="Segoe UI"/>
      <w:sz w:val="18"/>
      <w:szCs w:val="18"/>
      <w:lang w:val="cs-CZ" w:eastAsia="cs-CZ"/>
    </w:rPr>
  </w:style>
  <w:style w:type="character" w:styleId="Odkaznakoment">
    <w:name w:val="annotation reference"/>
    <w:basedOn w:val="Standardnpsmoodstavce"/>
    <w:uiPriority w:val="99"/>
    <w:semiHidden/>
    <w:unhideWhenUsed/>
    <w:rsid w:val="00D4635F"/>
    <w:rPr>
      <w:sz w:val="16"/>
      <w:szCs w:val="16"/>
    </w:rPr>
  </w:style>
  <w:style w:type="paragraph" w:styleId="Textkomente">
    <w:name w:val="annotation text"/>
    <w:basedOn w:val="Normln"/>
    <w:link w:val="TextkomenteChar"/>
    <w:uiPriority w:val="99"/>
    <w:semiHidden/>
    <w:unhideWhenUsed/>
    <w:rsid w:val="00D4635F"/>
    <w:rPr>
      <w:szCs w:val="20"/>
    </w:rPr>
  </w:style>
  <w:style w:type="character" w:customStyle="1" w:styleId="TextkomenteChar">
    <w:name w:val="Text komentáře Char"/>
    <w:basedOn w:val="Standardnpsmoodstavce"/>
    <w:link w:val="Textkomente"/>
    <w:uiPriority w:val="99"/>
    <w:semiHidden/>
    <w:rsid w:val="00D4635F"/>
    <w:rPr>
      <w:rFonts w:ascii="Arial" w:eastAsiaTheme="minorEastAsia" w:hAnsi="Arial"/>
      <w:sz w:val="20"/>
      <w:szCs w:val="20"/>
      <w:lang w:val="cs-CZ" w:eastAsia="cs-CZ"/>
    </w:rPr>
  </w:style>
  <w:style w:type="paragraph" w:styleId="Pedmtkomente">
    <w:name w:val="annotation subject"/>
    <w:basedOn w:val="Textkomente"/>
    <w:next w:val="Textkomente"/>
    <w:link w:val="PedmtkomenteChar"/>
    <w:uiPriority w:val="99"/>
    <w:semiHidden/>
    <w:unhideWhenUsed/>
    <w:rsid w:val="00D4635F"/>
    <w:rPr>
      <w:b/>
      <w:bCs/>
    </w:rPr>
  </w:style>
  <w:style w:type="character" w:customStyle="1" w:styleId="PedmtkomenteChar">
    <w:name w:val="Předmět komentáře Char"/>
    <w:basedOn w:val="TextkomenteChar"/>
    <w:link w:val="Pedmtkomente"/>
    <w:uiPriority w:val="99"/>
    <w:semiHidden/>
    <w:rsid w:val="00D4635F"/>
    <w:rPr>
      <w:rFonts w:ascii="Arial" w:eastAsiaTheme="minorEastAsia" w:hAnsi="Arial"/>
      <w:b/>
      <w:bCs/>
      <w:sz w:val="20"/>
      <w:szCs w:val="20"/>
      <w:lang w:val="cs-CZ" w:eastAsia="cs-CZ"/>
    </w:rPr>
  </w:style>
  <w:style w:type="character" w:styleId="Hypertextovodkaz">
    <w:name w:val="Hyperlink"/>
    <w:uiPriority w:val="99"/>
    <w:unhideWhenUsed/>
    <w:rPr>
      <w:color w:val="002395" w:themeColor="hyperlink"/>
      <w:u w:val="single"/>
    </w:rPr>
  </w:style>
  <w:style w:type="paragraph" w:styleId="Zkladntext2">
    <w:name w:val="Body Text 2"/>
    <w:basedOn w:val="Normln"/>
    <w:link w:val="Zkladntext2Char"/>
    <w:rsid w:val="001204B5"/>
    <w:pPr>
      <w:spacing w:after="0"/>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1204B5"/>
    <w:rPr>
      <w:rFonts w:ascii="Times New Roman" w:eastAsia="Times New Roman" w:hAnsi="Times New Roman" w:cs="Times New Roman"/>
      <w:sz w:val="24"/>
      <w:szCs w:val="20"/>
      <w:lang w:val="cs-CZ" w:eastAsia="cs-CZ"/>
    </w:rPr>
  </w:style>
  <w:style w:type="table" w:styleId="Svtlseznamzvraznn3">
    <w:name w:val="Light List Accent 3"/>
    <w:basedOn w:val="Normlntabulka"/>
    <w:uiPriority w:val="61"/>
    <w:rsid w:val="005A45AD"/>
    <w:pPr>
      <w:spacing w:after="0" w:line="240" w:lineRule="auto"/>
    </w:pPr>
    <w:tblPr>
      <w:tblStyleRowBandSize w:val="1"/>
      <w:tblStyleColBandSize w:val="1"/>
      <w:tblBorders>
        <w:top w:val="single" w:sz="8" w:space="0" w:color="00A9E0" w:themeColor="accent3"/>
        <w:left w:val="single" w:sz="8" w:space="0" w:color="00A9E0" w:themeColor="accent3"/>
        <w:bottom w:val="single" w:sz="8" w:space="0" w:color="00A9E0" w:themeColor="accent3"/>
        <w:right w:val="single" w:sz="8" w:space="0" w:color="00A9E0" w:themeColor="accent3"/>
      </w:tblBorders>
    </w:tblPr>
    <w:tblStylePr w:type="firstRow">
      <w:pPr>
        <w:spacing w:before="0" w:after="0" w:line="240" w:lineRule="auto"/>
      </w:pPr>
      <w:rPr>
        <w:b/>
        <w:bCs/>
        <w:color w:val="FFFFFF" w:themeColor="background1"/>
      </w:rPr>
      <w:tblPr/>
      <w:tcPr>
        <w:shd w:val="clear" w:color="auto" w:fill="00A9E0" w:themeFill="accent3"/>
      </w:tcPr>
    </w:tblStylePr>
    <w:tblStylePr w:type="lastRow">
      <w:pPr>
        <w:spacing w:before="0" w:after="0" w:line="240" w:lineRule="auto"/>
      </w:pPr>
      <w:rPr>
        <w:b/>
        <w:bCs/>
      </w:rPr>
      <w:tblPr/>
      <w:tcPr>
        <w:tcBorders>
          <w:top w:val="double" w:sz="6" w:space="0" w:color="00A9E0" w:themeColor="accent3"/>
          <w:left w:val="single" w:sz="8" w:space="0" w:color="00A9E0" w:themeColor="accent3"/>
          <w:bottom w:val="single" w:sz="8" w:space="0" w:color="00A9E0" w:themeColor="accent3"/>
          <w:right w:val="single" w:sz="8" w:space="0" w:color="00A9E0" w:themeColor="accent3"/>
        </w:tcBorders>
      </w:tcPr>
    </w:tblStylePr>
    <w:tblStylePr w:type="firstCol">
      <w:rPr>
        <w:b/>
        <w:bCs/>
      </w:rPr>
    </w:tblStylePr>
    <w:tblStylePr w:type="lastCol">
      <w:rPr>
        <w:b/>
        <w:bCs/>
      </w:rPr>
    </w:tblStylePr>
    <w:tblStylePr w:type="band1Vert">
      <w:tblPr/>
      <w:tcPr>
        <w:tcBorders>
          <w:top w:val="single" w:sz="8" w:space="0" w:color="00A9E0" w:themeColor="accent3"/>
          <w:left w:val="single" w:sz="8" w:space="0" w:color="00A9E0" w:themeColor="accent3"/>
          <w:bottom w:val="single" w:sz="8" w:space="0" w:color="00A9E0" w:themeColor="accent3"/>
          <w:right w:val="single" w:sz="8" w:space="0" w:color="00A9E0" w:themeColor="accent3"/>
        </w:tcBorders>
      </w:tcPr>
    </w:tblStylePr>
    <w:tblStylePr w:type="band1Horz">
      <w:tblPr/>
      <w:tcPr>
        <w:tcBorders>
          <w:top w:val="single" w:sz="8" w:space="0" w:color="00A9E0" w:themeColor="accent3"/>
          <w:left w:val="single" w:sz="8" w:space="0" w:color="00A9E0" w:themeColor="accent3"/>
          <w:bottom w:val="single" w:sz="8" w:space="0" w:color="00A9E0" w:themeColor="accent3"/>
          <w:right w:val="single" w:sz="8" w:space="0" w:color="00A9E0"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96"/>
    <w:pPr>
      <w:spacing w:after="120" w:line="240" w:lineRule="auto"/>
      <w:jc w:val="both"/>
    </w:pPr>
    <w:rPr>
      <w:rFonts w:ascii="Arial" w:eastAsiaTheme="minorEastAsia" w:hAnsi="Arial"/>
      <w:sz w:val="20"/>
      <w:lang w:val="cs-CZ" w:eastAsia="cs-CZ"/>
    </w:rPr>
  </w:style>
  <w:style w:type="paragraph" w:styleId="Nadpis1">
    <w:name w:val="heading 1"/>
    <w:basedOn w:val="Normln"/>
    <w:next w:val="Normln"/>
    <w:link w:val="Nadpis1Char"/>
    <w:uiPriority w:val="9"/>
    <w:qFormat/>
    <w:rsid w:val="00AE3B9E"/>
    <w:pPr>
      <w:keepNext/>
      <w:keepLines/>
      <w:spacing w:before="240"/>
      <w:outlineLvl w:val="0"/>
    </w:pPr>
    <w:rPr>
      <w:rFonts w:asciiTheme="majorHAnsi" w:eastAsiaTheme="majorEastAsia" w:hAnsiTheme="majorHAnsi" w:cstheme="majorBidi"/>
      <w:color w:val="002395" w:themeColor="accent1"/>
      <w:sz w:val="32"/>
      <w:szCs w:val="32"/>
    </w:rPr>
  </w:style>
  <w:style w:type="paragraph" w:styleId="Nadpis2">
    <w:name w:val="heading 2"/>
    <w:aliases w:val="článek č."/>
    <w:basedOn w:val="Normln"/>
    <w:next w:val="Normln"/>
    <w:link w:val="Nadpis2Char"/>
    <w:uiPriority w:val="9"/>
    <w:unhideWhenUsed/>
    <w:qFormat/>
    <w:rsid w:val="00AE3B9E"/>
    <w:pPr>
      <w:keepNext/>
      <w:keepLines/>
      <w:spacing w:before="40"/>
      <w:outlineLvl w:val="1"/>
    </w:pPr>
    <w:rPr>
      <w:rFonts w:asciiTheme="majorHAnsi" w:eastAsiaTheme="majorEastAsia" w:hAnsiTheme="majorHAnsi" w:cstheme="majorBidi"/>
      <w:color w:val="002395" w:themeColor="accent1"/>
      <w:sz w:val="26"/>
      <w:szCs w:val="26"/>
    </w:rPr>
  </w:style>
  <w:style w:type="paragraph" w:styleId="Nadpis3">
    <w:name w:val="heading 3"/>
    <w:basedOn w:val="Normln"/>
    <w:next w:val="Normln"/>
    <w:link w:val="Nadpis3Char"/>
    <w:uiPriority w:val="9"/>
    <w:semiHidden/>
    <w:unhideWhenUsed/>
    <w:qFormat/>
    <w:rsid w:val="00AE3B9E"/>
    <w:pPr>
      <w:keepNext/>
      <w:keepLines/>
      <w:spacing w:before="40"/>
      <w:outlineLvl w:val="2"/>
    </w:pPr>
    <w:rPr>
      <w:rFonts w:asciiTheme="majorHAnsi" w:eastAsiaTheme="majorEastAsia" w:hAnsiTheme="majorHAnsi" w:cstheme="majorBidi"/>
      <w:color w:val="002395" w:themeColor="accent1"/>
      <w:sz w:val="24"/>
      <w:szCs w:val="24"/>
    </w:rPr>
  </w:style>
  <w:style w:type="paragraph" w:styleId="Nadpis4">
    <w:name w:val="heading 4"/>
    <w:basedOn w:val="Normln"/>
    <w:next w:val="Normln"/>
    <w:link w:val="Nadpis4Char"/>
    <w:uiPriority w:val="9"/>
    <w:semiHidden/>
    <w:unhideWhenUsed/>
    <w:qFormat/>
    <w:rsid w:val="00AE3B9E"/>
    <w:pPr>
      <w:keepNext/>
      <w:keepLines/>
      <w:spacing w:before="40"/>
      <w:outlineLvl w:val="3"/>
    </w:pPr>
    <w:rPr>
      <w:rFonts w:asciiTheme="majorHAnsi" w:eastAsiaTheme="majorEastAsia" w:hAnsiTheme="majorHAnsi" w:cstheme="majorBidi"/>
      <w:i/>
      <w:iCs/>
      <w:color w:val="002395" w:themeColor="accent1"/>
    </w:rPr>
  </w:style>
  <w:style w:type="paragraph" w:styleId="Nadpis5">
    <w:name w:val="heading 5"/>
    <w:basedOn w:val="Normln"/>
    <w:next w:val="Normln"/>
    <w:link w:val="Nadpis5Char"/>
    <w:uiPriority w:val="9"/>
    <w:semiHidden/>
    <w:unhideWhenUsed/>
    <w:qFormat/>
    <w:rsid w:val="00AE3B9E"/>
    <w:pPr>
      <w:keepNext/>
      <w:keepLines/>
      <w:spacing w:before="40"/>
      <w:outlineLvl w:val="4"/>
    </w:pPr>
    <w:rPr>
      <w:rFonts w:asciiTheme="majorHAnsi" w:eastAsiaTheme="majorEastAsia" w:hAnsiTheme="majorHAnsi" w:cstheme="majorBidi"/>
      <w:color w:val="002395" w:themeColor="accent1"/>
    </w:rPr>
  </w:style>
  <w:style w:type="paragraph" w:styleId="Nadpis6">
    <w:name w:val="heading 6"/>
    <w:basedOn w:val="Normln"/>
    <w:next w:val="Normln"/>
    <w:link w:val="Nadpis6Char"/>
    <w:uiPriority w:val="9"/>
    <w:semiHidden/>
    <w:unhideWhenUsed/>
    <w:qFormat/>
    <w:rsid w:val="00AE3B9E"/>
    <w:pPr>
      <w:keepNext/>
      <w:keepLines/>
      <w:spacing w:before="40"/>
      <w:outlineLvl w:val="5"/>
    </w:pPr>
    <w:rPr>
      <w:rFonts w:asciiTheme="majorHAnsi" w:eastAsiaTheme="majorEastAsia" w:hAnsiTheme="majorHAnsi" w:cstheme="majorBidi"/>
      <w:color w:val="002395" w:themeColor="accent1"/>
    </w:rPr>
  </w:style>
  <w:style w:type="paragraph" w:styleId="Nadpis7">
    <w:name w:val="heading 7"/>
    <w:basedOn w:val="Normln"/>
    <w:next w:val="Normln"/>
    <w:link w:val="Nadpis7Char"/>
    <w:uiPriority w:val="9"/>
    <w:semiHidden/>
    <w:unhideWhenUsed/>
    <w:qFormat/>
    <w:rsid w:val="00AE3B9E"/>
    <w:pPr>
      <w:keepNext/>
      <w:keepLines/>
      <w:spacing w:before="40"/>
      <w:outlineLvl w:val="6"/>
    </w:pPr>
    <w:rPr>
      <w:rFonts w:asciiTheme="majorHAnsi" w:eastAsiaTheme="majorEastAsia" w:hAnsiTheme="majorHAnsi" w:cstheme="majorBidi"/>
      <w:i/>
      <w:iCs/>
      <w:color w:val="00239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článek č. Char"/>
    <w:basedOn w:val="Standardnpsmoodstavce"/>
    <w:link w:val="Nadpis2"/>
    <w:uiPriority w:val="9"/>
    <w:rsid w:val="00AE3B9E"/>
    <w:rPr>
      <w:rFonts w:asciiTheme="majorHAnsi" w:eastAsiaTheme="majorEastAsia" w:hAnsiTheme="majorHAnsi" w:cstheme="majorBidi"/>
      <w:color w:val="002395" w:themeColor="accent1"/>
      <w:sz w:val="26"/>
      <w:szCs w:val="26"/>
    </w:rPr>
  </w:style>
  <w:style w:type="character" w:customStyle="1" w:styleId="Nadpis1Char">
    <w:name w:val="Nadpis 1 Char"/>
    <w:basedOn w:val="Standardnpsmoodstavce"/>
    <w:link w:val="Nadpis1"/>
    <w:uiPriority w:val="9"/>
    <w:rsid w:val="00AE3B9E"/>
    <w:rPr>
      <w:rFonts w:asciiTheme="majorHAnsi" w:eastAsiaTheme="majorEastAsia" w:hAnsiTheme="majorHAnsi" w:cstheme="majorBidi"/>
      <w:color w:val="002395" w:themeColor="accent1"/>
      <w:sz w:val="32"/>
      <w:szCs w:val="32"/>
    </w:rPr>
  </w:style>
  <w:style w:type="character" w:customStyle="1" w:styleId="Nadpis3Char">
    <w:name w:val="Nadpis 3 Char"/>
    <w:basedOn w:val="Standardnpsmoodstavce"/>
    <w:link w:val="Nadpis3"/>
    <w:uiPriority w:val="9"/>
    <w:semiHidden/>
    <w:rsid w:val="00AE3B9E"/>
    <w:rPr>
      <w:rFonts w:asciiTheme="majorHAnsi" w:eastAsiaTheme="majorEastAsia" w:hAnsiTheme="majorHAnsi" w:cstheme="majorBidi"/>
      <w:color w:val="002395" w:themeColor="accent1"/>
      <w:sz w:val="24"/>
      <w:szCs w:val="24"/>
    </w:rPr>
  </w:style>
  <w:style w:type="character" w:customStyle="1" w:styleId="Nadpis4Char">
    <w:name w:val="Nadpis 4 Char"/>
    <w:basedOn w:val="Standardnpsmoodstavce"/>
    <w:link w:val="Nadpis4"/>
    <w:uiPriority w:val="9"/>
    <w:semiHidden/>
    <w:rsid w:val="00AE3B9E"/>
    <w:rPr>
      <w:rFonts w:asciiTheme="majorHAnsi" w:eastAsiaTheme="majorEastAsia" w:hAnsiTheme="majorHAnsi" w:cstheme="majorBidi"/>
      <w:i/>
      <w:iCs/>
      <w:color w:val="002395" w:themeColor="accent1"/>
      <w:sz w:val="20"/>
    </w:rPr>
  </w:style>
  <w:style w:type="character" w:customStyle="1" w:styleId="Nadpis5Char">
    <w:name w:val="Nadpis 5 Char"/>
    <w:basedOn w:val="Standardnpsmoodstavce"/>
    <w:link w:val="Nadpis5"/>
    <w:uiPriority w:val="9"/>
    <w:semiHidden/>
    <w:rsid w:val="00AE3B9E"/>
    <w:rPr>
      <w:rFonts w:asciiTheme="majorHAnsi" w:eastAsiaTheme="majorEastAsia" w:hAnsiTheme="majorHAnsi" w:cstheme="majorBidi"/>
      <w:color w:val="002395" w:themeColor="accent1"/>
      <w:sz w:val="20"/>
    </w:rPr>
  </w:style>
  <w:style w:type="character" w:customStyle="1" w:styleId="Nadpis6Char">
    <w:name w:val="Nadpis 6 Char"/>
    <w:basedOn w:val="Standardnpsmoodstavce"/>
    <w:link w:val="Nadpis6"/>
    <w:uiPriority w:val="9"/>
    <w:semiHidden/>
    <w:rsid w:val="00AE3B9E"/>
    <w:rPr>
      <w:rFonts w:asciiTheme="majorHAnsi" w:eastAsiaTheme="majorEastAsia" w:hAnsiTheme="majorHAnsi" w:cstheme="majorBidi"/>
      <w:color w:val="002395" w:themeColor="accent1"/>
      <w:sz w:val="20"/>
    </w:rPr>
  </w:style>
  <w:style w:type="character" w:customStyle="1" w:styleId="Nadpis7Char">
    <w:name w:val="Nadpis 7 Char"/>
    <w:basedOn w:val="Standardnpsmoodstavce"/>
    <w:link w:val="Nadpis7"/>
    <w:uiPriority w:val="9"/>
    <w:semiHidden/>
    <w:rsid w:val="00AE3B9E"/>
    <w:rPr>
      <w:rFonts w:asciiTheme="majorHAnsi" w:eastAsiaTheme="majorEastAsia" w:hAnsiTheme="majorHAnsi" w:cstheme="majorBidi"/>
      <w:i/>
      <w:iCs/>
      <w:color w:val="002395" w:themeColor="accent1"/>
      <w:sz w:val="20"/>
    </w:rPr>
  </w:style>
  <w:style w:type="character" w:styleId="Zdraznnintenzivn">
    <w:name w:val="Intense Emphasis"/>
    <w:basedOn w:val="Standardnpsmoodstavce"/>
    <w:uiPriority w:val="21"/>
    <w:qFormat/>
    <w:rsid w:val="00AE3B9E"/>
    <w:rPr>
      <w:i/>
      <w:iCs/>
      <w:color w:val="002395" w:themeColor="accent1"/>
    </w:rPr>
  </w:style>
  <w:style w:type="paragraph" w:styleId="Nadpisobsahu">
    <w:name w:val="TOC Heading"/>
    <w:basedOn w:val="Nadpis1"/>
    <w:next w:val="Normln"/>
    <w:uiPriority w:val="39"/>
    <w:semiHidden/>
    <w:unhideWhenUsed/>
    <w:qFormat/>
    <w:rsid w:val="00AE3B9E"/>
    <w:pPr>
      <w:outlineLvl w:val="9"/>
    </w:pPr>
  </w:style>
  <w:style w:type="paragraph" w:styleId="Textvbloku">
    <w:name w:val="Block Text"/>
    <w:basedOn w:val="Normln"/>
    <w:uiPriority w:val="99"/>
    <w:semiHidden/>
    <w:unhideWhenUsed/>
    <w:rsid w:val="00AE3B9E"/>
    <w:pPr>
      <w:pBdr>
        <w:top w:val="single" w:sz="2" w:space="10" w:color="002395" w:themeColor="accent1" w:shadow="1"/>
        <w:left w:val="single" w:sz="2" w:space="10" w:color="002395" w:themeColor="accent1" w:shadow="1"/>
        <w:bottom w:val="single" w:sz="2" w:space="10" w:color="002395" w:themeColor="accent1" w:shadow="1"/>
        <w:right w:val="single" w:sz="2" w:space="10" w:color="002395" w:themeColor="accent1" w:shadow="1"/>
      </w:pBdr>
      <w:ind w:left="1152" w:right="1152"/>
    </w:pPr>
    <w:rPr>
      <w:i/>
      <w:iCs/>
      <w:color w:val="002395" w:themeColor="accent1"/>
    </w:rPr>
  </w:style>
  <w:style w:type="paragraph" w:styleId="Odstavecseseznamem">
    <w:name w:val="List Paragraph"/>
    <w:basedOn w:val="Normln"/>
    <w:uiPriority w:val="34"/>
    <w:qFormat/>
    <w:rsid w:val="00A84B96"/>
    <w:pPr>
      <w:ind w:left="720"/>
      <w:contextualSpacing/>
    </w:pPr>
  </w:style>
  <w:style w:type="paragraph" w:customStyle="1" w:styleId="lnekpop">
    <w:name w:val="článek pop"/>
    <w:basedOn w:val="Normln"/>
    <w:link w:val="lnekpopChar"/>
    <w:qFormat/>
    <w:rsid w:val="00A84B96"/>
    <w:pPr>
      <w:keepNext/>
      <w:jc w:val="center"/>
    </w:pPr>
    <w:rPr>
      <w:rFonts w:cs="Arial"/>
      <w:b/>
      <w:szCs w:val="20"/>
    </w:rPr>
  </w:style>
  <w:style w:type="paragraph" w:styleId="Zhlav">
    <w:name w:val="header"/>
    <w:basedOn w:val="Normln"/>
    <w:link w:val="ZhlavChar"/>
    <w:uiPriority w:val="99"/>
    <w:unhideWhenUsed/>
    <w:rsid w:val="00A84B96"/>
    <w:pPr>
      <w:tabs>
        <w:tab w:val="center" w:pos="4536"/>
        <w:tab w:val="right" w:pos="9072"/>
      </w:tabs>
      <w:spacing w:after="0"/>
    </w:pPr>
  </w:style>
  <w:style w:type="character" w:customStyle="1" w:styleId="ZhlavChar">
    <w:name w:val="Záhlaví Char"/>
    <w:basedOn w:val="Standardnpsmoodstavce"/>
    <w:link w:val="Zhlav"/>
    <w:uiPriority w:val="99"/>
    <w:rsid w:val="00A84B96"/>
    <w:rPr>
      <w:rFonts w:ascii="Arial" w:eastAsiaTheme="minorEastAsia" w:hAnsi="Arial"/>
      <w:sz w:val="20"/>
      <w:lang w:val="cs-CZ" w:eastAsia="cs-CZ"/>
    </w:rPr>
  </w:style>
  <w:style w:type="character" w:customStyle="1" w:styleId="lnekpopChar">
    <w:name w:val="článek pop Char"/>
    <w:basedOn w:val="Standardnpsmoodstavce"/>
    <w:link w:val="lnekpop"/>
    <w:rsid w:val="00A84B96"/>
    <w:rPr>
      <w:rFonts w:ascii="Arial" w:eastAsiaTheme="minorEastAsia" w:hAnsi="Arial" w:cs="Arial"/>
      <w:b/>
      <w:sz w:val="20"/>
      <w:szCs w:val="20"/>
      <w:lang w:val="cs-CZ" w:eastAsia="cs-CZ"/>
    </w:rPr>
  </w:style>
  <w:style w:type="paragraph" w:styleId="Zpat">
    <w:name w:val="footer"/>
    <w:basedOn w:val="Normln"/>
    <w:link w:val="ZpatChar"/>
    <w:uiPriority w:val="99"/>
    <w:unhideWhenUsed/>
    <w:rsid w:val="00A84B96"/>
    <w:pPr>
      <w:tabs>
        <w:tab w:val="center" w:pos="4536"/>
        <w:tab w:val="right" w:pos="9072"/>
      </w:tabs>
      <w:spacing w:after="0"/>
    </w:pPr>
  </w:style>
  <w:style w:type="character" w:customStyle="1" w:styleId="ZpatChar">
    <w:name w:val="Zápatí Char"/>
    <w:basedOn w:val="Standardnpsmoodstavce"/>
    <w:link w:val="Zpat"/>
    <w:uiPriority w:val="99"/>
    <w:rsid w:val="00A84B96"/>
    <w:rPr>
      <w:rFonts w:ascii="Arial" w:eastAsiaTheme="minorEastAsia" w:hAnsi="Arial"/>
      <w:sz w:val="20"/>
      <w:lang w:val="cs-CZ" w:eastAsia="cs-CZ"/>
    </w:rPr>
  </w:style>
  <w:style w:type="table" w:styleId="Mkatabulky">
    <w:name w:val="Table Grid"/>
    <w:basedOn w:val="Normlntabulka"/>
    <w:rsid w:val="00A84B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C573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73C"/>
    <w:rPr>
      <w:rFonts w:ascii="Segoe UI" w:eastAsiaTheme="minorEastAsia" w:hAnsi="Segoe UI" w:cs="Segoe UI"/>
      <w:sz w:val="18"/>
      <w:szCs w:val="18"/>
      <w:lang w:val="cs-CZ" w:eastAsia="cs-CZ"/>
    </w:rPr>
  </w:style>
  <w:style w:type="character" w:styleId="Odkaznakoment">
    <w:name w:val="annotation reference"/>
    <w:basedOn w:val="Standardnpsmoodstavce"/>
    <w:uiPriority w:val="99"/>
    <w:semiHidden/>
    <w:unhideWhenUsed/>
    <w:rsid w:val="00D4635F"/>
    <w:rPr>
      <w:sz w:val="16"/>
      <w:szCs w:val="16"/>
    </w:rPr>
  </w:style>
  <w:style w:type="paragraph" w:styleId="Textkomente">
    <w:name w:val="annotation text"/>
    <w:basedOn w:val="Normln"/>
    <w:link w:val="TextkomenteChar"/>
    <w:uiPriority w:val="99"/>
    <w:semiHidden/>
    <w:unhideWhenUsed/>
    <w:rsid w:val="00D4635F"/>
    <w:rPr>
      <w:szCs w:val="20"/>
    </w:rPr>
  </w:style>
  <w:style w:type="character" w:customStyle="1" w:styleId="TextkomenteChar">
    <w:name w:val="Text komentáře Char"/>
    <w:basedOn w:val="Standardnpsmoodstavce"/>
    <w:link w:val="Textkomente"/>
    <w:uiPriority w:val="99"/>
    <w:semiHidden/>
    <w:rsid w:val="00D4635F"/>
    <w:rPr>
      <w:rFonts w:ascii="Arial" w:eastAsiaTheme="minorEastAsia" w:hAnsi="Arial"/>
      <w:sz w:val="20"/>
      <w:szCs w:val="20"/>
      <w:lang w:val="cs-CZ" w:eastAsia="cs-CZ"/>
    </w:rPr>
  </w:style>
  <w:style w:type="paragraph" w:styleId="Pedmtkomente">
    <w:name w:val="annotation subject"/>
    <w:basedOn w:val="Textkomente"/>
    <w:next w:val="Textkomente"/>
    <w:link w:val="PedmtkomenteChar"/>
    <w:uiPriority w:val="99"/>
    <w:semiHidden/>
    <w:unhideWhenUsed/>
    <w:rsid w:val="00D4635F"/>
    <w:rPr>
      <w:b/>
      <w:bCs/>
    </w:rPr>
  </w:style>
  <w:style w:type="character" w:customStyle="1" w:styleId="PedmtkomenteChar">
    <w:name w:val="Předmět komentáře Char"/>
    <w:basedOn w:val="TextkomenteChar"/>
    <w:link w:val="Pedmtkomente"/>
    <w:uiPriority w:val="99"/>
    <w:semiHidden/>
    <w:rsid w:val="00D4635F"/>
    <w:rPr>
      <w:rFonts w:ascii="Arial" w:eastAsiaTheme="minorEastAsia" w:hAnsi="Arial"/>
      <w:b/>
      <w:bCs/>
      <w:sz w:val="20"/>
      <w:szCs w:val="20"/>
      <w:lang w:val="cs-CZ" w:eastAsia="cs-CZ"/>
    </w:rPr>
  </w:style>
  <w:style w:type="character" w:styleId="Hypertextovodkaz">
    <w:name w:val="Hyperlink"/>
    <w:uiPriority w:val="99"/>
    <w:unhideWhenUsed/>
    <w:rPr>
      <w:color w:val="002395" w:themeColor="hyperlink"/>
      <w:u w:val="single"/>
    </w:rPr>
  </w:style>
  <w:style w:type="paragraph" w:styleId="Zkladntext2">
    <w:name w:val="Body Text 2"/>
    <w:basedOn w:val="Normln"/>
    <w:link w:val="Zkladntext2Char"/>
    <w:rsid w:val="001204B5"/>
    <w:pPr>
      <w:spacing w:after="0"/>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1204B5"/>
    <w:rPr>
      <w:rFonts w:ascii="Times New Roman" w:eastAsia="Times New Roman" w:hAnsi="Times New Roman" w:cs="Times New Roman"/>
      <w:sz w:val="24"/>
      <w:szCs w:val="20"/>
      <w:lang w:val="cs-CZ" w:eastAsia="cs-CZ"/>
    </w:rPr>
  </w:style>
  <w:style w:type="table" w:styleId="Svtlseznamzvraznn3">
    <w:name w:val="Light List Accent 3"/>
    <w:basedOn w:val="Normlntabulka"/>
    <w:uiPriority w:val="61"/>
    <w:rsid w:val="005A45AD"/>
    <w:pPr>
      <w:spacing w:after="0" w:line="240" w:lineRule="auto"/>
    </w:pPr>
    <w:tblPr>
      <w:tblStyleRowBandSize w:val="1"/>
      <w:tblStyleColBandSize w:val="1"/>
      <w:tblBorders>
        <w:top w:val="single" w:sz="8" w:space="0" w:color="00A9E0" w:themeColor="accent3"/>
        <w:left w:val="single" w:sz="8" w:space="0" w:color="00A9E0" w:themeColor="accent3"/>
        <w:bottom w:val="single" w:sz="8" w:space="0" w:color="00A9E0" w:themeColor="accent3"/>
        <w:right w:val="single" w:sz="8" w:space="0" w:color="00A9E0" w:themeColor="accent3"/>
      </w:tblBorders>
    </w:tblPr>
    <w:tblStylePr w:type="firstRow">
      <w:pPr>
        <w:spacing w:before="0" w:after="0" w:line="240" w:lineRule="auto"/>
      </w:pPr>
      <w:rPr>
        <w:b/>
        <w:bCs/>
        <w:color w:val="FFFFFF" w:themeColor="background1"/>
      </w:rPr>
      <w:tblPr/>
      <w:tcPr>
        <w:shd w:val="clear" w:color="auto" w:fill="00A9E0" w:themeFill="accent3"/>
      </w:tcPr>
    </w:tblStylePr>
    <w:tblStylePr w:type="lastRow">
      <w:pPr>
        <w:spacing w:before="0" w:after="0" w:line="240" w:lineRule="auto"/>
      </w:pPr>
      <w:rPr>
        <w:b/>
        <w:bCs/>
      </w:rPr>
      <w:tblPr/>
      <w:tcPr>
        <w:tcBorders>
          <w:top w:val="double" w:sz="6" w:space="0" w:color="00A9E0" w:themeColor="accent3"/>
          <w:left w:val="single" w:sz="8" w:space="0" w:color="00A9E0" w:themeColor="accent3"/>
          <w:bottom w:val="single" w:sz="8" w:space="0" w:color="00A9E0" w:themeColor="accent3"/>
          <w:right w:val="single" w:sz="8" w:space="0" w:color="00A9E0" w:themeColor="accent3"/>
        </w:tcBorders>
      </w:tcPr>
    </w:tblStylePr>
    <w:tblStylePr w:type="firstCol">
      <w:rPr>
        <w:b/>
        <w:bCs/>
      </w:rPr>
    </w:tblStylePr>
    <w:tblStylePr w:type="lastCol">
      <w:rPr>
        <w:b/>
        <w:bCs/>
      </w:rPr>
    </w:tblStylePr>
    <w:tblStylePr w:type="band1Vert">
      <w:tblPr/>
      <w:tcPr>
        <w:tcBorders>
          <w:top w:val="single" w:sz="8" w:space="0" w:color="00A9E0" w:themeColor="accent3"/>
          <w:left w:val="single" w:sz="8" w:space="0" w:color="00A9E0" w:themeColor="accent3"/>
          <w:bottom w:val="single" w:sz="8" w:space="0" w:color="00A9E0" w:themeColor="accent3"/>
          <w:right w:val="single" w:sz="8" w:space="0" w:color="00A9E0" w:themeColor="accent3"/>
        </w:tcBorders>
      </w:tcPr>
    </w:tblStylePr>
    <w:tblStylePr w:type="band1Horz">
      <w:tblPr/>
      <w:tcPr>
        <w:tcBorders>
          <w:top w:val="single" w:sz="8" w:space="0" w:color="00A9E0" w:themeColor="accent3"/>
          <w:left w:val="single" w:sz="8" w:space="0" w:color="00A9E0" w:themeColor="accent3"/>
          <w:bottom w:val="single" w:sz="8" w:space="0" w:color="00A9E0" w:themeColor="accent3"/>
          <w:right w:val="single" w:sz="8" w:space="0" w:color="00A9E0"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6137">
      <w:bodyDiv w:val="1"/>
      <w:marLeft w:val="0"/>
      <w:marRight w:val="0"/>
      <w:marTop w:val="0"/>
      <w:marBottom w:val="0"/>
      <w:divBdr>
        <w:top w:val="none" w:sz="0" w:space="0" w:color="auto"/>
        <w:left w:val="none" w:sz="0" w:space="0" w:color="auto"/>
        <w:bottom w:val="none" w:sz="0" w:space="0" w:color="auto"/>
        <w:right w:val="none" w:sz="0" w:space="0" w:color="auto"/>
      </w:divBdr>
    </w:div>
    <w:div w:id="1687173635">
      <w:bodyDiv w:val="1"/>
      <w:marLeft w:val="0"/>
      <w:marRight w:val="0"/>
      <w:marTop w:val="0"/>
      <w:marBottom w:val="0"/>
      <w:divBdr>
        <w:top w:val="none" w:sz="0" w:space="0" w:color="auto"/>
        <w:left w:val="none" w:sz="0" w:space="0" w:color="auto"/>
        <w:bottom w:val="none" w:sz="0" w:space="0" w:color="auto"/>
        <w:right w:val="none" w:sz="0" w:space="0" w:color="auto"/>
      </w:divBdr>
    </w:div>
    <w:div w:id="19120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N4G">
      <a:dk1>
        <a:srgbClr val="000000"/>
      </a:dk1>
      <a:lt1>
        <a:sysClr val="window" lastClr="FFFFFF"/>
      </a:lt1>
      <a:dk2>
        <a:srgbClr val="002395"/>
      </a:dk2>
      <a:lt2>
        <a:srgbClr val="C9D6FF"/>
      </a:lt2>
      <a:accent1>
        <a:srgbClr val="002395"/>
      </a:accent1>
      <a:accent2>
        <a:srgbClr val="8E908F"/>
      </a:accent2>
      <a:accent3>
        <a:srgbClr val="00A9E0"/>
      </a:accent3>
      <a:accent4>
        <a:srgbClr val="C60C30"/>
      </a:accent4>
      <a:accent5>
        <a:srgbClr val="8091CA"/>
      </a:accent5>
      <a:accent6>
        <a:srgbClr val="C7C8C7"/>
      </a:accent6>
      <a:hlink>
        <a:srgbClr val="002395"/>
      </a:hlink>
      <a:folHlink>
        <a:srgbClr val="002395"/>
      </a:folHlink>
    </a:clrScheme>
    <a:fontScheme name="N4G">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Hoserová Lenka</dc:creator>
  <cp:lastModifiedBy>Husmanova Michaela</cp:lastModifiedBy>
  <cp:revision>2</cp:revision>
  <cp:lastPrinted>2019-01-30T11:19:00Z</cp:lastPrinted>
  <dcterms:created xsi:type="dcterms:W3CDTF">2019-06-06T09:01:00Z</dcterms:created>
  <dcterms:modified xsi:type="dcterms:W3CDTF">2019-06-06T09:01:00Z</dcterms:modified>
</cp:coreProperties>
</file>