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A6" w:rsidRPr="008E6A30" w:rsidRDefault="00F406A6" w:rsidP="00F406A6">
      <w:pPr>
        <w:pStyle w:val="Nadpis1"/>
        <w:rPr>
          <w:rFonts w:asciiTheme="minorHAnsi" w:eastAsia="Times New Roman" w:hAnsiTheme="minorHAnsi" w:cstheme="minorHAnsi"/>
          <w:i w:val="0"/>
        </w:rPr>
      </w:pPr>
      <w:bookmarkStart w:id="0" w:name="_GoBack"/>
      <w:bookmarkEnd w:id="0"/>
      <w:r w:rsidRPr="008E6A30">
        <w:rPr>
          <w:rFonts w:asciiTheme="minorHAnsi" w:eastAsia="Times New Roman" w:hAnsiTheme="minorHAnsi" w:cstheme="minorHAnsi"/>
          <w:i w:val="0"/>
        </w:rPr>
        <w:t>Příloha č. 2 ke Smlouvě</w:t>
      </w:r>
      <w:r w:rsidR="00F31523">
        <w:rPr>
          <w:rFonts w:asciiTheme="minorHAnsi" w:eastAsia="Times New Roman" w:hAnsiTheme="minorHAnsi" w:cstheme="minorHAnsi"/>
          <w:i w:val="0"/>
        </w:rPr>
        <w:t xml:space="preserve"> č</w:t>
      </w:r>
      <w:r w:rsidR="00F31523" w:rsidRPr="0013087C">
        <w:rPr>
          <w:rFonts w:asciiTheme="minorHAnsi" w:eastAsia="Times New Roman" w:hAnsiTheme="minorHAnsi" w:cstheme="minorHAnsi"/>
          <w:i w:val="0"/>
        </w:rPr>
        <w:t xml:space="preserve">. </w:t>
      </w:r>
      <w:r w:rsidR="0013087C">
        <w:rPr>
          <w:rFonts w:asciiTheme="minorHAnsi" w:eastAsia="Times New Roman" w:hAnsiTheme="minorHAnsi" w:cstheme="minorHAnsi"/>
          <w:i w:val="0"/>
        </w:rPr>
        <w:t>1151</w:t>
      </w:r>
      <w:r>
        <w:rPr>
          <w:rFonts w:asciiTheme="minorHAnsi" w:eastAsia="Times New Roman" w:hAnsiTheme="minorHAnsi" w:cstheme="minorHAnsi"/>
          <w:i w:val="0"/>
        </w:rPr>
        <w:t>/2019</w:t>
      </w:r>
      <w:r w:rsidRPr="008E6A30">
        <w:rPr>
          <w:rFonts w:asciiTheme="minorHAnsi" w:eastAsia="Times New Roman" w:hAnsiTheme="minorHAnsi" w:cstheme="minorHAnsi"/>
          <w:i w:val="0"/>
        </w:rPr>
        <w:t xml:space="preserve"> o poskytnutí obratového bonusu </w:t>
      </w:r>
      <w:r w:rsidRPr="008E6A30">
        <w:rPr>
          <w:rFonts w:asciiTheme="minorHAnsi" w:eastAsia="Times New Roman" w:hAnsiTheme="minorHAnsi" w:cstheme="minorHAnsi"/>
          <w:i w:val="0"/>
        </w:rPr>
        <w:br/>
      </w:r>
    </w:p>
    <w:p w:rsidR="00F406A6" w:rsidRPr="00CA235C" w:rsidRDefault="00F406A6" w:rsidP="00F406A6">
      <w:pPr>
        <w:pStyle w:val="Normlnweb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mezi smluvními stranami, kterými jsou:</w:t>
      </w:r>
    </w:p>
    <w:p w:rsidR="00F406A6" w:rsidRPr="00B80684" w:rsidRDefault="00F406A6" w:rsidP="00F406A6">
      <w:pPr>
        <w:rPr>
          <w:rFonts w:ascii="Arial" w:hAnsi="Arial" w:cs="Arial"/>
        </w:rPr>
      </w:pPr>
      <w:r w:rsidRPr="00CA235C">
        <w:rPr>
          <w:rStyle w:val="Siln"/>
          <w:rFonts w:asciiTheme="minorHAnsi" w:hAnsiTheme="minorHAnsi" w:cstheme="minorHAnsi"/>
        </w:rPr>
        <w:t xml:space="preserve">Zentiva, </w:t>
      </w:r>
      <w:proofErr w:type="gramStart"/>
      <w:r w:rsidRPr="00CA235C">
        <w:rPr>
          <w:rStyle w:val="Siln"/>
          <w:rFonts w:asciiTheme="minorHAnsi" w:hAnsiTheme="minorHAnsi" w:cstheme="minorHAnsi"/>
        </w:rPr>
        <w:t>k.s.</w:t>
      </w:r>
      <w:proofErr w:type="gramEnd"/>
      <w:r w:rsidRPr="00CA235C">
        <w:rPr>
          <w:rStyle w:val="Siln"/>
          <w:rFonts w:asciiTheme="minorHAnsi" w:hAnsiTheme="minorHAnsi" w:cstheme="minorHAnsi"/>
        </w:rPr>
        <w:t xml:space="preserve"> </w:t>
      </w:r>
      <w:r w:rsidRPr="00CA235C">
        <w:rPr>
          <w:rFonts w:asciiTheme="minorHAnsi" w:hAnsiTheme="minorHAnsi" w:cstheme="minorHAnsi"/>
        </w:rPr>
        <w:br/>
      </w:r>
      <w:r w:rsidRPr="00B80684">
        <w:rPr>
          <w:rFonts w:ascii="Arial" w:hAnsi="Arial" w:cs="Arial"/>
        </w:rPr>
        <w:t>Sídlo: Praha 10 – Dolní Měcholupy, U kabelovny 130, PSČ 102 37</w:t>
      </w:r>
      <w:r w:rsidRPr="00B80684">
        <w:rPr>
          <w:rFonts w:ascii="Arial" w:hAnsi="Arial" w:cs="Arial"/>
        </w:rPr>
        <w:br/>
        <w:t>IČO: 492 40 030</w:t>
      </w:r>
      <w:r w:rsidRPr="00B80684">
        <w:rPr>
          <w:rFonts w:ascii="Arial" w:hAnsi="Arial" w:cs="Arial"/>
        </w:rPr>
        <w:br/>
        <w:t xml:space="preserve">DIČ: CZ492 40 030 </w:t>
      </w:r>
      <w:r w:rsidRPr="00B80684">
        <w:rPr>
          <w:rFonts w:ascii="Arial" w:hAnsi="Arial" w:cs="Arial"/>
        </w:rPr>
        <w:br/>
        <w:t xml:space="preserve">Bankovní spojení:  </w:t>
      </w:r>
      <w:proofErr w:type="spellStart"/>
      <w:r w:rsidRPr="00B80684">
        <w:rPr>
          <w:rFonts w:ascii="Arial" w:hAnsi="Arial" w:cs="Arial"/>
        </w:rPr>
        <w:t>CitiBank</w:t>
      </w:r>
      <w:proofErr w:type="spellEnd"/>
      <w:r w:rsidRPr="00B80684">
        <w:rPr>
          <w:rFonts w:ascii="Arial" w:hAnsi="Arial" w:cs="Arial"/>
        </w:rPr>
        <w:t xml:space="preserve"> </w:t>
      </w:r>
      <w:proofErr w:type="spellStart"/>
      <w:r w:rsidRPr="00B80684">
        <w:rPr>
          <w:rFonts w:ascii="Arial" w:hAnsi="Arial" w:cs="Arial"/>
        </w:rPr>
        <w:t>Europe</w:t>
      </w:r>
      <w:proofErr w:type="spellEnd"/>
      <w:r w:rsidRPr="00B80684">
        <w:rPr>
          <w:rFonts w:ascii="Arial" w:hAnsi="Arial" w:cs="Arial"/>
        </w:rPr>
        <w:t xml:space="preserve"> </w:t>
      </w:r>
      <w:proofErr w:type="spellStart"/>
      <w:r w:rsidRPr="00B80684">
        <w:rPr>
          <w:rFonts w:ascii="Arial" w:hAnsi="Arial" w:cs="Arial"/>
        </w:rPr>
        <w:t>plc</w:t>
      </w:r>
      <w:proofErr w:type="spellEnd"/>
      <w:r w:rsidRPr="00B80684">
        <w:rPr>
          <w:rFonts w:ascii="Arial" w:hAnsi="Arial" w:cs="Arial"/>
        </w:rPr>
        <w:t xml:space="preserve">., </w:t>
      </w:r>
      <w:proofErr w:type="spellStart"/>
      <w:proofErr w:type="gramStart"/>
      <w:r w:rsidRPr="00B80684">
        <w:rPr>
          <w:rFonts w:ascii="Arial" w:hAnsi="Arial" w:cs="Arial"/>
        </w:rPr>
        <w:t>č.ú</w:t>
      </w:r>
      <w:proofErr w:type="spellEnd"/>
      <w:r w:rsidRPr="00B80684">
        <w:rPr>
          <w:rFonts w:ascii="Arial" w:hAnsi="Arial" w:cs="Arial"/>
        </w:rPr>
        <w:t>. 2008150109/2600</w:t>
      </w:r>
      <w:proofErr w:type="gramEnd"/>
    </w:p>
    <w:p w:rsidR="00F406A6" w:rsidRPr="00B80684" w:rsidRDefault="00F406A6" w:rsidP="00F406A6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 w:rsidRPr="00B80684">
        <w:rPr>
          <w:rFonts w:ascii="Arial" w:eastAsia="Times New Roman" w:hAnsi="Arial" w:cs="Arial"/>
          <w:sz w:val="20"/>
          <w:szCs w:val="20"/>
        </w:rPr>
        <w:t xml:space="preserve">Zapsaná v obchodním rejstříku pod spis. </w:t>
      </w:r>
      <w:proofErr w:type="gramStart"/>
      <w:r w:rsidRPr="00B80684">
        <w:rPr>
          <w:rFonts w:ascii="Arial" w:eastAsia="Times New Roman" w:hAnsi="Arial" w:cs="Arial"/>
          <w:sz w:val="20"/>
          <w:szCs w:val="20"/>
        </w:rPr>
        <w:t>zn.</w:t>
      </w:r>
      <w:proofErr w:type="gramEnd"/>
      <w:r w:rsidRPr="00B80684">
        <w:rPr>
          <w:rFonts w:ascii="Arial" w:eastAsia="Times New Roman" w:hAnsi="Arial" w:cs="Arial"/>
          <w:sz w:val="20"/>
          <w:szCs w:val="20"/>
        </w:rPr>
        <w:t xml:space="preserve"> A 64046, vedenou u Městského soudu v Praze,</w:t>
      </w:r>
      <w:r w:rsidRPr="00B80684">
        <w:rPr>
          <w:rFonts w:ascii="Arial" w:eastAsia="Times New Roman" w:hAnsi="Arial" w:cs="Arial"/>
          <w:sz w:val="20"/>
          <w:szCs w:val="20"/>
        </w:rPr>
        <w:br/>
        <w:t xml:space="preserve">Zastoupená: </w:t>
      </w:r>
      <w:r w:rsidR="0013087C" w:rsidRPr="0013087C">
        <w:rPr>
          <w:rFonts w:ascii="Arial" w:eastAsia="Times New Roman" w:hAnsi="Arial" w:cs="Arial"/>
          <w:sz w:val="20"/>
          <w:szCs w:val="20"/>
        </w:rPr>
        <w:t xml:space="preserve">[OU </w:t>
      </w:r>
      <w:r w:rsidR="0013087C">
        <w:rPr>
          <w:rFonts w:ascii="Arial" w:eastAsia="Times New Roman" w:hAnsi="Arial" w:cs="Arial"/>
          <w:sz w:val="20"/>
          <w:szCs w:val="20"/>
        </w:rPr>
        <w:t>OU]</w:t>
      </w:r>
      <w:r w:rsidRPr="00B80684">
        <w:rPr>
          <w:rFonts w:ascii="Arial" w:eastAsia="Times New Roman" w:hAnsi="Arial" w:cs="Arial"/>
          <w:sz w:val="20"/>
          <w:szCs w:val="20"/>
        </w:rPr>
        <w:t>, na základě plné moci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(dále jen "</w:t>
      </w:r>
      <w:r w:rsidRPr="00CA235C">
        <w:rPr>
          <w:rFonts w:asciiTheme="minorHAnsi" w:hAnsiTheme="minorHAnsi" w:cstheme="minorHAnsi"/>
          <w:b/>
        </w:rPr>
        <w:t>Společnost</w:t>
      </w:r>
      <w:r w:rsidRPr="00CA235C">
        <w:rPr>
          <w:rFonts w:asciiTheme="minorHAnsi" w:hAnsiTheme="minorHAnsi" w:cstheme="minorHAnsi"/>
        </w:rPr>
        <w:t>")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Style w:val="Siln"/>
          <w:rFonts w:asciiTheme="minorHAnsi" w:hAnsiTheme="minorHAnsi" w:cstheme="minorHAnsi"/>
        </w:rPr>
        <w:t>na straně jedné</w:t>
      </w:r>
      <w:r w:rsidRPr="00CA235C">
        <w:rPr>
          <w:rFonts w:asciiTheme="minorHAnsi" w:hAnsiTheme="minorHAnsi" w:cstheme="minorHAnsi"/>
        </w:rPr>
        <w:t xml:space="preserve"> 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na straně druhé:</w:t>
      </w:r>
    </w:p>
    <w:p w:rsidR="00B37CD6" w:rsidRDefault="00B37CD6" w:rsidP="00B37CD6">
      <w:pPr>
        <w:jc w:val="both"/>
        <w:rPr>
          <w:rFonts w:ascii="Arial" w:hAnsi="Arial" w:cs="Arial"/>
          <w:b/>
        </w:rPr>
      </w:pPr>
    </w:p>
    <w:p w:rsidR="00B37CD6" w:rsidRPr="00B37CD6" w:rsidRDefault="00B37CD6" w:rsidP="00B37CD6">
      <w:pPr>
        <w:jc w:val="both"/>
        <w:rPr>
          <w:rFonts w:ascii="Arial" w:hAnsi="Arial" w:cs="Arial"/>
          <w:b/>
        </w:rPr>
      </w:pPr>
      <w:r w:rsidRPr="00B37CD6">
        <w:rPr>
          <w:rFonts w:ascii="Arial" w:hAnsi="Arial" w:cs="Arial"/>
          <w:b/>
        </w:rPr>
        <w:t>Poliklinika Prosek a.s.</w:t>
      </w:r>
      <w:r w:rsidRPr="00B37CD6" w:rsidDel="00A71709">
        <w:rPr>
          <w:rFonts w:ascii="Arial" w:hAnsi="Arial" w:cs="Arial"/>
          <w:b/>
        </w:rPr>
        <w:t xml:space="preserve"> 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 xml:space="preserve">Se sídlem: Lovosická 40/440, 190 00, Praha 9 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>IČO: 28495306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>DIČ: CZ28495306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 xml:space="preserve">Bankovní spojení: </w:t>
      </w:r>
      <w:r w:rsidRPr="00B37CD6">
        <w:rPr>
          <w:rFonts w:ascii="Arial" w:hAnsi="Arial" w:cs="Arial"/>
          <w:bCs/>
        </w:rPr>
        <w:t>115482329/0800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>Zapsaná v obchodním rejstříku vedeném Městským soudem v Praze, oddíl B, vložka 14866</w:t>
      </w:r>
    </w:p>
    <w:p w:rsidR="00B37CD6" w:rsidRPr="00B37CD6" w:rsidRDefault="00B37CD6" w:rsidP="00B37CD6">
      <w:pPr>
        <w:jc w:val="both"/>
        <w:rPr>
          <w:rFonts w:ascii="Arial" w:hAnsi="Arial" w:cs="Arial"/>
          <w:b/>
        </w:rPr>
      </w:pPr>
      <w:r w:rsidRPr="00B37CD6">
        <w:rPr>
          <w:rFonts w:ascii="Arial" w:hAnsi="Arial" w:cs="Arial"/>
        </w:rPr>
        <w:t>Zastoupená: [OU OU], ředitel společnosti</w:t>
      </w:r>
      <w:r w:rsidRPr="00B37CD6" w:rsidDel="003D2C7B">
        <w:rPr>
          <w:rFonts w:ascii="Arial" w:hAnsi="Arial" w:cs="Arial"/>
          <w:b/>
        </w:rPr>
        <w:t xml:space="preserve"> </w:t>
      </w:r>
    </w:p>
    <w:p w:rsidR="00F406A6" w:rsidRPr="00F6567E" w:rsidRDefault="00F406A6" w:rsidP="00B80684">
      <w:pPr>
        <w:jc w:val="both"/>
        <w:rPr>
          <w:rFonts w:ascii="Arial" w:hAnsi="Arial" w:cs="Arial"/>
          <w:b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br/>
      </w:r>
      <w:r w:rsidRPr="00CA235C">
        <w:rPr>
          <w:rStyle w:val="Siln"/>
          <w:rFonts w:asciiTheme="minorHAnsi" w:hAnsiTheme="minorHAnsi" w:cstheme="minorHAnsi"/>
        </w:rPr>
        <w:t>(dále též „Zdravotnické zařízení“).</w:t>
      </w:r>
    </w:p>
    <w:p w:rsidR="00F406A6" w:rsidRPr="00CA235C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406A6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 xml:space="preserve">Obsahem této přílohy je dohoda o podmínkách dosažení a o výši obratového bonusu pro tyto výrobky označené jako „Top Portfolio“: </w:t>
      </w:r>
    </w:p>
    <w:p w:rsidR="00F406A6" w:rsidRPr="00CA235C" w:rsidRDefault="00B37CD6" w:rsidP="00F406A6">
      <w:pPr>
        <w:pStyle w:val="b"/>
        <w:jc w:val="both"/>
        <w:rPr>
          <w:rFonts w:asciiTheme="minorHAnsi" w:hAnsiTheme="minorHAnsi" w:cstheme="minorHAnsi"/>
          <w:b w:val="0"/>
          <w:bCs w:val="0"/>
        </w:rPr>
      </w:pPr>
      <w:r w:rsidRPr="00B37CD6">
        <w:rPr>
          <w:rFonts w:ascii="Arial" w:hAnsi="Arial" w:cs="Arial"/>
          <w:b w:val="0"/>
          <w:color w:val="000000"/>
          <w:sz w:val="20"/>
        </w:rPr>
        <w:t>[XX</w:t>
      </w:r>
      <w:r>
        <w:rPr>
          <w:rFonts w:ascii="Arial" w:hAnsi="Arial" w:cs="Arial"/>
          <w:b w:val="0"/>
          <w:color w:val="000000"/>
          <w:sz w:val="20"/>
        </w:rPr>
        <w:t xml:space="preserve"> </w:t>
      </w:r>
      <w:r w:rsidRPr="00B37CD6">
        <w:rPr>
          <w:rFonts w:ascii="Arial" w:hAnsi="Arial" w:cs="Arial"/>
          <w:b w:val="0"/>
          <w:color w:val="000000"/>
          <w:sz w:val="20"/>
        </w:rPr>
        <w:t>XX]</w:t>
      </w:r>
    </w:p>
    <w:p w:rsidR="00F406A6" w:rsidRPr="00CA235C" w:rsidRDefault="00F406A6" w:rsidP="00F406A6">
      <w:pPr>
        <w:spacing w:after="200" w:line="276" w:lineRule="auto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CA235C">
        <w:rPr>
          <w:rFonts w:asciiTheme="minorHAnsi" w:hAnsiTheme="minorHAnsi" w:cstheme="minorHAnsi"/>
        </w:rPr>
        <w:br w:type="page"/>
      </w:r>
    </w:p>
    <w:p w:rsidR="00F406A6" w:rsidRPr="00CA235C" w:rsidRDefault="00F406A6" w:rsidP="00F406A6">
      <w:pPr>
        <w:pStyle w:val="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lastRenderedPageBreak/>
        <w:t xml:space="preserve">Referenční období: </w:t>
      </w:r>
    </w:p>
    <w:p w:rsidR="00F406A6" w:rsidRPr="00CA235C" w:rsidRDefault="00F406A6" w:rsidP="00F406A6">
      <w:pPr>
        <w:pStyle w:val="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1.1.2019</w:t>
      </w:r>
      <w:proofErr w:type="gramEnd"/>
      <w:r>
        <w:rPr>
          <w:rFonts w:asciiTheme="minorHAnsi" w:hAnsiTheme="minorHAnsi" w:cstheme="minorHAnsi"/>
        </w:rPr>
        <w:t xml:space="preserve"> – 30.4.2019</w:t>
      </w:r>
      <w:r w:rsidRPr="00CA235C">
        <w:rPr>
          <w:rFonts w:asciiTheme="minorHAnsi" w:hAnsiTheme="minorHAnsi" w:cstheme="minorHAnsi"/>
        </w:rPr>
        <w:t xml:space="preserve"> (1. kalendářní cyklus)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Potřebná výše obratu dosaženého Zdravotnickým zařízením v referenčním období:</w:t>
      </w:r>
    </w:p>
    <w:p w:rsidR="00F406A6" w:rsidRPr="00CA235C" w:rsidRDefault="00F406A6" w:rsidP="00F406A6">
      <w:pPr>
        <w:pStyle w:val="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Pr="00751786" w:rsidRDefault="00B37CD6" w:rsidP="00751786">
      <w:pPr>
        <w:pStyle w:val="Normlnweb"/>
        <w:ind w:firstLine="708"/>
        <w:rPr>
          <w:rFonts w:asciiTheme="minorHAnsi" w:hAnsiTheme="minorHAnsi" w:cs="Arial"/>
          <w:b/>
          <w:highlight w:val="yellow"/>
        </w:rPr>
      </w:pPr>
      <w:r w:rsidRPr="00B37CD6">
        <w:rPr>
          <w:rFonts w:ascii="Arial" w:hAnsi="Arial" w:cs="Arial"/>
          <w:color w:val="000000"/>
          <w:sz w:val="20"/>
        </w:rPr>
        <w:t>[XX</w:t>
      </w: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Default="00F406A6" w:rsidP="00F406A6">
      <w:pPr>
        <w:pStyle w:val="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Obratový bonus – bonus z obratu Top Portfolia</w:t>
      </w:r>
    </w:p>
    <w:p w:rsidR="00F406A6" w:rsidRPr="00F94BDB" w:rsidRDefault="00F406A6" w:rsidP="00F406A6">
      <w:pPr>
        <w:pStyle w:val="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 xml:space="preserve">Zdravotnické zařízení při dosažení výše obratu uvedené výše v referenčním období uvedeném výše obdrží obratový bonus ve </w:t>
      </w:r>
      <w:r w:rsidR="00B80684">
        <w:rPr>
          <w:rFonts w:asciiTheme="minorHAnsi" w:hAnsiTheme="minorHAnsi" w:cstheme="minorHAnsi"/>
        </w:rPr>
        <w:t>výši</w:t>
      </w:r>
      <w:r w:rsidR="00751786">
        <w:rPr>
          <w:rFonts w:asciiTheme="minorHAnsi" w:hAnsiTheme="minorHAnsi" w:cstheme="minorHAnsi"/>
        </w:rPr>
        <w:t xml:space="preserve"> </w:t>
      </w:r>
      <w:r w:rsidR="00B37CD6" w:rsidRPr="00B37CD6">
        <w:rPr>
          <w:rFonts w:asciiTheme="minorHAnsi" w:hAnsiTheme="minorHAnsi" w:cstheme="minorHAnsi"/>
        </w:rPr>
        <w:t>[XX</w:t>
      </w:r>
      <w:r w:rsidR="00B80684">
        <w:rPr>
          <w:rFonts w:asciiTheme="minorHAnsi" w:hAnsiTheme="minorHAnsi" w:cstheme="minorHAnsi"/>
        </w:rPr>
        <w:t xml:space="preserve"> </w:t>
      </w:r>
      <w:proofErr w:type="gramStart"/>
      <w:r w:rsidR="00B37CD6">
        <w:rPr>
          <w:rFonts w:ascii="Arial" w:hAnsi="Arial" w:cs="Arial"/>
          <w:color w:val="000000"/>
          <w:sz w:val="20"/>
        </w:rPr>
        <w:t>XX]</w:t>
      </w:r>
      <w:r w:rsidR="00B34E3D">
        <w:rPr>
          <w:rFonts w:asciiTheme="minorHAnsi" w:hAnsiTheme="minorHAnsi" w:cstheme="minorHAnsi"/>
        </w:rPr>
        <w:t xml:space="preserve"> </w:t>
      </w:r>
      <w:r w:rsidRPr="00CA235C">
        <w:rPr>
          <w:rFonts w:asciiTheme="minorHAnsi" w:hAnsiTheme="minorHAnsi" w:cstheme="minorHAnsi"/>
        </w:rPr>
        <w:t xml:space="preserve"> z obratu</w:t>
      </w:r>
      <w:proofErr w:type="gramEnd"/>
      <w:r w:rsidRPr="00CA235C">
        <w:rPr>
          <w:rFonts w:asciiTheme="minorHAnsi" w:hAnsiTheme="minorHAnsi" w:cstheme="minorHAnsi"/>
        </w:rPr>
        <w:t xml:space="preserve"> Výrobků Top Portfolia za daný cyklus.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A235C">
        <w:rPr>
          <w:rFonts w:asciiTheme="minorHAnsi" w:hAnsiTheme="minorHAnsi" w:cstheme="minorHAnsi"/>
          <w:b/>
        </w:rPr>
        <w:t>Obratový bonus – extra bonus za obrat Zentiva Portfolia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A235C">
        <w:rPr>
          <w:rFonts w:asciiTheme="minorHAnsi" w:hAnsiTheme="minorHAnsi" w:cstheme="minorHAnsi"/>
          <w:b/>
        </w:rPr>
        <w:t>Zentiva portfolio:</w:t>
      </w:r>
    </w:p>
    <w:p w:rsidR="00F406A6" w:rsidRPr="00F94BDB" w:rsidRDefault="00B37CD6" w:rsidP="00F406A6">
      <w:pPr>
        <w:pStyle w:val="Normlnweb"/>
        <w:spacing w:before="0" w:beforeAutospacing="0"/>
        <w:jc w:val="both"/>
        <w:rPr>
          <w:rFonts w:asciiTheme="minorHAnsi" w:hAnsiTheme="minorHAnsi" w:cstheme="minorHAnsi"/>
          <w:sz w:val="18"/>
          <w:szCs w:val="18"/>
        </w:rPr>
      </w:pPr>
      <w:r w:rsidRPr="00B37CD6">
        <w:rPr>
          <w:rFonts w:asciiTheme="minorHAnsi" w:hAnsiTheme="minorHAnsi" w:cstheme="minorHAnsi"/>
          <w:sz w:val="18"/>
          <w:szCs w:val="18"/>
        </w:rPr>
        <w:t>[XX</w:t>
      </w:r>
      <w:r w:rsidRPr="00B37CD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37CD6">
        <w:rPr>
          <w:rFonts w:asciiTheme="minorHAnsi" w:hAnsiTheme="minorHAnsi" w:cstheme="minorHAnsi"/>
          <w:sz w:val="18"/>
          <w:szCs w:val="18"/>
        </w:rPr>
        <w:t>XX]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V referenčním období, pokud Zdravotnické zařízení dosáhne potřebnou výši obratu popsanou v 2. bodu této přílohy a zároveň dosá</w:t>
      </w:r>
      <w:r w:rsidR="00BE089E">
        <w:rPr>
          <w:rFonts w:asciiTheme="minorHAnsi" w:hAnsiTheme="minorHAnsi" w:cstheme="minorHAnsi"/>
        </w:rPr>
        <w:t>hne jeden z následujících obratů</w:t>
      </w:r>
      <w:r w:rsidRPr="00CA235C">
        <w:rPr>
          <w:rFonts w:asciiTheme="minorHAnsi" w:hAnsiTheme="minorHAnsi" w:cstheme="minorHAnsi"/>
        </w:rPr>
        <w:t xml:space="preserve"> za Zentiva portfolio (výše popsané v 4. bodu této přílohy), Zdravotnické zařízení obdrží odpovídající obratový extra bonus z obratu Top Portfolia za daný cyklus:</w:t>
      </w:r>
    </w:p>
    <w:p w:rsidR="00D10C50" w:rsidRPr="00751786" w:rsidRDefault="00B37CD6" w:rsidP="0013087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37CD6">
        <w:rPr>
          <w:rFonts w:asciiTheme="minorHAnsi" w:hAnsiTheme="minorHAnsi" w:cstheme="minorHAnsi"/>
        </w:rPr>
        <w:t>[XX</w:t>
      </w:r>
      <w:r w:rsidR="0013087C">
        <w:rPr>
          <w:rFonts w:asciiTheme="minorHAnsi" w:hAnsiTheme="minorHAnsi" w:cstheme="minorHAnsi"/>
        </w:rPr>
        <w:t xml:space="preserve"> </w:t>
      </w:r>
      <w:r w:rsidRPr="00751786">
        <w:rPr>
          <w:rFonts w:asciiTheme="minorHAnsi" w:hAnsiTheme="minorHAnsi" w:cstheme="minorHAnsi"/>
        </w:rPr>
        <w:t>XX]</w:t>
      </w:r>
    </w:p>
    <w:tbl>
      <w:tblPr>
        <w:tblpPr w:leftFromText="180" w:rightFromText="180" w:vertAnchor="text" w:horzAnchor="margin" w:tblpY="172"/>
        <w:tblW w:w="4975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91"/>
        <w:gridCol w:w="4869"/>
      </w:tblGrid>
      <w:tr w:rsidR="00F406A6" w:rsidRPr="00CA235C" w:rsidTr="003A6D22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FA71A4" w:rsidRDefault="00F406A6" w:rsidP="003A6D22">
            <w:pPr>
              <w:rPr>
                <w:rFonts w:ascii="Calibri" w:hAnsi="Calibri" w:cs="Calibri"/>
              </w:rPr>
            </w:pPr>
            <w:r w:rsidRPr="00FA71A4">
              <w:rPr>
                <w:rStyle w:val="Siln"/>
                <w:rFonts w:ascii="Calibri" w:hAnsi="Calibri" w:cs="Calibri"/>
              </w:rPr>
              <w:t>V Praze, dne</w:t>
            </w:r>
            <w:r w:rsidRPr="00FA71A4">
              <w:rPr>
                <w:rStyle w:val="Siln"/>
                <w:rFonts w:ascii="Calibri" w:hAnsi="Calibri" w:cs="Calibri"/>
              </w:rPr>
              <w:br w:type="page"/>
            </w:r>
            <w:r w:rsidRPr="00FA71A4">
              <w:rPr>
                <w:rStyle w:val="Siln"/>
                <w:rFonts w:ascii="Calibri" w:hAnsi="Calibri" w:cs="Calibri"/>
              </w:rPr>
              <w:br w:type="page"/>
            </w:r>
            <w:r w:rsidRPr="00FA71A4">
              <w:rPr>
                <w:rStyle w:val="Siln"/>
                <w:rFonts w:ascii="Calibri" w:hAnsi="Calibri" w:cs="Calibri"/>
              </w:rPr>
              <w:br w:type="page"/>
            </w:r>
            <w:r>
              <w:rPr>
                <w:rStyle w:val="Siln"/>
                <w:rFonts w:ascii="Calibri" w:hAnsi="Calibri" w:cs="Calibri"/>
              </w:rPr>
              <w:t xml:space="preserve"> </w:t>
            </w: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Style w:val="Siln"/>
                <w:rFonts w:asciiTheme="minorHAnsi" w:hAnsiTheme="minorHAnsi" w:cstheme="minorHAnsi"/>
              </w:rPr>
              <w:t>V                             </w:t>
            </w:r>
            <w:r>
              <w:rPr>
                <w:rStyle w:val="Siln"/>
                <w:rFonts w:asciiTheme="minorHAnsi" w:hAnsiTheme="minorHAnsi" w:cstheme="minorHAnsi"/>
              </w:rPr>
              <w:t xml:space="preserve">             </w:t>
            </w:r>
            <w:r w:rsidRPr="00CA235C">
              <w:rPr>
                <w:rStyle w:val="Siln"/>
                <w:rFonts w:asciiTheme="minorHAnsi" w:hAnsiTheme="minorHAnsi" w:cstheme="minorHAnsi"/>
              </w:rPr>
              <w:t>  </w:t>
            </w:r>
            <w:proofErr w:type="gramStart"/>
            <w:r w:rsidRPr="00CA235C">
              <w:rPr>
                <w:rStyle w:val="Siln"/>
                <w:rFonts w:asciiTheme="minorHAnsi" w:hAnsiTheme="minorHAnsi" w:cstheme="minorHAnsi"/>
              </w:rPr>
              <w:t>dne</w:t>
            </w:r>
            <w:proofErr w:type="gramEnd"/>
            <w:r w:rsidRPr="00CA235C">
              <w:rPr>
                <w:rFonts w:asciiTheme="minorHAnsi" w:hAnsiTheme="minorHAnsi" w:cstheme="minorHAnsi"/>
              </w:rPr>
              <w:br w:type="page"/>
            </w:r>
            <w:r w:rsidRPr="00CA235C">
              <w:rPr>
                <w:rFonts w:asciiTheme="minorHAnsi" w:hAnsiTheme="minorHAnsi" w:cstheme="minorHAnsi"/>
              </w:rPr>
              <w:br w:type="page"/>
            </w:r>
            <w:r w:rsidRPr="00CA235C">
              <w:rPr>
                <w:rFonts w:asciiTheme="minorHAnsi" w:hAnsiTheme="minorHAnsi" w:cstheme="minorHAnsi"/>
              </w:rPr>
              <w:br w:type="page"/>
            </w:r>
          </w:p>
        </w:tc>
      </w:tr>
      <w:tr w:rsidR="00F406A6" w:rsidRPr="00CA235C" w:rsidTr="003A6D22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</w:p>
        </w:tc>
      </w:tr>
      <w:tr w:rsidR="00F406A6" w:rsidRPr="00CA235C" w:rsidTr="003A6D22">
        <w:trPr>
          <w:tblCellSpacing w:w="15" w:type="dxa"/>
        </w:trPr>
        <w:tc>
          <w:tcPr>
            <w:tcW w:w="2254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</w:tr>
      <w:tr w:rsidR="00F406A6" w:rsidRPr="00CA235C" w:rsidTr="003A6D22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ind w:right="11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235C">
              <w:rPr>
                <w:rFonts w:asciiTheme="minorHAnsi" w:hAnsiTheme="minorHAnsi" w:cstheme="minorHAnsi"/>
                <w:b/>
                <w:bCs/>
              </w:rPr>
              <w:t xml:space="preserve">Zentiva, </w:t>
            </w:r>
            <w:proofErr w:type="gramStart"/>
            <w:r w:rsidRPr="00CA235C">
              <w:rPr>
                <w:rFonts w:asciiTheme="minorHAnsi" w:hAnsiTheme="minorHAnsi" w:cstheme="minorHAnsi"/>
                <w:b/>
                <w:bCs/>
              </w:rPr>
              <w:t>k.s.</w:t>
            </w:r>
            <w:proofErr w:type="gramEnd"/>
            <w:r w:rsidRPr="00CA235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13087C" w:rsidRDefault="0013087C" w:rsidP="003A6D22">
            <w:pPr>
              <w:ind w:right="111"/>
              <w:jc w:val="center"/>
              <w:rPr>
                <w:rFonts w:asciiTheme="minorHAnsi" w:hAnsiTheme="minorHAnsi" w:cs="Arial"/>
              </w:rPr>
            </w:pPr>
            <w:r w:rsidRPr="00A674C7">
              <w:rPr>
                <w:rFonts w:asciiTheme="minorHAnsi" w:hAnsiTheme="minorHAnsi" w:cs="Arial"/>
              </w:rPr>
              <w:t xml:space="preserve">[OU OU], </w:t>
            </w:r>
          </w:p>
          <w:p w:rsidR="00F406A6" w:rsidRPr="0013087C" w:rsidRDefault="0013087C" w:rsidP="003A6D22">
            <w:pPr>
              <w:ind w:right="111"/>
              <w:jc w:val="center"/>
              <w:rPr>
                <w:rFonts w:asciiTheme="minorHAnsi" w:hAnsiTheme="minorHAnsi" w:cstheme="minorHAnsi"/>
              </w:rPr>
            </w:pPr>
            <w:r w:rsidRPr="0013087C">
              <w:rPr>
                <w:rFonts w:asciiTheme="minorHAnsi" w:hAnsiTheme="minorHAnsi" w:cs="Arial"/>
              </w:rPr>
              <w:t>na základě plné moci</w:t>
            </w: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7E2E1A" w:rsidRDefault="007E2E1A" w:rsidP="003A6D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2E1A">
              <w:rPr>
                <w:rFonts w:asciiTheme="minorHAnsi" w:hAnsiTheme="minorHAnsi" w:cstheme="minorHAnsi"/>
                <w:b/>
                <w:bCs/>
              </w:rPr>
              <w:t>Poliklinika Prosek a.s.</w:t>
            </w:r>
          </w:p>
          <w:p w:rsidR="00F406A6" w:rsidRPr="00A674C7" w:rsidRDefault="0013087C" w:rsidP="0013087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 xml:space="preserve">          </w:t>
            </w:r>
            <w:r w:rsidR="00751786" w:rsidRPr="00A674C7">
              <w:rPr>
                <w:rFonts w:asciiTheme="minorHAnsi" w:hAnsiTheme="minorHAnsi" w:cs="Arial"/>
              </w:rPr>
              <w:t>[OU OU], ředitel společnosti</w:t>
            </w:r>
          </w:p>
        </w:tc>
      </w:tr>
    </w:tbl>
    <w:p w:rsidR="002610CA" w:rsidRDefault="002610CA" w:rsidP="00751786"/>
    <w:sectPr w:rsidR="0026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407B"/>
    <w:multiLevelType w:val="hybridMultilevel"/>
    <w:tmpl w:val="33B2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E2F3A"/>
    <w:multiLevelType w:val="hybridMultilevel"/>
    <w:tmpl w:val="A6582136"/>
    <w:lvl w:ilvl="0" w:tplc="040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A6"/>
    <w:rsid w:val="0013087C"/>
    <w:rsid w:val="00202B1D"/>
    <w:rsid w:val="002610CA"/>
    <w:rsid w:val="00305C9D"/>
    <w:rsid w:val="003E015A"/>
    <w:rsid w:val="00410AD4"/>
    <w:rsid w:val="00530FCC"/>
    <w:rsid w:val="0066772F"/>
    <w:rsid w:val="00751786"/>
    <w:rsid w:val="007B0B78"/>
    <w:rsid w:val="007E2E1A"/>
    <w:rsid w:val="00901E88"/>
    <w:rsid w:val="00A674C7"/>
    <w:rsid w:val="00B34E3D"/>
    <w:rsid w:val="00B37CD6"/>
    <w:rsid w:val="00B80684"/>
    <w:rsid w:val="00BE089E"/>
    <w:rsid w:val="00BF14AB"/>
    <w:rsid w:val="00CC7EA2"/>
    <w:rsid w:val="00D10C50"/>
    <w:rsid w:val="00E30D40"/>
    <w:rsid w:val="00F31523"/>
    <w:rsid w:val="00F4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06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06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406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406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406A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iln">
    <w:name w:val="Strong"/>
    <w:basedOn w:val="Standardnpsmoodstavce"/>
    <w:uiPriority w:val="22"/>
    <w:qFormat/>
    <w:rsid w:val="00F406A6"/>
    <w:rPr>
      <w:b/>
      <w:bCs/>
    </w:rPr>
  </w:style>
  <w:style w:type="paragraph" w:customStyle="1" w:styleId="b">
    <w:name w:val="b"/>
    <w:basedOn w:val="Normln"/>
    <w:rsid w:val="00F406A6"/>
    <w:pPr>
      <w:spacing w:before="100" w:beforeAutospacing="1" w:after="100" w:afterAutospacing="1"/>
    </w:pPr>
    <w:rPr>
      <w:rFonts w:eastAsiaTheme="minorEastAsi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06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06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406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406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406A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iln">
    <w:name w:val="Strong"/>
    <w:basedOn w:val="Standardnpsmoodstavce"/>
    <w:uiPriority w:val="22"/>
    <w:qFormat/>
    <w:rsid w:val="00F406A6"/>
    <w:rPr>
      <w:b/>
      <w:bCs/>
    </w:rPr>
  </w:style>
  <w:style w:type="paragraph" w:customStyle="1" w:styleId="b">
    <w:name w:val="b"/>
    <w:basedOn w:val="Normln"/>
    <w:rsid w:val="00F406A6"/>
    <w:pPr>
      <w:spacing w:before="100" w:beforeAutospacing="1" w:after="100" w:afterAutospacing="1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Machova, Dominika /CZ/EXT</dc:creator>
  <cp:lastModifiedBy>Dlouhy, Jakub PH/CZ</cp:lastModifiedBy>
  <cp:revision>2</cp:revision>
  <dcterms:created xsi:type="dcterms:W3CDTF">2019-05-23T10:32:00Z</dcterms:created>
  <dcterms:modified xsi:type="dcterms:W3CDTF">2019-05-23T10:32:00Z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2107471802</vt:i4>
  </property>
  <property fmtid="{D5CDD505-2E9C-101B-9397-08002B2CF9AE}" pid="3" name="_NewReviewCycle">
    <vt:lpwstr/>
  </property>
  <property fmtid="{D5CDD505-2E9C-101B-9397-08002B2CF9AE}" pid="4" name="_EmailSubject">
    <vt:lpwstr>[EXTERNAL] RE: Smlouvy ke zveřejnění</vt:lpwstr>
  </property>
  <property fmtid="{D5CDD505-2E9C-101B-9397-08002B2CF9AE}" pid="5" name="_AuthorEmail">
    <vt:lpwstr>Ilona.Malikova@zentiva.com</vt:lpwstr>
  </property>
  <property fmtid="{D5CDD505-2E9C-101B-9397-08002B2CF9AE}" pid="6" name="_AuthorEmailDisplayName">
    <vt:lpwstr>Malikova, Ilona /CZ</vt:lpwstr>
  </property>
  <property fmtid="{D5CDD505-2E9C-101B-9397-08002B2CF9AE}" pid="8" name="_PreviousAdHocReviewCycleID">
    <vt:i4>902031686</vt:i4>
  </property>
</Properties>
</file>