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77" w:rsidRPr="00305BB4" w:rsidRDefault="00E26077" w:rsidP="00E26077">
      <w:pPr>
        <w:jc w:val="center"/>
        <w:rPr>
          <w:b/>
          <w:szCs w:val="20"/>
        </w:rPr>
      </w:pPr>
      <w:r w:rsidRPr="00305BB4">
        <w:rPr>
          <w:b/>
          <w:szCs w:val="20"/>
        </w:rPr>
        <w:t>KUPNÍ SMLOUVA O PŘEVODU JEDNOTKY</w:t>
      </w:r>
    </w:p>
    <w:p w:rsidR="00E26077" w:rsidRPr="00305BB4" w:rsidRDefault="00E26077" w:rsidP="00E26077">
      <w:pPr>
        <w:jc w:val="both"/>
        <w:rPr>
          <w:sz w:val="20"/>
          <w:szCs w:val="20"/>
        </w:rPr>
      </w:pPr>
    </w:p>
    <w:p w:rsidR="00E26077" w:rsidRDefault="00E26077" w:rsidP="00E26077">
      <w:pPr>
        <w:jc w:val="both"/>
        <w:rPr>
          <w:sz w:val="20"/>
          <w:szCs w:val="20"/>
        </w:rPr>
      </w:pPr>
      <w:r w:rsidRPr="00305BB4">
        <w:rPr>
          <w:sz w:val="20"/>
          <w:szCs w:val="20"/>
        </w:rPr>
        <w:t>1.</w:t>
      </w:r>
      <w:r w:rsidRPr="00305BB4">
        <w:rPr>
          <w:sz w:val="20"/>
          <w:szCs w:val="20"/>
        </w:rPr>
        <w:tab/>
      </w:r>
    </w:p>
    <w:p w:rsidR="00E26077" w:rsidRPr="00305BB4" w:rsidRDefault="00E26077" w:rsidP="00E26077">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E26077" w:rsidRPr="00305BB4" w:rsidRDefault="00E26077" w:rsidP="00E26077">
      <w:pPr>
        <w:jc w:val="both"/>
        <w:rPr>
          <w:sz w:val="20"/>
          <w:szCs w:val="20"/>
        </w:rPr>
      </w:pPr>
      <w:r w:rsidRPr="00305BB4">
        <w:rPr>
          <w:sz w:val="20"/>
          <w:szCs w:val="20"/>
        </w:rPr>
        <w:t>jednající</w:t>
      </w:r>
      <w:r w:rsidRPr="00305BB4">
        <w:rPr>
          <w:sz w:val="20"/>
          <w:szCs w:val="20"/>
        </w:rPr>
        <w:tab/>
      </w:r>
      <w:r>
        <w:rPr>
          <w:sz w:val="20"/>
          <w:szCs w:val="20"/>
        </w:rPr>
        <w:tab/>
      </w:r>
      <w:r w:rsidRPr="00305BB4">
        <w:rPr>
          <w:sz w:val="20"/>
          <w:szCs w:val="20"/>
        </w:rPr>
        <w:t>:</w:t>
      </w:r>
      <w:r w:rsidRPr="00305BB4">
        <w:rPr>
          <w:sz w:val="20"/>
          <w:szCs w:val="20"/>
        </w:rPr>
        <w:tab/>
      </w:r>
      <w:r>
        <w:rPr>
          <w:sz w:val="20"/>
          <w:szCs w:val="20"/>
        </w:rPr>
        <w:t>Jiřím Ptáčkem</w:t>
      </w:r>
      <w:r w:rsidRPr="00305BB4">
        <w:rPr>
          <w:sz w:val="20"/>
          <w:szCs w:val="20"/>
        </w:rPr>
        <w:t xml:space="preserve">, starostou městské části </w:t>
      </w:r>
    </w:p>
    <w:p w:rsidR="00E26077" w:rsidRPr="00305BB4" w:rsidRDefault="00E26077" w:rsidP="00E26077">
      <w:pPr>
        <w:jc w:val="both"/>
        <w:rPr>
          <w:sz w:val="20"/>
          <w:szCs w:val="20"/>
        </w:rPr>
      </w:pPr>
      <w:r w:rsidRPr="00305BB4">
        <w:rPr>
          <w:sz w:val="20"/>
          <w:szCs w:val="20"/>
        </w:rPr>
        <w:t>IČ</w:t>
      </w:r>
      <w:r w:rsidRPr="00305BB4">
        <w:rPr>
          <w:sz w:val="20"/>
          <w:szCs w:val="20"/>
        </w:rPr>
        <w:tab/>
      </w:r>
      <w:r>
        <w:rPr>
          <w:sz w:val="20"/>
          <w:szCs w:val="20"/>
        </w:rPr>
        <w:tab/>
      </w:r>
      <w:r w:rsidRPr="00305BB4">
        <w:rPr>
          <w:sz w:val="20"/>
          <w:szCs w:val="20"/>
        </w:rPr>
        <w:t>:</w:t>
      </w:r>
      <w:r w:rsidRPr="00305BB4">
        <w:rPr>
          <w:sz w:val="20"/>
          <w:szCs w:val="20"/>
        </w:rPr>
        <w:tab/>
        <w:t>063 517</w:t>
      </w:r>
    </w:p>
    <w:p w:rsidR="00E26077" w:rsidRPr="00305BB4" w:rsidRDefault="00E26077" w:rsidP="00E26077">
      <w:pPr>
        <w:jc w:val="both"/>
        <w:rPr>
          <w:sz w:val="20"/>
          <w:szCs w:val="20"/>
        </w:rPr>
      </w:pPr>
      <w:r w:rsidRPr="00305BB4">
        <w:rPr>
          <w:sz w:val="20"/>
          <w:szCs w:val="20"/>
        </w:rPr>
        <w:t>bankovní spojení</w:t>
      </w:r>
      <w:r w:rsidRPr="00305BB4">
        <w:rPr>
          <w:sz w:val="20"/>
          <w:szCs w:val="20"/>
        </w:rPr>
        <w:tab/>
        <w:t>:</w:t>
      </w:r>
      <w:r w:rsidRPr="00305BB4">
        <w:rPr>
          <w:sz w:val="20"/>
          <w:szCs w:val="20"/>
        </w:rPr>
        <w:tab/>
      </w:r>
      <w:proofErr w:type="spellStart"/>
      <w:proofErr w:type="gramStart"/>
      <w:r w:rsidRPr="00305BB4">
        <w:rPr>
          <w:sz w:val="20"/>
          <w:szCs w:val="20"/>
        </w:rPr>
        <w:t>č.ú</w:t>
      </w:r>
      <w:proofErr w:type="spellEnd"/>
      <w:r w:rsidRPr="00305BB4">
        <w:rPr>
          <w:sz w:val="20"/>
          <w:szCs w:val="20"/>
        </w:rPr>
        <w:t>. 46017</w:t>
      </w:r>
      <w:proofErr w:type="gramEnd"/>
      <w:r w:rsidRPr="00305BB4">
        <w:rPr>
          <w:sz w:val="20"/>
          <w:szCs w:val="20"/>
        </w:rPr>
        <w:t>-2000781379/0800</w:t>
      </w:r>
    </w:p>
    <w:p w:rsidR="00E26077" w:rsidRPr="00305BB4" w:rsidRDefault="00E26077" w:rsidP="00E26077">
      <w:pPr>
        <w:jc w:val="both"/>
        <w:rPr>
          <w:sz w:val="20"/>
          <w:szCs w:val="20"/>
        </w:rPr>
      </w:pPr>
      <w:r w:rsidRPr="00305BB4">
        <w:rPr>
          <w:sz w:val="20"/>
          <w:szCs w:val="20"/>
        </w:rPr>
        <w:t xml:space="preserve">variabilní </w:t>
      </w:r>
      <w:proofErr w:type="spellStart"/>
      <w:r w:rsidRPr="00305BB4">
        <w:rPr>
          <w:sz w:val="20"/>
          <w:szCs w:val="20"/>
        </w:rPr>
        <w:t>symb</w:t>
      </w:r>
      <w:proofErr w:type="spellEnd"/>
      <w:r w:rsidRPr="00305BB4">
        <w:rPr>
          <w:sz w:val="20"/>
          <w:szCs w:val="20"/>
        </w:rPr>
        <w:t>.</w:t>
      </w:r>
      <w:r w:rsidRPr="00305BB4">
        <w:rPr>
          <w:sz w:val="20"/>
          <w:szCs w:val="20"/>
        </w:rPr>
        <w:tab/>
        <w:t>:</w:t>
      </w:r>
      <w:r w:rsidRPr="00305BB4">
        <w:rPr>
          <w:sz w:val="20"/>
          <w:szCs w:val="20"/>
        </w:rPr>
        <w:tab/>
      </w:r>
      <w:r w:rsidRPr="00563624">
        <w:rPr>
          <w:noProof/>
          <w:sz w:val="20"/>
          <w:szCs w:val="20"/>
        </w:rPr>
        <w:t>51912</w:t>
      </w:r>
      <w:r w:rsidRPr="00305BB4">
        <w:rPr>
          <w:sz w:val="20"/>
          <w:szCs w:val="20"/>
        </w:rPr>
        <w:t xml:space="preserve"> </w:t>
      </w:r>
    </w:p>
    <w:p w:rsidR="00E26077" w:rsidRPr="00305BB4" w:rsidRDefault="00E26077" w:rsidP="00E26077">
      <w:pPr>
        <w:jc w:val="both"/>
        <w:rPr>
          <w:sz w:val="20"/>
          <w:szCs w:val="20"/>
        </w:rPr>
      </w:pPr>
      <w:r w:rsidRPr="00305BB4">
        <w:rPr>
          <w:sz w:val="20"/>
          <w:szCs w:val="20"/>
        </w:rPr>
        <w:t>jako strana prodávající na straně jedné (dále uváděna jako „prodávající“ nebo „městská část“)</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a</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 xml:space="preserve">2. </w:t>
      </w:r>
    </w:p>
    <w:tbl>
      <w:tblPr>
        <w:tblW w:w="0" w:type="auto"/>
        <w:tblLook w:val="04A0" w:firstRow="1" w:lastRow="0" w:firstColumn="1" w:lastColumn="0" w:noHBand="0" w:noVBand="1"/>
      </w:tblPr>
      <w:tblGrid>
        <w:gridCol w:w="1401"/>
        <w:gridCol w:w="316"/>
        <w:gridCol w:w="3494"/>
        <w:gridCol w:w="3544"/>
        <w:gridCol w:w="284"/>
        <w:gridCol w:w="249"/>
      </w:tblGrid>
      <w:tr w:rsidR="00E26077" w:rsidRPr="00305BB4" w:rsidTr="00E26077">
        <w:tc>
          <w:tcPr>
            <w:tcW w:w="1401" w:type="dxa"/>
          </w:tcPr>
          <w:p w:rsidR="00E26077" w:rsidRPr="00305BB4" w:rsidRDefault="00E26077" w:rsidP="00715A2D">
            <w:pPr>
              <w:jc w:val="both"/>
              <w:rPr>
                <w:sz w:val="20"/>
                <w:szCs w:val="20"/>
              </w:rPr>
            </w:pPr>
            <w:r w:rsidRPr="00563624">
              <w:rPr>
                <w:noProof/>
                <w:sz w:val="20"/>
                <w:szCs w:val="20"/>
              </w:rPr>
              <w:t>Manželé</w:t>
            </w:r>
          </w:p>
        </w:tc>
        <w:tc>
          <w:tcPr>
            <w:tcW w:w="316" w:type="dxa"/>
          </w:tcPr>
          <w:p w:rsidR="00E26077" w:rsidRPr="00305BB4" w:rsidRDefault="00E26077" w:rsidP="00715A2D">
            <w:pPr>
              <w:jc w:val="both"/>
              <w:rPr>
                <w:sz w:val="20"/>
                <w:szCs w:val="20"/>
              </w:rPr>
            </w:pPr>
          </w:p>
        </w:tc>
        <w:tc>
          <w:tcPr>
            <w:tcW w:w="3494" w:type="dxa"/>
          </w:tcPr>
          <w:p w:rsidR="00E26077" w:rsidRPr="00305BB4" w:rsidRDefault="00E26077" w:rsidP="00715A2D">
            <w:pPr>
              <w:jc w:val="both"/>
              <w:rPr>
                <w:sz w:val="20"/>
                <w:szCs w:val="20"/>
              </w:rPr>
            </w:pPr>
          </w:p>
        </w:tc>
        <w:tc>
          <w:tcPr>
            <w:tcW w:w="3544" w:type="dxa"/>
          </w:tcPr>
          <w:p w:rsidR="00E26077" w:rsidRPr="00305BB4" w:rsidRDefault="00E26077" w:rsidP="00715A2D">
            <w:pPr>
              <w:jc w:val="both"/>
              <w:rPr>
                <w:sz w:val="20"/>
                <w:szCs w:val="20"/>
              </w:rPr>
            </w:pPr>
          </w:p>
        </w:tc>
        <w:tc>
          <w:tcPr>
            <w:tcW w:w="284" w:type="dxa"/>
          </w:tcPr>
          <w:p w:rsidR="00E26077" w:rsidRPr="00305BB4" w:rsidRDefault="00E26077" w:rsidP="00715A2D">
            <w:pPr>
              <w:jc w:val="both"/>
              <w:rPr>
                <w:sz w:val="20"/>
                <w:szCs w:val="20"/>
              </w:rPr>
            </w:pPr>
          </w:p>
        </w:tc>
        <w:tc>
          <w:tcPr>
            <w:tcW w:w="249" w:type="dxa"/>
          </w:tcPr>
          <w:p w:rsidR="00E26077" w:rsidRPr="00305BB4" w:rsidRDefault="00E26077" w:rsidP="00715A2D">
            <w:pPr>
              <w:jc w:val="both"/>
              <w:rPr>
                <w:sz w:val="20"/>
                <w:szCs w:val="20"/>
              </w:rPr>
            </w:pPr>
          </w:p>
        </w:tc>
      </w:tr>
      <w:tr w:rsidR="00E26077" w:rsidRPr="00305BB4" w:rsidTr="00E26077">
        <w:tc>
          <w:tcPr>
            <w:tcW w:w="1401" w:type="dxa"/>
          </w:tcPr>
          <w:p w:rsidR="00E26077" w:rsidRPr="00305BB4" w:rsidRDefault="00E26077" w:rsidP="00715A2D">
            <w:pPr>
              <w:jc w:val="both"/>
              <w:rPr>
                <w:sz w:val="20"/>
                <w:szCs w:val="20"/>
              </w:rPr>
            </w:pPr>
            <w:r w:rsidRPr="00305BB4">
              <w:rPr>
                <w:sz w:val="20"/>
                <w:szCs w:val="20"/>
              </w:rPr>
              <w:t>titul</w:t>
            </w:r>
          </w:p>
        </w:tc>
        <w:tc>
          <w:tcPr>
            <w:tcW w:w="316" w:type="dxa"/>
          </w:tcPr>
          <w:p w:rsidR="00E26077" w:rsidRPr="00305BB4" w:rsidRDefault="00E26077" w:rsidP="00715A2D">
            <w:pPr>
              <w:jc w:val="both"/>
              <w:rPr>
                <w:sz w:val="20"/>
                <w:szCs w:val="20"/>
              </w:rPr>
            </w:pPr>
            <w:r w:rsidRPr="00305BB4">
              <w:rPr>
                <w:sz w:val="20"/>
                <w:szCs w:val="20"/>
              </w:rPr>
              <w:t>:</w:t>
            </w:r>
          </w:p>
        </w:tc>
        <w:tc>
          <w:tcPr>
            <w:tcW w:w="3494" w:type="dxa"/>
          </w:tcPr>
          <w:p w:rsidR="00E26077" w:rsidRPr="00305BB4" w:rsidRDefault="00E26077" w:rsidP="00715A2D">
            <w:pPr>
              <w:jc w:val="both"/>
              <w:rPr>
                <w:b/>
                <w:sz w:val="20"/>
                <w:szCs w:val="20"/>
              </w:rPr>
            </w:pPr>
            <w:r>
              <w:rPr>
                <w:b/>
                <w:sz w:val="20"/>
                <w:szCs w:val="20"/>
              </w:rPr>
              <w:t>Ing.</w:t>
            </w:r>
          </w:p>
        </w:tc>
        <w:tc>
          <w:tcPr>
            <w:tcW w:w="3544" w:type="dxa"/>
          </w:tcPr>
          <w:p w:rsidR="00E26077" w:rsidRPr="00305BB4" w:rsidRDefault="00E26077" w:rsidP="00715A2D">
            <w:pPr>
              <w:jc w:val="both"/>
              <w:rPr>
                <w:b/>
                <w:sz w:val="20"/>
                <w:szCs w:val="20"/>
              </w:rPr>
            </w:pPr>
          </w:p>
        </w:tc>
        <w:tc>
          <w:tcPr>
            <w:tcW w:w="284" w:type="dxa"/>
          </w:tcPr>
          <w:p w:rsidR="00E26077" w:rsidRPr="00305BB4" w:rsidRDefault="00E26077" w:rsidP="00715A2D">
            <w:pPr>
              <w:jc w:val="both"/>
              <w:rPr>
                <w:b/>
                <w:sz w:val="20"/>
                <w:szCs w:val="20"/>
              </w:rPr>
            </w:pPr>
          </w:p>
        </w:tc>
        <w:tc>
          <w:tcPr>
            <w:tcW w:w="249" w:type="dxa"/>
          </w:tcPr>
          <w:p w:rsidR="00E26077" w:rsidRPr="00305BB4" w:rsidRDefault="00E26077" w:rsidP="00715A2D">
            <w:pPr>
              <w:jc w:val="both"/>
              <w:rPr>
                <w:b/>
                <w:sz w:val="20"/>
                <w:szCs w:val="20"/>
              </w:rPr>
            </w:pPr>
          </w:p>
        </w:tc>
      </w:tr>
      <w:tr w:rsidR="00E26077" w:rsidRPr="00305BB4" w:rsidTr="00E26077">
        <w:trPr>
          <w:trHeight w:val="80"/>
        </w:trPr>
        <w:tc>
          <w:tcPr>
            <w:tcW w:w="1401" w:type="dxa"/>
          </w:tcPr>
          <w:p w:rsidR="00E26077" w:rsidRPr="00305BB4" w:rsidRDefault="00E26077" w:rsidP="00715A2D">
            <w:pPr>
              <w:jc w:val="both"/>
              <w:rPr>
                <w:sz w:val="20"/>
                <w:szCs w:val="20"/>
              </w:rPr>
            </w:pPr>
            <w:r w:rsidRPr="00305BB4">
              <w:rPr>
                <w:sz w:val="20"/>
                <w:szCs w:val="20"/>
              </w:rPr>
              <w:t>jméno</w:t>
            </w:r>
          </w:p>
        </w:tc>
        <w:tc>
          <w:tcPr>
            <w:tcW w:w="316" w:type="dxa"/>
          </w:tcPr>
          <w:p w:rsidR="00E26077" w:rsidRPr="00305BB4" w:rsidRDefault="00E26077" w:rsidP="00715A2D">
            <w:pPr>
              <w:jc w:val="both"/>
              <w:rPr>
                <w:sz w:val="20"/>
                <w:szCs w:val="20"/>
              </w:rPr>
            </w:pPr>
            <w:r w:rsidRPr="00305BB4">
              <w:rPr>
                <w:sz w:val="20"/>
                <w:szCs w:val="20"/>
              </w:rPr>
              <w:t>:</w:t>
            </w:r>
          </w:p>
        </w:tc>
        <w:tc>
          <w:tcPr>
            <w:tcW w:w="3494" w:type="dxa"/>
          </w:tcPr>
          <w:p w:rsidR="00E26077" w:rsidRPr="00305BB4" w:rsidRDefault="00E26077" w:rsidP="00715A2D">
            <w:pPr>
              <w:jc w:val="both"/>
              <w:rPr>
                <w:b/>
                <w:sz w:val="20"/>
                <w:szCs w:val="20"/>
              </w:rPr>
            </w:pPr>
            <w:r w:rsidRPr="00563624">
              <w:rPr>
                <w:b/>
                <w:noProof/>
                <w:sz w:val="20"/>
                <w:szCs w:val="20"/>
              </w:rPr>
              <w:t>Jiří</w:t>
            </w:r>
          </w:p>
        </w:tc>
        <w:tc>
          <w:tcPr>
            <w:tcW w:w="3544" w:type="dxa"/>
          </w:tcPr>
          <w:p w:rsidR="00E26077" w:rsidRPr="00305BB4" w:rsidRDefault="00E26077" w:rsidP="00715A2D">
            <w:pPr>
              <w:jc w:val="both"/>
              <w:rPr>
                <w:b/>
                <w:sz w:val="20"/>
                <w:szCs w:val="20"/>
              </w:rPr>
            </w:pPr>
            <w:r w:rsidRPr="00563624">
              <w:rPr>
                <w:b/>
                <w:noProof/>
                <w:sz w:val="20"/>
                <w:szCs w:val="20"/>
              </w:rPr>
              <w:t>Květuše</w:t>
            </w:r>
          </w:p>
        </w:tc>
        <w:tc>
          <w:tcPr>
            <w:tcW w:w="284" w:type="dxa"/>
          </w:tcPr>
          <w:p w:rsidR="00E26077" w:rsidRPr="00305BB4" w:rsidRDefault="00E26077" w:rsidP="00715A2D">
            <w:pPr>
              <w:jc w:val="both"/>
              <w:rPr>
                <w:b/>
                <w:sz w:val="20"/>
                <w:szCs w:val="20"/>
              </w:rPr>
            </w:pPr>
          </w:p>
        </w:tc>
        <w:tc>
          <w:tcPr>
            <w:tcW w:w="249" w:type="dxa"/>
          </w:tcPr>
          <w:p w:rsidR="00E26077" w:rsidRPr="00305BB4" w:rsidRDefault="00E26077" w:rsidP="00715A2D">
            <w:pPr>
              <w:jc w:val="both"/>
              <w:rPr>
                <w:b/>
                <w:sz w:val="20"/>
                <w:szCs w:val="20"/>
              </w:rPr>
            </w:pPr>
          </w:p>
        </w:tc>
      </w:tr>
      <w:tr w:rsidR="00E26077" w:rsidRPr="00305BB4" w:rsidTr="00E26077">
        <w:tc>
          <w:tcPr>
            <w:tcW w:w="1401" w:type="dxa"/>
          </w:tcPr>
          <w:p w:rsidR="00E26077" w:rsidRPr="00305BB4" w:rsidRDefault="00E26077" w:rsidP="00715A2D">
            <w:pPr>
              <w:jc w:val="both"/>
              <w:rPr>
                <w:sz w:val="20"/>
                <w:szCs w:val="20"/>
              </w:rPr>
            </w:pPr>
            <w:r w:rsidRPr="00305BB4">
              <w:rPr>
                <w:sz w:val="20"/>
                <w:szCs w:val="20"/>
              </w:rPr>
              <w:t>příjmení</w:t>
            </w:r>
          </w:p>
        </w:tc>
        <w:tc>
          <w:tcPr>
            <w:tcW w:w="316" w:type="dxa"/>
          </w:tcPr>
          <w:p w:rsidR="00E26077" w:rsidRPr="00305BB4" w:rsidRDefault="00E26077" w:rsidP="00715A2D">
            <w:pPr>
              <w:jc w:val="both"/>
              <w:rPr>
                <w:sz w:val="20"/>
                <w:szCs w:val="20"/>
              </w:rPr>
            </w:pPr>
            <w:r w:rsidRPr="00305BB4">
              <w:rPr>
                <w:sz w:val="20"/>
                <w:szCs w:val="20"/>
              </w:rPr>
              <w:t>:</w:t>
            </w:r>
          </w:p>
        </w:tc>
        <w:tc>
          <w:tcPr>
            <w:tcW w:w="3494" w:type="dxa"/>
          </w:tcPr>
          <w:p w:rsidR="00E26077" w:rsidRPr="00305BB4" w:rsidRDefault="00E26077" w:rsidP="00715A2D">
            <w:pPr>
              <w:jc w:val="both"/>
              <w:rPr>
                <w:b/>
                <w:sz w:val="20"/>
                <w:szCs w:val="20"/>
              </w:rPr>
            </w:pPr>
            <w:r w:rsidRPr="00563624">
              <w:rPr>
                <w:b/>
                <w:noProof/>
                <w:sz w:val="20"/>
                <w:szCs w:val="20"/>
              </w:rPr>
              <w:t>Novotný</w:t>
            </w:r>
          </w:p>
        </w:tc>
        <w:tc>
          <w:tcPr>
            <w:tcW w:w="3544" w:type="dxa"/>
          </w:tcPr>
          <w:p w:rsidR="00E26077" w:rsidRPr="00305BB4" w:rsidRDefault="00E26077" w:rsidP="00715A2D">
            <w:pPr>
              <w:jc w:val="both"/>
              <w:rPr>
                <w:b/>
                <w:sz w:val="20"/>
                <w:szCs w:val="20"/>
              </w:rPr>
            </w:pPr>
            <w:r w:rsidRPr="00563624">
              <w:rPr>
                <w:b/>
                <w:noProof/>
                <w:sz w:val="20"/>
                <w:szCs w:val="20"/>
              </w:rPr>
              <w:t>Novotná</w:t>
            </w:r>
          </w:p>
        </w:tc>
        <w:tc>
          <w:tcPr>
            <w:tcW w:w="284" w:type="dxa"/>
          </w:tcPr>
          <w:p w:rsidR="00E26077" w:rsidRPr="00305BB4" w:rsidRDefault="00E26077" w:rsidP="00715A2D">
            <w:pPr>
              <w:jc w:val="both"/>
              <w:rPr>
                <w:b/>
                <w:sz w:val="20"/>
                <w:szCs w:val="20"/>
              </w:rPr>
            </w:pPr>
          </w:p>
        </w:tc>
        <w:tc>
          <w:tcPr>
            <w:tcW w:w="249" w:type="dxa"/>
          </w:tcPr>
          <w:p w:rsidR="00E26077" w:rsidRPr="00305BB4" w:rsidRDefault="00E26077" w:rsidP="00715A2D">
            <w:pPr>
              <w:jc w:val="both"/>
              <w:rPr>
                <w:b/>
                <w:sz w:val="20"/>
                <w:szCs w:val="20"/>
              </w:rPr>
            </w:pPr>
          </w:p>
        </w:tc>
      </w:tr>
      <w:tr w:rsidR="00E26077" w:rsidRPr="00305BB4" w:rsidTr="00E26077">
        <w:tc>
          <w:tcPr>
            <w:tcW w:w="1401" w:type="dxa"/>
          </w:tcPr>
          <w:p w:rsidR="00E26077" w:rsidRPr="00305BB4" w:rsidRDefault="00E26077" w:rsidP="00715A2D">
            <w:pPr>
              <w:jc w:val="both"/>
              <w:rPr>
                <w:sz w:val="20"/>
                <w:szCs w:val="20"/>
              </w:rPr>
            </w:pPr>
            <w:proofErr w:type="gramStart"/>
            <w:r w:rsidRPr="00305BB4">
              <w:rPr>
                <w:sz w:val="20"/>
                <w:szCs w:val="20"/>
              </w:rPr>
              <w:t>narozen(a)</w:t>
            </w:r>
            <w:proofErr w:type="gramEnd"/>
          </w:p>
        </w:tc>
        <w:tc>
          <w:tcPr>
            <w:tcW w:w="316" w:type="dxa"/>
          </w:tcPr>
          <w:p w:rsidR="00E26077" w:rsidRPr="00305BB4" w:rsidRDefault="00E26077" w:rsidP="00715A2D">
            <w:pPr>
              <w:jc w:val="both"/>
              <w:rPr>
                <w:sz w:val="20"/>
                <w:szCs w:val="20"/>
              </w:rPr>
            </w:pPr>
            <w:r w:rsidRPr="00305BB4">
              <w:rPr>
                <w:sz w:val="20"/>
                <w:szCs w:val="20"/>
              </w:rPr>
              <w:t>:</w:t>
            </w:r>
          </w:p>
        </w:tc>
        <w:tc>
          <w:tcPr>
            <w:tcW w:w="3494" w:type="dxa"/>
          </w:tcPr>
          <w:p w:rsidR="00E26077" w:rsidRPr="00305BB4" w:rsidRDefault="00E26077" w:rsidP="00715A2D">
            <w:pPr>
              <w:jc w:val="both"/>
              <w:rPr>
                <w:sz w:val="20"/>
                <w:szCs w:val="20"/>
              </w:rPr>
            </w:pPr>
            <w:r>
              <w:rPr>
                <w:noProof/>
                <w:sz w:val="20"/>
                <w:szCs w:val="20"/>
              </w:rPr>
              <w:t>1957</w:t>
            </w:r>
          </w:p>
        </w:tc>
        <w:tc>
          <w:tcPr>
            <w:tcW w:w="3544" w:type="dxa"/>
          </w:tcPr>
          <w:p w:rsidR="00E26077" w:rsidRPr="00305BB4" w:rsidRDefault="00E26077" w:rsidP="00715A2D">
            <w:pPr>
              <w:jc w:val="both"/>
              <w:rPr>
                <w:sz w:val="20"/>
                <w:szCs w:val="20"/>
              </w:rPr>
            </w:pPr>
            <w:r>
              <w:rPr>
                <w:noProof/>
                <w:sz w:val="20"/>
                <w:szCs w:val="20"/>
              </w:rPr>
              <w:t>1962</w:t>
            </w:r>
          </w:p>
        </w:tc>
        <w:tc>
          <w:tcPr>
            <w:tcW w:w="284" w:type="dxa"/>
          </w:tcPr>
          <w:p w:rsidR="00E26077" w:rsidRPr="00305BB4" w:rsidRDefault="00E26077" w:rsidP="00715A2D">
            <w:pPr>
              <w:jc w:val="both"/>
              <w:rPr>
                <w:sz w:val="20"/>
                <w:szCs w:val="20"/>
              </w:rPr>
            </w:pPr>
          </w:p>
        </w:tc>
        <w:tc>
          <w:tcPr>
            <w:tcW w:w="249" w:type="dxa"/>
          </w:tcPr>
          <w:p w:rsidR="00E26077" w:rsidRPr="00305BB4" w:rsidRDefault="00E26077" w:rsidP="00715A2D">
            <w:pPr>
              <w:jc w:val="both"/>
              <w:rPr>
                <w:sz w:val="20"/>
                <w:szCs w:val="20"/>
              </w:rPr>
            </w:pPr>
          </w:p>
        </w:tc>
      </w:tr>
      <w:tr w:rsidR="00E26077" w:rsidRPr="00305BB4" w:rsidTr="00E26077">
        <w:tc>
          <w:tcPr>
            <w:tcW w:w="1401" w:type="dxa"/>
          </w:tcPr>
          <w:p w:rsidR="00E26077" w:rsidRPr="00305BB4" w:rsidRDefault="00E26077" w:rsidP="00715A2D">
            <w:pPr>
              <w:jc w:val="both"/>
              <w:rPr>
                <w:sz w:val="20"/>
                <w:szCs w:val="20"/>
              </w:rPr>
            </w:pPr>
            <w:r w:rsidRPr="00305BB4">
              <w:rPr>
                <w:sz w:val="20"/>
                <w:szCs w:val="20"/>
              </w:rPr>
              <w:t>rodné číslo</w:t>
            </w:r>
          </w:p>
        </w:tc>
        <w:tc>
          <w:tcPr>
            <w:tcW w:w="316" w:type="dxa"/>
          </w:tcPr>
          <w:p w:rsidR="00E26077" w:rsidRPr="00305BB4" w:rsidRDefault="00E26077" w:rsidP="00715A2D">
            <w:pPr>
              <w:jc w:val="both"/>
              <w:rPr>
                <w:sz w:val="20"/>
                <w:szCs w:val="20"/>
              </w:rPr>
            </w:pPr>
            <w:r w:rsidRPr="00305BB4">
              <w:rPr>
                <w:sz w:val="20"/>
                <w:szCs w:val="20"/>
              </w:rPr>
              <w:t>:</w:t>
            </w:r>
          </w:p>
        </w:tc>
        <w:tc>
          <w:tcPr>
            <w:tcW w:w="3494" w:type="dxa"/>
          </w:tcPr>
          <w:p w:rsidR="00E26077" w:rsidRPr="00305BB4" w:rsidRDefault="00E26077" w:rsidP="00715A2D">
            <w:pPr>
              <w:jc w:val="both"/>
              <w:rPr>
                <w:sz w:val="20"/>
                <w:szCs w:val="20"/>
              </w:rPr>
            </w:pPr>
          </w:p>
        </w:tc>
        <w:tc>
          <w:tcPr>
            <w:tcW w:w="3544" w:type="dxa"/>
          </w:tcPr>
          <w:p w:rsidR="00E26077" w:rsidRPr="00305BB4" w:rsidRDefault="00E26077" w:rsidP="00715A2D">
            <w:pPr>
              <w:jc w:val="both"/>
              <w:rPr>
                <w:sz w:val="20"/>
                <w:szCs w:val="20"/>
              </w:rPr>
            </w:pPr>
          </w:p>
        </w:tc>
        <w:tc>
          <w:tcPr>
            <w:tcW w:w="284" w:type="dxa"/>
          </w:tcPr>
          <w:p w:rsidR="00E26077" w:rsidRPr="00305BB4" w:rsidRDefault="00E26077" w:rsidP="00715A2D">
            <w:pPr>
              <w:jc w:val="both"/>
              <w:rPr>
                <w:sz w:val="20"/>
                <w:szCs w:val="20"/>
              </w:rPr>
            </w:pPr>
          </w:p>
        </w:tc>
        <w:tc>
          <w:tcPr>
            <w:tcW w:w="249" w:type="dxa"/>
          </w:tcPr>
          <w:p w:rsidR="00E26077" w:rsidRPr="00305BB4" w:rsidRDefault="00E26077" w:rsidP="00715A2D">
            <w:pPr>
              <w:jc w:val="both"/>
              <w:rPr>
                <w:sz w:val="20"/>
                <w:szCs w:val="20"/>
              </w:rPr>
            </w:pPr>
          </w:p>
        </w:tc>
      </w:tr>
      <w:tr w:rsidR="00E26077" w:rsidRPr="00305BB4" w:rsidTr="00E26077">
        <w:tc>
          <w:tcPr>
            <w:tcW w:w="1401" w:type="dxa"/>
          </w:tcPr>
          <w:p w:rsidR="00E26077" w:rsidRPr="00305BB4" w:rsidRDefault="00E26077" w:rsidP="00715A2D">
            <w:pPr>
              <w:jc w:val="both"/>
              <w:rPr>
                <w:sz w:val="20"/>
                <w:szCs w:val="20"/>
              </w:rPr>
            </w:pPr>
            <w:r w:rsidRPr="00305BB4">
              <w:rPr>
                <w:sz w:val="20"/>
                <w:szCs w:val="20"/>
              </w:rPr>
              <w:t>státní občanství</w:t>
            </w:r>
          </w:p>
        </w:tc>
        <w:tc>
          <w:tcPr>
            <w:tcW w:w="316" w:type="dxa"/>
          </w:tcPr>
          <w:p w:rsidR="00E26077" w:rsidRPr="00305BB4" w:rsidRDefault="00E26077" w:rsidP="00715A2D">
            <w:pPr>
              <w:jc w:val="both"/>
              <w:rPr>
                <w:sz w:val="20"/>
                <w:szCs w:val="20"/>
              </w:rPr>
            </w:pPr>
            <w:r w:rsidRPr="00305BB4">
              <w:rPr>
                <w:sz w:val="20"/>
                <w:szCs w:val="20"/>
              </w:rPr>
              <w:t>:</w:t>
            </w:r>
          </w:p>
        </w:tc>
        <w:tc>
          <w:tcPr>
            <w:tcW w:w="3494" w:type="dxa"/>
          </w:tcPr>
          <w:p w:rsidR="00E26077" w:rsidRPr="00305BB4" w:rsidRDefault="00E26077" w:rsidP="00715A2D">
            <w:pPr>
              <w:jc w:val="both"/>
              <w:rPr>
                <w:sz w:val="20"/>
                <w:szCs w:val="20"/>
              </w:rPr>
            </w:pPr>
          </w:p>
        </w:tc>
        <w:tc>
          <w:tcPr>
            <w:tcW w:w="3544" w:type="dxa"/>
          </w:tcPr>
          <w:p w:rsidR="00E26077" w:rsidRPr="00305BB4" w:rsidRDefault="00E26077" w:rsidP="00715A2D">
            <w:pPr>
              <w:jc w:val="both"/>
              <w:rPr>
                <w:sz w:val="20"/>
                <w:szCs w:val="20"/>
              </w:rPr>
            </w:pPr>
            <w:bookmarkStart w:id="0" w:name="_GoBack"/>
            <w:bookmarkEnd w:id="0"/>
          </w:p>
        </w:tc>
        <w:tc>
          <w:tcPr>
            <w:tcW w:w="284" w:type="dxa"/>
          </w:tcPr>
          <w:p w:rsidR="00E26077" w:rsidRPr="00305BB4" w:rsidRDefault="00E26077" w:rsidP="00715A2D">
            <w:pPr>
              <w:jc w:val="both"/>
              <w:rPr>
                <w:sz w:val="20"/>
                <w:szCs w:val="20"/>
              </w:rPr>
            </w:pPr>
          </w:p>
        </w:tc>
        <w:tc>
          <w:tcPr>
            <w:tcW w:w="249" w:type="dxa"/>
          </w:tcPr>
          <w:p w:rsidR="00E26077" w:rsidRPr="00305BB4" w:rsidRDefault="00E26077" w:rsidP="00715A2D">
            <w:pPr>
              <w:jc w:val="both"/>
              <w:rPr>
                <w:sz w:val="20"/>
                <w:szCs w:val="20"/>
              </w:rPr>
            </w:pPr>
          </w:p>
        </w:tc>
      </w:tr>
      <w:tr w:rsidR="00E26077" w:rsidRPr="00305BB4" w:rsidTr="00E26077">
        <w:tc>
          <w:tcPr>
            <w:tcW w:w="1401" w:type="dxa"/>
          </w:tcPr>
          <w:p w:rsidR="00E26077" w:rsidRPr="00305BB4" w:rsidRDefault="00E26077" w:rsidP="00715A2D">
            <w:pPr>
              <w:jc w:val="both"/>
              <w:rPr>
                <w:sz w:val="20"/>
                <w:szCs w:val="20"/>
              </w:rPr>
            </w:pPr>
            <w:r w:rsidRPr="00305BB4">
              <w:rPr>
                <w:sz w:val="20"/>
                <w:szCs w:val="20"/>
              </w:rPr>
              <w:t>stav</w:t>
            </w:r>
          </w:p>
        </w:tc>
        <w:tc>
          <w:tcPr>
            <w:tcW w:w="316" w:type="dxa"/>
          </w:tcPr>
          <w:p w:rsidR="00E26077" w:rsidRPr="00305BB4" w:rsidRDefault="00E26077" w:rsidP="00715A2D">
            <w:pPr>
              <w:jc w:val="both"/>
              <w:rPr>
                <w:sz w:val="20"/>
                <w:szCs w:val="20"/>
              </w:rPr>
            </w:pPr>
            <w:r w:rsidRPr="00305BB4">
              <w:rPr>
                <w:sz w:val="20"/>
                <w:szCs w:val="20"/>
              </w:rPr>
              <w:t>:</w:t>
            </w:r>
          </w:p>
        </w:tc>
        <w:tc>
          <w:tcPr>
            <w:tcW w:w="3494" w:type="dxa"/>
          </w:tcPr>
          <w:p w:rsidR="00E26077" w:rsidRPr="00305BB4" w:rsidRDefault="00E26077" w:rsidP="00715A2D">
            <w:pPr>
              <w:jc w:val="both"/>
              <w:rPr>
                <w:sz w:val="20"/>
                <w:szCs w:val="20"/>
              </w:rPr>
            </w:pPr>
          </w:p>
        </w:tc>
        <w:tc>
          <w:tcPr>
            <w:tcW w:w="3544" w:type="dxa"/>
          </w:tcPr>
          <w:p w:rsidR="00E26077" w:rsidRPr="00305BB4" w:rsidRDefault="00E26077" w:rsidP="00715A2D">
            <w:pPr>
              <w:jc w:val="both"/>
              <w:rPr>
                <w:sz w:val="20"/>
                <w:szCs w:val="20"/>
              </w:rPr>
            </w:pPr>
          </w:p>
        </w:tc>
        <w:tc>
          <w:tcPr>
            <w:tcW w:w="284" w:type="dxa"/>
          </w:tcPr>
          <w:p w:rsidR="00E26077" w:rsidRPr="00305BB4" w:rsidRDefault="00E26077" w:rsidP="00715A2D">
            <w:pPr>
              <w:jc w:val="both"/>
              <w:rPr>
                <w:sz w:val="20"/>
                <w:szCs w:val="20"/>
              </w:rPr>
            </w:pPr>
          </w:p>
        </w:tc>
        <w:tc>
          <w:tcPr>
            <w:tcW w:w="249" w:type="dxa"/>
          </w:tcPr>
          <w:p w:rsidR="00E26077" w:rsidRPr="00305BB4" w:rsidRDefault="00E26077" w:rsidP="00715A2D">
            <w:pPr>
              <w:jc w:val="both"/>
              <w:rPr>
                <w:sz w:val="20"/>
                <w:szCs w:val="20"/>
              </w:rPr>
            </w:pPr>
          </w:p>
        </w:tc>
      </w:tr>
      <w:tr w:rsidR="00E26077" w:rsidRPr="00305BB4" w:rsidTr="00E26077">
        <w:tc>
          <w:tcPr>
            <w:tcW w:w="1401" w:type="dxa"/>
          </w:tcPr>
          <w:p w:rsidR="00E26077" w:rsidRPr="00305BB4" w:rsidRDefault="00E26077" w:rsidP="00715A2D">
            <w:pPr>
              <w:jc w:val="both"/>
              <w:rPr>
                <w:sz w:val="20"/>
                <w:szCs w:val="20"/>
              </w:rPr>
            </w:pPr>
            <w:r w:rsidRPr="00305BB4">
              <w:rPr>
                <w:sz w:val="20"/>
                <w:szCs w:val="20"/>
              </w:rPr>
              <w:t>trvalý pobyt</w:t>
            </w:r>
          </w:p>
        </w:tc>
        <w:tc>
          <w:tcPr>
            <w:tcW w:w="316" w:type="dxa"/>
          </w:tcPr>
          <w:p w:rsidR="00E26077" w:rsidRPr="00305BB4" w:rsidRDefault="00E26077" w:rsidP="00715A2D">
            <w:pPr>
              <w:jc w:val="both"/>
              <w:rPr>
                <w:sz w:val="20"/>
                <w:szCs w:val="20"/>
              </w:rPr>
            </w:pPr>
            <w:r w:rsidRPr="00305BB4">
              <w:rPr>
                <w:sz w:val="20"/>
                <w:szCs w:val="20"/>
              </w:rPr>
              <w:t>:</w:t>
            </w:r>
          </w:p>
        </w:tc>
        <w:tc>
          <w:tcPr>
            <w:tcW w:w="3494" w:type="dxa"/>
          </w:tcPr>
          <w:p w:rsidR="00E26077" w:rsidRPr="00305BB4" w:rsidRDefault="00E26077" w:rsidP="00715A2D">
            <w:pPr>
              <w:jc w:val="both"/>
              <w:rPr>
                <w:sz w:val="20"/>
                <w:szCs w:val="20"/>
              </w:rPr>
            </w:pPr>
            <w:r w:rsidRPr="00563624">
              <w:rPr>
                <w:noProof/>
                <w:sz w:val="20"/>
                <w:szCs w:val="20"/>
              </w:rPr>
              <w:t>130 00 Praha 3</w:t>
            </w:r>
          </w:p>
        </w:tc>
        <w:tc>
          <w:tcPr>
            <w:tcW w:w="3544" w:type="dxa"/>
          </w:tcPr>
          <w:p w:rsidR="00E26077" w:rsidRPr="00305BB4" w:rsidRDefault="00E26077" w:rsidP="00715A2D">
            <w:pPr>
              <w:jc w:val="both"/>
              <w:rPr>
                <w:sz w:val="20"/>
                <w:szCs w:val="20"/>
              </w:rPr>
            </w:pPr>
            <w:r w:rsidRPr="00563624">
              <w:rPr>
                <w:noProof/>
                <w:sz w:val="20"/>
                <w:szCs w:val="20"/>
              </w:rPr>
              <w:t>130 00 Praha 3</w:t>
            </w:r>
          </w:p>
        </w:tc>
        <w:tc>
          <w:tcPr>
            <w:tcW w:w="284" w:type="dxa"/>
          </w:tcPr>
          <w:p w:rsidR="00E26077" w:rsidRPr="00305BB4" w:rsidRDefault="00E26077" w:rsidP="00715A2D">
            <w:pPr>
              <w:jc w:val="both"/>
              <w:rPr>
                <w:sz w:val="20"/>
                <w:szCs w:val="20"/>
              </w:rPr>
            </w:pPr>
          </w:p>
        </w:tc>
        <w:tc>
          <w:tcPr>
            <w:tcW w:w="249" w:type="dxa"/>
          </w:tcPr>
          <w:p w:rsidR="00E26077" w:rsidRPr="00305BB4" w:rsidRDefault="00E26077" w:rsidP="00715A2D">
            <w:pPr>
              <w:jc w:val="both"/>
              <w:rPr>
                <w:sz w:val="20"/>
                <w:szCs w:val="20"/>
              </w:rPr>
            </w:pPr>
          </w:p>
        </w:tc>
      </w:tr>
    </w:tbl>
    <w:p w:rsidR="00E26077" w:rsidRPr="00305BB4" w:rsidRDefault="00E26077" w:rsidP="00E26077">
      <w:pPr>
        <w:jc w:val="both"/>
        <w:rPr>
          <w:sz w:val="20"/>
          <w:szCs w:val="20"/>
        </w:rPr>
      </w:pPr>
      <w:r w:rsidRPr="00305BB4">
        <w:rPr>
          <w:sz w:val="20"/>
          <w:szCs w:val="20"/>
        </w:rPr>
        <w:t>jako strana kupující na straně druhé (dále uváděn jako „kupující“)</w:t>
      </w:r>
    </w:p>
    <w:p w:rsidR="00E26077" w:rsidRPr="00305BB4" w:rsidRDefault="00E26077" w:rsidP="00E26077">
      <w:pPr>
        <w:jc w:val="both"/>
        <w:rPr>
          <w:sz w:val="20"/>
          <w:szCs w:val="20"/>
        </w:rPr>
      </w:pPr>
      <w:r w:rsidRPr="00305BB4">
        <w:rPr>
          <w:sz w:val="20"/>
          <w:szCs w:val="20"/>
        </w:rPr>
        <w:t xml:space="preserve">uzavřeli níže uvedeného dne, měsíce a roku tuto </w:t>
      </w:r>
    </w:p>
    <w:p w:rsidR="00E26077" w:rsidRPr="00305BB4" w:rsidRDefault="00E26077" w:rsidP="00E26077">
      <w:pPr>
        <w:jc w:val="both"/>
        <w:rPr>
          <w:sz w:val="20"/>
          <w:szCs w:val="20"/>
        </w:rPr>
      </w:pPr>
    </w:p>
    <w:p w:rsidR="00E26077" w:rsidRPr="00305BB4" w:rsidRDefault="00E26077" w:rsidP="00E26077">
      <w:pPr>
        <w:jc w:val="center"/>
        <w:outlineLvl w:val="0"/>
        <w:rPr>
          <w:b/>
          <w:sz w:val="20"/>
          <w:szCs w:val="20"/>
        </w:rPr>
      </w:pPr>
      <w:r w:rsidRPr="00305BB4">
        <w:rPr>
          <w:b/>
          <w:sz w:val="20"/>
          <w:szCs w:val="20"/>
        </w:rPr>
        <w:t>KUPNÍ SMLOUVU</w:t>
      </w:r>
    </w:p>
    <w:p w:rsidR="00E26077" w:rsidRPr="00305BB4" w:rsidRDefault="00E26077" w:rsidP="00E26077">
      <w:pPr>
        <w:jc w:val="center"/>
        <w:outlineLvl w:val="0"/>
        <w:rPr>
          <w:b/>
          <w:sz w:val="20"/>
          <w:szCs w:val="20"/>
        </w:rPr>
      </w:pPr>
    </w:p>
    <w:p w:rsidR="00E26077" w:rsidRPr="00305BB4" w:rsidRDefault="00E26077" w:rsidP="00E26077">
      <w:pPr>
        <w:jc w:val="center"/>
        <w:rPr>
          <w:rFonts w:eastAsia="Calibri"/>
          <w:b/>
          <w:sz w:val="20"/>
          <w:szCs w:val="20"/>
        </w:rPr>
      </w:pPr>
      <w:r w:rsidRPr="00305BB4">
        <w:rPr>
          <w:b/>
          <w:sz w:val="20"/>
          <w:szCs w:val="20"/>
        </w:rPr>
        <w:t xml:space="preserve">o převodu vlastnictví jednotky podle </w:t>
      </w:r>
      <w:proofErr w:type="gramStart"/>
      <w:r w:rsidRPr="00305BB4">
        <w:rPr>
          <w:b/>
          <w:sz w:val="20"/>
          <w:szCs w:val="20"/>
        </w:rPr>
        <w:t>ustanovení  § 2079</w:t>
      </w:r>
      <w:proofErr w:type="gramEnd"/>
      <w:r w:rsidRPr="00305BB4">
        <w:rPr>
          <w:b/>
          <w:sz w:val="20"/>
          <w:szCs w:val="20"/>
        </w:rPr>
        <w:t xml:space="preserve"> a násl. zákona č. 89/2012 Sb., občanského  zákoníku </w:t>
      </w:r>
      <w:r w:rsidRPr="00305BB4">
        <w:rPr>
          <w:b/>
          <w:i/>
          <w:sz w:val="20"/>
          <w:szCs w:val="20"/>
        </w:rPr>
        <w:t>(</w:t>
      </w:r>
      <w:r w:rsidRPr="00305BB4">
        <w:rPr>
          <w:b/>
          <w:sz w:val="20"/>
          <w:szCs w:val="20"/>
        </w:rPr>
        <w:t>dále jen „tato smlouva“ nebo "kupní smlouva")</w:t>
      </w:r>
    </w:p>
    <w:p w:rsidR="00E26077" w:rsidRPr="00305BB4" w:rsidRDefault="00E26077" w:rsidP="00E26077">
      <w:pPr>
        <w:jc w:val="both"/>
        <w:rPr>
          <w:sz w:val="20"/>
          <w:szCs w:val="20"/>
        </w:rPr>
      </w:pPr>
    </w:p>
    <w:p w:rsidR="00E26077" w:rsidRPr="00305BB4" w:rsidRDefault="00E26077" w:rsidP="00E26077">
      <w:pPr>
        <w:jc w:val="center"/>
        <w:rPr>
          <w:b/>
          <w:sz w:val="20"/>
          <w:szCs w:val="20"/>
        </w:rPr>
      </w:pPr>
      <w:r w:rsidRPr="00305BB4">
        <w:rPr>
          <w:b/>
          <w:sz w:val="20"/>
          <w:szCs w:val="20"/>
        </w:rPr>
        <w:t>I.</w:t>
      </w:r>
    </w:p>
    <w:p w:rsidR="00E26077" w:rsidRPr="00305BB4" w:rsidRDefault="00E26077" w:rsidP="00E26077">
      <w:pPr>
        <w:jc w:val="center"/>
        <w:rPr>
          <w:b/>
          <w:sz w:val="20"/>
          <w:szCs w:val="20"/>
        </w:rPr>
      </w:pPr>
      <w:r w:rsidRPr="00305BB4">
        <w:rPr>
          <w:b/>
          <w:sz w:val="20"/>
          <w:szCs w:val="20"/>
        </w:rPr>
        <w:t>Úvodní ustanovení</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w:t>
      </w:r>
      <w:proofErr w:type="gramStart"/>
      <w:r w:rsidRPr="00305BB4">
        <w:rPr>
          <w:sz w:val="20"/>
          <w:szCs w:val="20"/>
        </w:rPr>
        <w:t>č.p.</w:t>
      </w:r>
      <w:proofErr w:type="gramEnd"/>
      <w:r w:rsidRPr="00305BB4">
        <w:rPr>
          <w:sz w:val="20"/>
          <w:szCs w:val="20"/>
        </w:rPr>
        <w:t xml:space="preserve"> </w:t>
      </w:r>
      <w:sdt>
        <w:sdtPr>
          <w:rPr>
            <w:sz w:val="20"/>
            <w:szCs w:val="20"/>
          </w:rPr>
          <w:id w:val="-808787425"/>
          <w:placeholder>
            <w:docPart w:val="D448E47CE7BB45CAB51BCAB82BC17AD8"/>
          </w:placeholder>
        </w:sdtPr>
        <w:sdtEndPr/>
        <w:sdtContent>
          <w:r>
            <w:rPr>
              <w:sz w:val="20"/>
              <w:szCs w:val="20"/>
            </w:rPr>
            <w:t>519, 518</w:t>
          </w:r>
        </w:sdtContent>
      </w:sdt>
      <w:r w:rsidRPr="00305BB4">
        <w:rPr>
          <w:sz w:val="20"/>
          <w:szCs w:val="20"/>
        </w:rPr>
        <w:t xml:space="preserve"> ve vlastnictví hl. m. Prahy, který je součástí pozemku </w:t>
      </w:r>
      <w:sdt>
        <w:sdtPr>
          <w:rPr>
            <w:sz w:val="20"/>
            <w:szCs w:val="20"/>
          </w:rPr>
          <w:id w:val="516194878"/>
          <w:placeholder>
            <w:docPart w:val="4F7BAF557EE34C899F20D664CF803ECE"/>
          </w:placeholder>
        </w:sdtPr>
        <w:sdtEndPr/>
        <w:sdtContent>
          <w:r w:rsidRPr="00305BB4">
            <w:rPr>
              <w:sz w:val="20"/>
              <w:szCs w:val="20"/>
            </w:rPr>
            <w:t xml:space="preserve">parc.č. </w:t>
          </w:r>
          <w:r>
            <w:rPr>
              <w:sz w:val="20"/>
              <w:szCs w:val="20"/>
            </w:rPr>
            <w:t>1829/3</w:t>
          </w:r>
          <w:r w:rsidRPr="00305BB4">
            <w:rPr>
              <w:sz w:val="20"/>
              <w:szCs w:val="20"/>
            </w:rPr>
            <w:t xml:space="preserve">, </w:t>
          </w:r>
          <w:proofErr w:type="gramStart"/>
          <w:r w:rsidRPr="00305BB4">
            <w:rPr>
              <w:sz w:val="20"/>
              <w:szCs w:val="20"/>
            </w:rPr>
            <w:t>zast.pl.</w:t>
          </w:r>
          <w:proofErr w:type="gramEnd"/>
          <w:r w:rsidRPr="00305BB4">
            <w:rPr>
              <w:sz w:val="20"/>
              <w:szCs w:val="20"/>
            </w:rPr>
            <w:t xml:space="preserve"> a nádvoří, </w:t>
          </w:r>
        </w:sdtContent>
      </w:sdt>
      <w:r w:rsidRPr="00305BB4">
        <w:rPr>
          <w:sz w:val="20"/>
          <w:szCs w:val="20"/>
        </w:rPr>
        <w:t xml:space="preserve">(dále jen „dům“) a pozemky parc.č. </w:t>
      </w:r>
      <w:r>
        <w:rPr>
          <w:sz w:val="20"/>
          <w:szCs w:val="20"/>
        </w:rPr>
        <w:t>1829/3</w:t>
      </w:r>
      <w:r w:rsidRPr="00305BB4">
        <w:rPr>
          <w:sz w:val="20"/>
          <w:szCs w:val="20"/>
        </w:rPr>
        <w:t>, zast.pl. a nádvoří</w:t>
      </w:r>
      <w:r>
        <w:rPr>
          <w:sz w:val="20"/>
          <w:szCs w:val="20"/>
        </w:rPr>
        <w:t>,</w:t>
      </w:r>
      <w:r w:rsidRPr="00305BB4">
        <w:rPr>
          <w:sz w:val="20"/>
          <w:szCs w:val="20"/>
        </w:rPr>
        <w:t xml:space="preserve"> parc.č. 18</w:t>
      </w:r>
      <w:r>
        <w:rPr>
          <w:sz w:val="20"/>
          <w:szCs w:val="20"/>
        </w:rPr>
        <w:t>29/8</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29/26</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29/27</w:t>
      </w:r>
      <w:r w:rsidRPr="00305BB4">
        <w:rPr>
          <w:sz w:val="20"/>
          <w:szCs w:val="20"/>
        </w:rPr>
        <w:t xml:space="preserve">, ostatní plocha – </w:t>
      </w:r>
      <w:r>
        <w:rPr>
          <w:sz w:val="20"/>
          <w:szCs w:val="20"/>
        </w:rPr>
        <w:t xml:space="preserve">manipulační plocha, </w:t>
      </w:r>
      <w:r w:rsidRPr="00305BB4">
        <w:rPr>
          <w:sz w:val="20"/>
          <w:szCs w:val="20"/>
        </w:rPr>
        <w:t>parc.č. 18</w:t>
      </w:r>
      <w:r>
        <w:rPr>
          <w:sz w:val="20"/>
          <w:szCs w:val="20"/>
        </w:rPr>
        <w:t>29/28</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29/33</w:t>
      </w:r>
      <w:r w:rsidRPr="00305BB4">
        <w:rPr>
          <w:sz w:val="20"/>
          <w:szCs w:val="20"/>
        </w:rPr>
        <w:t xml:space="preserve">, ostatní plocha – </w:t>
      </w:r>
      <w:r>
        <w:rPr>
          <w:sz w:val="20"/>
          <w:szCs w:val="20"/>
        </w:rPr>
        <w:t xml:space="preserve">jiná plocha, </w:t>
      </w:r>
      <w:r w:rsidRPr="00305BB4">
        <w:rPr>
          <w:sz w:val="20"/>
          <w:szCs w:val="20"/>
        </w:rPr>
        <w:t>parc.č. 18</w:t>
      </w:r>
      <w:r>
        <w:rPr>
          <w:sz w:val="20"/>
          <w:szCs w:val="20"/>
        </w:rPr>
        <w:t>29/34</w:t>
      </w:r>
      <w:r w:rsidRPr="00305BB4">
        <w:rPr>
          <w:sz w:val="20"/>
          <w:szCs w:val="20"/>
        </w:rPr>
        <w:t xml:space="preserve">, ostatní plocha – </w:t>
      </w:r>
      <w:r>
        <w:rPr>
          <w:sz w:val="20"/>
          <w:szCs w:val="20"/>
        </w:rPr>
        <w:t xml:space="preserve">manipulační plocha, </w:t>
      </w:r>
      <w:r w:rsidRPr="00305BB4">
        <w:rPr>
          <w:sz w:val="20"/>
          <w:szCs w:val="20"/>
        </w:rPr>
        <w:t>parc.č. 18</w:t>
      </w:r>
      <w:r>
        <w:rPr>
          <w:sz w:val="20"/>
          <w:szCs w:val="20"/>
        </w:rPr>
        <w:t>42/9</w:t>
      </w:r>
      <w:r w:rsidRPr="00305BB4">
        <w:rPr>
          <w:sz w:val="20"/>
          <w:szCs w:val="20"/>
        </w:rPr>
        <w:t xml:space="preserve">, ostatní plocha – </w:t>
      </w:r>
      <w:r>
        <w:rPr>
          <w:sz w:val="20"/>
          <w:szCs w:val="20"/>
        </w:rPr>
        <w:t xml:space="preserve">zeleň, </w:t>
      </w:r>
      <w:r w:rsidRPr="00305BB4">
        <w:rPr>
          <w:sz w:val="20"/>
          <w:szCs w:val="20"/>
        </w:rPr>
        <w:t>parc.č. 18</w:t>
      </w:r>
      <w:r>
        <w:rPr>
          <w:sz w:val="20"/>
          <w:szCs w:val="20"/>
        </w:rPr>
        <w:t>42/10</w:t>
      </w:r>
      <w:r w:rsidRPr="00305BB4">
        <w:rPr>
          <w:sz w:val="20"/>
          <w:szCs w:val="20"/>
        </w:rPr>
        <w:t xml:space="preserve">, ostatní plocha – </w:t>
      </w:r>
      <w:r>
        <w:rPr>
          <w:sz w:val="20"/>
          <w:szCs w:val="20"/>
        </w:rPr>
        <w:t xml:space="preserve">zeleň a parc.č. 1842/11, ostatní plocha - zeleň, </w:t>
      </w:r>
      <w:r w:rsidRPr="00305BB4">
        <w:rPr>
          <w:sz w:val="20"/>
          <w:szCs w:val="20"/>
        </w:rPr>
        <w:t>vše v katastrálním území</w:t>
      </w:r>
      <w:r w:rsidRPr="00305BB4">
        <w:rPr>
          <w:i/>
          <w:sz w:val="20"/>
          <w:szCs w:val="20"/>
        </w:rPr>
        <w:t xml:space="preserve"> </w:t>
      </w:r>
      <w:r w:rsidRPr="00305BB4">
        <w:rPr>
          <w:sz w:val="20"/>
          <w:szCs w:val="20"/>
        </w:rPr>
        <w:t>Žižkov (dále jen „nemovitá věc“).</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 xml:space="preserve">2. Prohlášením vlastníka ze dne </w:t>
      </w:r>
      <w:r w:rsidRPr="00563624">
        <w:rPr>
          <w:noProof/>
          <w:sz w:val="20"/>
          <w:szCs w:val="20"/>
        </w:rPr>
        <w:t>23.8.2018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563624">
        <w:rPr>
          <w:noProof/>
          <w:sz w:val="20"/>
          <w:szCs w:val="20"/>
        </w:rPr>
        <w:t>519/12</w:t>
      </w:r>
      <w:r w:rsidRPr="00305BB4">
        <w:rPr>
          <w:sz w:val="20"/>
          <w:szCs w:val="20"/>
        </w:rPr>
        <w:t xml:space="preserve">, umístěná v </w:t>
      </w:r>
      <w:r w:rsidRPr="00563624">
        <w:rPr>
          <w:noProof/>
          <w:sz w:val="20"/>
          <w:szCs w:val="20"/>
        </w:rPr>
        <w:t>4. nadzemním</w:t>
      </w:r>
      <w:r w:rsidRPr="00305BB4">
        <w:rPr>
          <w:sz w:val="20"/>
          <w:szCs w:val="20"/>
        </w:rPr>
        <w:t xml:space="preserve"> podlaží domu, s tím, že tato jednotka ve smyslu </w:t>
      </w:r>
      <w:proofErr w:type="spellStart"/>
      <w:r w:rsidRPr="00305BB4">
        <w:rPr>
          <w:sz w:val="20"/>
          <w:szCs w:val="20"/>
        </w:rPr>
        <w:t>ustan</w:t>
      </w:r>
      <w:proofErr w:type="spellEnd"/>
      <w:r w:rsidRPr="00305BB4">
        <w:rPr>
          <w:sz w:val="20"/>
          <w:szCs w:val="20"/>
        </w:rPr>
        <w:t xml:space="preserve">. § </w:t>
      </w:r>
      <w:proofErr w:type="gramStart"/>
      <w:r w:rsidRPr="00305BB4">
        <w:rPr>
          <w:sz w:val="20"/>
          <w:szCs w:val="20"/>
        </w:rPr>
        <w:t>1159  zák.</w:t>
      </w:r>
      <w:proofErr w:type="gramEnd"/>
      <w:r w:rsidRPr="00305BB4">
        <w:rPr>
          <w:sz w:val="20"/>
          <w:szCs w:val="20"/>
        </w:rPr>
        <w:t xml:space="preserve"> č. 89/2012  Sb. zahrnuje byt jako prostorově oddělenou část domu o celkové podlahové ploše </w:t>
      </w:r>
      <w:r w:rsidRPr="00563624">
        <w:rPr>
          <w:noProof/>
          <w:sz w:val="20"/>
          <w:szCs w:val="20"/>
        </w:rPr>
        <w:t>72,5</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1829/3</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18</w:t>
      </w:r>
      <w:r>
        <w:rPr>
          <w:sz w:val="20"/>
          <w:szCs w:val="20"/>
        </w:rPr>
        <w:t>29/8, parc.č. 1829/26, parc.č. 1829/27, parc.č. 1829/28, parc.č. 1829/33, parc.č. 1829/34, parc.č. 1842/9, parc.č. 1842/10 a parc.č. 1842/11</w:t>
      </w:r>
      <w:r w:rsidRPr="00305BB4">
        <w:rPr>
          <w:sz w:val="20"/>
          <w:szCs w:val="20"/>
        </w:rPr>
        <w:t xml:space="preserve"> v rozsahu ideálních </w:t>
      </w:r>
      <w:r w:rsidRPr="00563624">
        <w:rPr>
          <w:noProof/>
          <w:sz w:val="20"/>
          <w:szCs w:val="20"/>
        </w:rPr>
        <w:t>725</w:t>
      </w:r>
      <w:r w:rsidRPr="00305BB4">
        <w:rPr>
          <w:sz w:val="20"/>
          <w:szCs w:val="20"/>
        </w:rPr>
        <w:t>/</w:t>
      </w:r>
      <w:sdt>
        <w:sdtPr>
          <w:rPr>
            <w:sz w:val="20"/>
            <w:szCs w:val="20"/>
          </w:rPr>
          <w:id w:val="-462584528"/>
          <w:placeholder>
            <w:docPart w:val="DAAFFAD13C5747F6A102B228AE329E0A"/>
          </w:placeholder>
        </w:sdtPr>
        <w:sdtEndPr/>
        <w:sdtContent>
          <w:r>
            <w:rPr>
              <w:sz w:val="20"/>
              <w:szCs w:val="20"/>
            </w:rPr>
            <w:t>43603</w:t>
          </w:r>
        </w:sdtContent>
      </w:sdt>
      <w:r w:rsidRPr="00305BB4">
        <w:rPr>
          <w:sz w:val="20"/>
          <w:szCs w:val="20"/>
        </w:rPr>
        <w:t xml:space="preserve"> ( dále také  jen „jednotka“). Vlastnictví jednotky č. </w:t>
      </w:r>
      <w:r w:rsidRPr="00563624">
        <w:rPr>
          <w:noProof/>
          <w:sz w:val="20"/>
          <w:szCs w:val="20"/>
        </w:rPr>
        <w:t>519/12</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E26077" w:rsidRPr="00305BB4" w:rsidRDefault="00E26077" w:rsidP="00E26077">
      <w:pPr>
        <w:jc w:val="both"/>
        <w:rPr>
          <w:sz w:val="20"/>
          <w:szCs w:val="20"/>
        </w:rPr>
      </w:pPr>
    </w:p>
    <w:p w:rsidR="00E26077" w:rsidRPr="00305BB4" w:rsidRDefault="00E26077" w:rsidP="00E26077">
      <w:pPr>
        <w:jc w:val="center"/>
        <w:rPr>
          <w:b/>
          <w:sz w:val="20"/>
          <w:szCs w:val="20"/>
        </w:rPr>
      </w:pPr>
      <w:r w:rsidRPr="00305BB4">
        <w:rPr>
          <w:b/>
          <w:sz w:val="20"/>
          <w:szCs w:val="20"/>
        </w:rPr>
        <w:t>II.</w:t>
      </w:r>
    </w:p>
    <w:p w:rsidR="00E26077" w:rsidRPr="00305BB4" w:rsidRDefault="00E26077" w:rsidP="00E26077">
      <w:pPr>
        <w:jc w:val="center"/>
        <w:rPr>
          <w:b/>
          <w:sz w:val="20"/>
          <w:szCs w:val="20"/>
        </w:rPr>
      </w:pPr>
      <w:r w:rsidRPr="00305BB4">
        <w:rPr>
          <w:b/>
          <w:sz w:val="20"/>
          <w:szCs w:val="20"/>
        </w:rPr>
        <w:t>Vymezení předmětu koupě</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 xml:space="preserve">1. Předmětem koupě dle této smlouvy je jednotka č. </w:t>
      </w:r>
      <w:r w:rsidRPr="00563624">
        <w:rPr>
          <w:noProof/>
          <w:sz w:val="20"/>
          <w:szCs w:val="20"/>
        </w:rPr>
        <w:t>519/12</w:t>
      </w:r>
      <w:r w:rsidRPr="00305BB4">
        <w:rPr>
          <w:sz w:val="20"/>
          <w:szCs w:val="20"/>
        </w:rPr>
        <w:t xml:space="preserve"> uvedená v článku I odst. 2 této smlouvy. Vymezení jednotky č. </w:t>
      </w:r>
      <w:r w:rsidRPr="00563624">
        <w:rPr>
          <w:noProof/>
          <w:sz w:val="20"/>
          <w:szCs w:val="20"/>
        </w:rPr>
        <w:t>519/12</w:t>
      </w:r>
      <w:r w:rsidRPr="00305BB4">
        <w:rPr>
          <w:sz w:val="20"/>
          <w:szCs w:val="20"/>
        </w:rPr>
        <w:t xml:space="preserve"> je součástí prohlášení vlastníka ze dne </w:t>
      </w:r>
      <w:r w:rsidRPr="00563624">
        <w:rPr>
          <w:noProof/>
          <w:sz w:val="20"/>
          <w:szCs w:val="20"/>
        </w:rPr>
        <w:t>23.8.2018</w:t>
      </w:r>
      <w:r w:rsidRPr="00305BB4">
        <w:rPr>
          <w:sz w:val="20"/>
          <w:szCs w:val="20"/>
        </w:rPr>
        <w:t xml:space="preserve"> dle předchozího článku smlouvy, kde je podrobně popsán byt včetně všech součástí a příslušenství a společné části nemovité věci, jež jsou zahrnuty </w:t>
      </w:r>
      <w:r w:rsidRPr="00305BB4">
        <w:rPr>
          <w:sz w:val="20"/>
          <w:szCs w:val="20"/>
        </w:rPr>
        <w:lastRenderedPageBreak/>
        <w:t xml:space="preserve">v jednotce č. </w:t>
      </w:r>
      <w:r w:rsidRPr="00563624">
        <w:rPr>
          <w:noProof/>
          <w:sz w:val="20"/>
          <w:szCs w:val="20"/>
        </w:rPr>
        <w:t>519/12</w:t>
      </w:r>
      <w:r w:rsidRPr="00305BB4">
        <w:rPr>
          <w:sz w:val="20"/>
          <w:szCs w:val="20"/>
        </w:rPr>
        <w:t xml:space="preserve">. Kupující prohlašuje, že se s prohlášením vlastníka před podpisem této smlouvy seznámil.  </w:t>
      </w:r>
    </w:p>
    <w:p w:rsidR="00E26077" w:rsidRPr="00305BB4" w:rsidRDefault="00E26077" w:rsidP="00E26077">
      <w:pPr>
        <w:jc w:val="both"/>
        <w:rPr>
          <w:sz w:val="20"/>
          <w:szCs w:val="20"/>
        </w:rPr>
      </w:pPr>
    </w:p>
    <w:p w:rsidR="00E26077" w:rsidRPr="00E26077" w:rsidRDefault="00E26077" w:rsidP="00E26077">
      <w:pPr>
        <w:jc w:val="both"/>
        <w:rPr>
          <w:sz w:val="20"/>
          <w:szCs w:val="20"/>
        </w:rPr>
      </w:pPr>
      <w:r w:rsidRPr="00305BB4">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E26077" w:rsidRPr="00305BB4" w:rsidRDefault="00E26077" w:rsidP="00E26077">
      <w:pPr>
        <w:jc w:val="center"/>
        <w:rPr>
          <w:b/>
          <w:sz w:val="20"/>
          <w:szCs w:val="20"/>
        </w:rPr>
      </w:pPr>
    </w:p>
    <w:p w:rsidR="00E26077" w:rsidRPr="00305BB4" w:rsidRDefault="00E26077" w:rsidP="00E26077">
      <w:pPr>
        <w:jc w:val="center"/>
        <w:rPr>
          <w:b/>
          <w:sz w:val="20"/>
          <w:szCs w:val="20"/>
        </w:rPr>
      </w:pPr>
      <w:r w:rsidRPr="00305BB4">
        <w:rPr>
          <w:b/>
          <w:sz w:val="20"/>
          <w:szCs w:val="20"/>
        </w:rPr>
        <w:t>III.</w:t>
      </w:r>
    </w:p>
    <w:p w:rsidR="00E26077" w:rsidRDefault="00E26077" w:rsidP="00E26077">
      <w:pPr>
        <w:jc w:val="center"/>
        <w:rPr>
          <w:b/>
          <w:sz w:val="20"/>
          <w:szCs w:val="20"/>
        </w:rPr>
      </w:pPr>
      <w:r w:rsidRPr="00305BB4">
        <w:rPr>
          <w:b/>
          <w:sz w:val="20"/>
          <w:szCs w:val="20"/>
        </w:rPr>
        <w:t>Předmět smlouvy</w:t>
      </w:r>
    </w:p>
    <w:p w:rsidR="00E26077" w:rsidRPr="00305BB4" w:rsidRDefault="00E26077" w:rsidP="00E26077">
      <w:pPr>
        <w:jc w:val="center"/>
        <w:rPr>
          <w:b/>
          <w:sz w:val="20"/>
          <w:szCs w:val="20"/>
        </w:rPr>
      </w:pPr>
    </w:p>
    <w:p w:rsidR="00E26077" w:rsidRPr="00305BB4" w:rsidRDefault="00E26077" w:rsidP="00E26077">
      <w:pPr>
        <w:pStyle w:val="Odstavecseseznamem"/>
        <w:tabs>
          <w:tab w:val="left" w:pos="284"/>
        </w:tabs>
        <w:ind w:left="0"/>
        <w:jc w:val="both"/>
        <w:rPr>
          <w:sz w:val="20"/>
          <w:szCs w:val="20"/>
        </w:rPr>
      </w:pPr>
      <w:r w:rsidRPr="00305BB4">
        <w:rPr>
          <w:sz w:val="20"/>
          <w:szCs w:val="20"/>
        </w:rPr>
        <w:t>1. Prodávající touto kupní smlouvou prodává kupujícímu předmět koupě uvedený v </w:t>
      </w:r>
      <w:proofErr w:type="gramStart"/>
      <w:r w:rsidRPr="00305BB4">
        <w:rPr>
          <w:sz w:val="20"/>
          <w:szCs w:val="20"/>
        </w:rPr>
        <w:t>článku  II</w:t>
      </w:r>
      <w:proofErr w:type="gramEnd"/>
      <w:r w:rsidRPr="00305BB4">
        <w:rPr>
          <w:sz w:val="20"/>
          <w:szCs w:val="20"/>
        </w:rPr>
        <w:t xml:space="preserve">. odst. 1  této smlouvy, a kupující tento předmět koupě kupuje do svého </w:t>
      </w:r>
      <w:r w:rsidRPr="00563624">
        <w:rPr>
          <w:noProof/>
          <w:sz w:val="20"/>
          <w:szCs w:val="20"/>
        </w:rPr>
        <w:t>společného jmění manželů</w:t>
      </w:r>
      <w:r w:rsidRPr="00305BB4">
        <w:rPr>
          <w:sz w:val="20"/>
          <w:szCs w:val="20"/>
        </w:rPr>
        <w:t xml:space="preserve"> a zavazuje se zaplatit prodávajícímu kupní cenu podle čl. IV. a V. této smlouvy.</w:t>
      </w:r>
    </w:p>
    <w:p w:rsidR="00E26077" w:rsidRPr="00305BB4" w:rsidRDefault="00E26077" w:rsidP="00E26077">
      <w:pPr>
        <w:jc w:val="both"/>
        <w:rPr>
          <w:sz w:val="20"/>
          <w:szCs w:val="20"/>
        </w:rPr>
      </w:pPr>
    </w:p>
    <w:p w:rsidR="00E26077" w:rsidRPr="00305BB4" w:rsidRDefault="00E26077" w:rsidP="00E26077">
      <w:pPr>
        <w:jc w:val="center"/>
        <w:rPr>
          <w:b/>
          <w:sz w:val="20"/>
          <w:szCs w:val="20"/>
        </w:rPr>
      </w:pPr>
      <w:r w:rsidRPr="00305BB4">
        <w:rPr>
          <w:b/>
          <w:sz w:val="20"/>
          <w:szCs w:val="20"/>
        </w:rPr>
        <w:t>IV.</w:t>
      </w:r>
    </w:p>
    <w:p w:rsidR="00E26077" w:rsidRPr="00305BB4" w:rsidRDefault="00E26077" w:rsidP="00E26077">
      <w:pPr>
        <w:jc w:val="center"/>
        <w:rPr>
          <w:b/>
          <w:sz w:val="20"/>
          <w:szCs w:val="20"/>
        </w:rPr>
      </w:pPr>
      <w:r w:rsidRPr="00305BB4">
        <w:rPr>
          <w:b/>
          <w:sz w:val="20"/>
          <w:szCs w:val="20"/>
        </w:rPr>
        <w:t>Kupní cena</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1. Kupní cena se sjednává do</w:t>
      </w:r>
      <w:r>
        <w:rPr>
          <w:sz w:val="20"/>
          <w:szCs w:val="20"/>
        </w:rPr>
        <w:t xml:space="preserve">hodou smluvních stran v částce </w:t>
      </w:r>
      <w:r w:rsidRPr="00E26077">
        <w:rPr>
          <w:b/>
          <w:sz w:val="20"/>
          <w:szCs w:val="20"/>
        </w:rPr>
        <w:t>2.005.831,00 Kč</w:t>
      </w:r>
      <w:r>
        <w:rPr>
          <w:sz w:val="20"/>
          <w:szCs w:val="20"/>
        </w:rPr>
        <w:t xml:space="preserve"> (</w:t>
      </w:r>
      <w:r w:rsidRPr="00305BB4">
        <w:rPr>
          <w:sz w:val="20"/>
          <w:szCs w:val="20"/>
        </w:rPr>
        <w:t xml:space="preserve">slovy: </w:t>
      </w:r>
      <w:r w:rsidRPr="00E26077">
        <w:rPr>
          <w:sz w:val="20"/>
          <w:szCs w:val="20"/>
        </w:rPr>
        <w:t>dva miliony pět tisíc osm set třicet jedna korun českých</w:t>
      </w:r>
      <w:r w:rsidRPr="00305BB4">
        <w:rPr>
          <w:sz w:val="20"/>
          <w:szCs w:val="20"/>
        </w:rPr>
        <w:t>), z toh</w:t>
      </w:r>
      <w:r>
        <w:rPr>
          <w:sz w:val="20"/>
          <w:szCs w:val="20"/>
        </w:rPr>
        <w:t>o kupní cena bytu činí 1.929.660,00 Kč (</w:t>
      </w:r>
      <w:r w:rsidRPr="00305BB4">
        <w:rPr>
          <w:sz w:val="20"/>
          <w:szCs w:val="20"/>
        </w:rPr>
        <w:t xml:space="preserve">slovy: </w:t>
      </w:r>
      <w:r w:rsidRPr="00E26077">
        <w:rPr>
          <w:sz w:val="20"/>
          <w:szCs w:val="20"/>
        </w:rPr>
        <w:t>jeden milion devět set dvacet devět tisíc šest set šedesát korun českých</w:t>
      </w:r>
      <w:r w:rsidRPr="00305BB4">
        <w:rPr>
          <w:sz w:val="20"/>
          <w:szCs w:val="20"/>
        </w:rPr>
        <w:t>).</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 xml:space="preserve">2. Podkladem pro stanovení kupní ceny je znalecký posudek č. </w:t>
      </w:r>
      <w:sdt>
        <w:sdtPr>
          <w:rPr>
            <w:sz w:val="20"/>
            <w:szCs w:val="20"/>
          </w:rPr>
          <w:id w:val="-611279504"/>
          <w:placeholder>
            <w:docPart w:val="FA975DF3C07041819C02C1D1444DDCF1"/>
          </w:placeholder>
        </w:sdtPr>
        <w:sdtEndPr/>
        <w:sdtContent>
          <w:r>
            <w:rPr>
              <w:sz w:val="20"/>
              <w:szCs w:val="20"/>
            </w:rPr>
            <w:t>6120-85/2018</w:t>
          </w:r>
        </w:sdtContent>
      </w:sdt>
      <w:r w:rsidRPr="00305BB4">
        <w:rPr>
          <w:sz w:val="20"/>
          <w:szCs w:val="20"/>
        </w:rPr>
        <w:t>, vyhotovený soud</w:t>
      </w:r>
      <w:r>
        <w:rPr>
          <w:sz w:val="20"/>
          <w:szCs w:val="20"/>
        </w:rPr>
        <w:t xml:space="preserve">ním znalcem Ing. Janem </w:t>
      </w:r>
      <w:proofErr w:type="spellStart"/>
      <w:r>
        <w:rPr>
          <w:sz w:val="20"/>
          <w:szCs w:val="20"/>
        </w:rPr>
        <w:t>Melšem</w:t>
      </w:r>
      <w:proofErr w:type="spellEnd"/>
      <w:r>
        <w:rPr>
          <w:sz w:val="20"/>
          <w:szCs w:val="20"/>
        </w:rPr>
        <w:t xml:space="preserve">. </w:t>
      </w:r>
      <w:r w:rsidRPr="00305BB4">
        <w:rPr>
          <w:sz w:val="20"/>
          <w:szCs w:val="20"/>
        </w:rPr>
        <w:t>Cena podílu na pozemku/pozemcích, jež tvoří společnou část nemovité věci je určena podle cenové mapy pozemků ke dni schválení záměru prodeje.</w:t>
      </w:r>
    </w:p>
    <w:p w:rsidR="00E26077" w:rsidRPr="00305BB4" w:rsidRDefault="00E26077" w:rsidP="00E26077">
      <w:pPr>
        <w:jc w:val="both"/>
        <w:rPr>
          <w:sz w:val="20"/>
          <w:szCs w:val="20"/>
        </w:rPr>
      </w:pPr>
    </w:p>
    <w:p w:rsidR="00E26077" w:rsidRPr="00305BB4" w:rsidRDefault="00E26077" w:rsidP="00E26077">
      <w:pPr>
        <w:jc w:val="center"/>
        <w:rPr>
          <w:b/>
          <w:sz w:val="20"/>
          <w:szCs w:val="20"/>
        </w:rPr>
      </w:pPr>
      <w:r w:rsidRPr="00305BB4">
        <w:rPr>
          <w:b/>
          <w:sz w:val="20"/>
          <w:szCs w:val="20"/>
        </w:rPr>
        <w:t>V.</w:t>
      </w:r>
    </w:p>
    <w:p w:rsidR="00E26077" w:rsidRPr="00305BB4" w:rsidRDefault="00E26077" w:rsidP="00E26077">
      <w:pPr>
        <w:jc w:val="center"/>
        <w:rPr>
          <w:b/>
          <w:sz w:val="20"/>
          <w:szCs w:val="20"/>
        </w:rPr>
      </w:pPr>
      <w:r w:rsidRPr="00305BB4">
        <w:rPr>
          <w:b/>
          <w:sz w:val="20"/>
          <w:szCs w:val="20"/>
        </w:rPr>
        <w:t>Platební podmínky a zajištění závazku zaplatit kupní cenu</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 xml:space="preserve">1. Kupující se zavazuje zaplatit kupní cenu </w:t>
      </w:r>
      <w:r>
        <w:rPr>
          <w:sz w:val="20"/>
          <w:szCs w:val="20"/>
        </w:rPr>
        <w:t>2.005.831</w:t>
      </w:r>
      <w:r w:rsidRPr="00305BB4">
        <w:rPr>
          <w:sz w:val="20"/>
          <w:szCs w:val="20"/>
        </w:rPr>
        <w:t>,00 Kč takto:</w:t>
      </w:r>
    </w:p>
    <w:p w:rsidR="00E26077" w:rsidRPr="00305BB4" w:rsidRDefault="00E26077" w:rsidP="00E26077">
      <w:pPr>
        <w:jc w:val="both"/>
        <w:rPr>
          <w:sz w:val="20"/>
          <w:szCs w:val="20"/>
        </w:rPr>
      </w:pPr>
    </w:p>
    <w:p w:rsidR="00E26077" w:rsidRPr="00305BB4" w:rsidRDefault="00E26077" w:rsidP="00F8039D">
      <w:pPr>
        <w:numPr>
          <w:ilvl w:val="0"/>
          <w:numId w:val="1"/>
        </w:numPr>
        <w:jc w:val="both"/>
        <w:rPr>
          <w:sz w:val="20"/>
          <w:szCs w:val="20"/>
        </w:rPr>
      </w:pPr>
      <w:r w:rsidRPr="00305BB4">
        <w:rPr>
          <w:sz w:val="20"/>
          <w:szCs w:val="20"/>
        </w:rPr>
        <w:t xml:space="preserve">první část kupní ceny ve výši </w:t>
      </w:r>
      <w:r w:rsidR="00C20D09">
        <w:rPr>
          <w:sz w:val="20"/>
          <w:szCs w:val="20"/>
        </w:rPr>
        <w:t>14.831</w:t>
      </w:r>
      <w:r w:rsidRPr="00305BB4">
        <w:rPr>
          <w:sz w:val="20"/>
          <w:szCs w:val="20"/>
        </w:rPr>
        <w:t xml:space="preserve"> Kč (slovy</w:t>
      </w:r>
      <w:r>
        <w:rPr>
          <w:sz w:val="20"/>
          <w:szCs w:val="20"/>
        </w:rPr>
        <w:t xml:space="preserve">: </w:t>
      </w:r>
      <w:r w:rsidR="00F8039D" w:rsidRPr="00F8039D">
        <w:rPr>
          <w:sz w:val="20"/>
          <w:szCs w:val="20"/>
        </w:rPr>
        <w:t>čtrnáct tisíc osm set třicet jedna korun českých</w:t>
      </w:r>
      <w:r w:rsidRPr="00305BB4">
        <w:rPr>
          <w:sz w:val="20"/>
          <w:szCs w:val="20"/>
        </w:rPr>
        <w:t xml:space="preserve">) z vlastních prostředků převodem na účet prodávajícího uvedený v záhlaví této smlouvy do </w:t>
      </w:r>
      <w:proofErr w:type="gramStart"/>
      <w:r w:rsidRPr="00305BB4">
        <w:rPr>
          <w:sz w:val="20"/>
          <w:szCs w:val="20"/>
        </w:rPr>
        <w:t>30-ti</w:t>
      </w:r>
      <w:proofErr w:type="gramEnd"/>
      <w:r w:rsidRPr="00305BB4">
        <w:rPr>
          <w:sz w:val="20"/>
          <w:szCs w:val="20"/>
        </w:rPr>
        <w:t xml:space="preserve"> dnů ode dne předání jednoho výtisku této smlouvy podepsané oběma smluvními stranami kupujícímu a</w:t>
      </w:r>
    </w:p>
    <w:p w:rsidR="00E26077" w:rsidRPr="00305BB4" w:rsidRDefault="00E26077" w:rsidP="00E26077">
      <w:pPr>
        <w:ind w:left="360"/>
        <w:jc w:val="both"/>
        <w:rPr>
          <w:sz w:val="20"/>
          <w:szCs w:val="20"/>
        </w:rPr>
      </w:pPr>
    </w:p>
    <w:p w:rsidR="00E26077" w:rsidRPr="00305BB4" w:rsidRDefault="00E26077" w:rsidP="00F8039D">
      <w:pPr>
        <w:numPr>
          <w:ilvl w:val="0"/>
          <w:numId w:val="1"/>
        </w:numPr>
        <w:jc w:val="both"/>
        <w:rPr>
          <w:sz w:val="20"/>
          <w:szCs w:val="20"/>
        </w:rPr>
      </w:pPr>
      <w:r>
        <w:rPr>
          <w:sz w:val="20"/>
          <w:szCs w:val="20"/>
        </w:rPr>
        <w:t>druhou část kupní ceny ve výši 1.9</w:t>
      </w:r>
      <w:r w:rsidR="00C20D09">
        <w:rPr>
          <w:sz w:val="20"/>
          <w:szCs w:val="20"/>
        </w:rPr>
        <w:t>91</w:t>
      </w:r>
      <w:r>
        <w:rPr>
          <w:sz w:val="20"/>
          <w:szCs w:val="20"/>
        </w:rPr>
        <w:t>.000</w:t>
      </w:r>
      <w:r w:rsidRPr="00305BB4">
        <w:rPr>
          <w:sz w:val="20"/>
          <w:szCs w:val="20"/>
        </w:rPr>
        <w:t xml:space="preserve">,00 Kč (slovy: </w:t>
      </w:r>
      <w:r w:rsidR="00F8039D" w:rsidRPr="00F8039D">
        <w:rPr>
          <w:sz w:val="20"/>
          <w:szCs w:val="20"/>
        </w:rPr>
        <w:t>jeden milion devět set devadesát jedna tisíc korun českých</w:t>
      </w:r>
      <w:r w:rsidRPr="00305BB4">
        <w:rPr>
          <w:sz w:val="20"/>
          <w:szCs w:val="20"/>
        </w:rPr>
        <w:t xml:space="preserve">) prostřednictvím úvěru od </w:t>
      </w:r>
      <w:proofErr w:type="spellStart"/>
      <w:r>
        <w:rPr>
          <w:bCs/>
          <w:sz w:val="20"/>
          <w:szCs w:val="20"/>
        </w:rPr>
        <w:t>Wüstenrot</w:t>
      </w:r>
      <w:proofErr w:type="spellEnd"/>
      <w:r>
        <w:rPr>
          <w:bCs/>
          <w:sz w:val="20"/>
          <w:szCs w:val="20"/>
        </w:rPr>
        <w:t xml:space="preserve"> hypoteční banky</w:t>
      </w:r>
      <w:r w:rsidRPr="00E26077">
        <w:rPr>
          <w:bCs/>
          <w:sz w:val="20"/>
          <w:szCs w:val="20"/>
        </w:rPr>
        <w:t xml:space="preserve"> a.s</w:t>
      </w:r>
      <w:r>
        <w:rPr>
          <w:bCs/>
          <w:sz w:val="20"/>
          <w:szCs w:val="20"/>
        </w:rPr>
        <w:t>.</w:t>
      </w:r>
      <w:r w:rsidRPr="00E26077">
        <w:rPr>
          <w:sz w:val="20"/>
          <w:szCs w:val="20"/>
        </w:rPr>
        <w:t xml:space="preserve"> </w:t>
      </w:r>
      <w:r w:rsidRPr="00305BB4">
        <w:rPr>
          <w:sz w:val="20"/>
          <w:szCs w:val="20"/>
        </w:rPr>
        <w:t>(dále jen banka) ve lhůtě odpovídající podmínkám banky pro čerpání  úvěru.</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E26077" w:rsidRPr="00305BB4" w:rsidRDefault="00E26077" w:rsidP="00E26077">
      <w:pPr>
        <w:jc w:val="both"/>
        <w:rPr>
          <w:sz w:val="20"/>
          <w:szCs w:val="20"/>
        </w:rPr>
      </w:pPr>
    </w:p>
    <w:p w:rsidR="00E26077" w:rsidRPr="00305BB4" w:rsidRDefault="00E26077" w:rsidP="00E26077">
      <w:pPr>
        <w:jc w:val="both"/>
        <w:rPr>
          <w:sz w:val="20"/>
          <w:szCs w:val="20"/>
        </w:rPr>
      </w:pPr>
      <w:r w:rsidRPr="00305BB4">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E26077" w:rsidRPr="00305BB4" w:rsidRDefault="00E26077" w:rsidP="00E26077">
      <w:pPr>
        <w:jc w:val="both"/>
        <w:rPr>
          <w:sz w:val="20"/>
          <w:szCs w:val="20"/>
        </w:rPr>
      </w:pPr>
    </w:p>
    <w:p w:rsidR="00E26077" w:rsidRDefault="00E26077" w:rsidP="00E26077">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E26077" w:rsidRDefault="00E26077" w:rsidP="00E26077">
      <w:pPr>
        <w:jc w:val="both"/>
        <w:rPr>
          <w:sz w:val="20"/>
          <w:szCs w:val="20"/>
        </w:rPr>
      </w:pPr>
    </w:p>
    <w:p w:rsidR="00C20D09" w:rsidRPr="00305BB4" w:rsidRDefault="00C20D09" w:rsidP="00E26077">
      <w:pPr>
        <w:jc w:val="both"/>
        <w:rPr>
          <w:sz w:val="20"/>
          <w:szCs w:val="20"/>
        </w:rPr>
      </w:pPr>
    </w:p>
    <w:p w:rsidR="00E26077" w:rsidRPr="00305BB4" w:rsidRDefault="00E26077" w:rsidP="00E26077">
      <w:pPr>
        <w:jc w:val="center"/>
        <w:rPr>
          <w:b/>
          <w:sz w:val="20"/>
          <w:szCs w:val="20"/>
        </w:rPr>
      </w:pPr>
      <w:r w:rsidRPr="00305BB4">
        <w:rPr>
          <w:b/>
          <w:sz w:val="20"/>
          <w:szCs w:val="20"/>
        </w:rPr>
        <w:lastRenderedPageBreak/>
        <w:t>VI.</w:t>
      </w:r>
    </w:p>
    <w:p w:rsidR="00E26077" w:rsidRPr="00305BB4" w:rsidRDefault="00E26077" w:rsidP="00E26077">
      <w:pPr>
        <w:jc w:val="center"/>
        <w:rPr>
          <w:b/>
          <w:sz w:val="20"/>
          <w:szCs w:val="20"/>
        </w:rPr>
      </w:pPr>
      <w:r w:rsidRPr="00305BB4">
        <w:rPr>
          <w:b/>
          <w:sz w:val="20"/>
          <w:szCs w:val="20"/>
        </w:rPr>
        <w:t>Práva a závazky</w:t>
      </w:r>
    </w:p>
    <w:p w:rsidR="00E26077" w:rsidRPr="00305BB4" w:rsidRDefault="00E26077" w:rsidP="00E26077">
      <w:pPr>
        <w:jc w:val="both"/>
        <w:rPr>
          <w:sz w:val="20"/>
          <w:szCs w:val="20"/>
        </w:rPr>
      </w:pPr>
    </w:p>
    <w:p w:rsidR="00E26077" w:rsidRPr="00F0751D" w:rsidRDefault="00E26077" w:rsidP="00E26077">
      <w:pPr>
        <w:spacing w:after="240"/>
        <w:jc w:val="both"/>
        <w:rPr>
          <w:sz w:val="20"/>
          <w:szCs w:val="20"/>
        </w:rPr>
      </w:pPr>
      <w:r w:rsidRPr="00F0751D">
        <w:rPr>
          <w:sz w:val="20"/>
          <w:szCs w:val="20"/>
        </w:rPr>
        <w:t xml:space="preserve">1. Na vlastníky jednotek přechází práva a závazky v souvislosti s uzavřením smluv na odběr pitné vody a stočného, odběr tepla a TUV, odvozu domovního odpadu, odběru elektrické energie, odběru plynu pro společné části, údržby výtahu a správu budovy. </w:t>
      </w:r>
    </w:p>
    <w:p w:rsidR="00E26077" w:rsidRPr="00F0751D" w:rsidRDefault="00E26077" w:rsidP="00E26077">
      <w:pPr>
        <w:spacing w:after="240"/>
        <w:jc w:val="both"/>
        <w:rPr>
          <w:sz w:val="20"/>
          <w:szCs w:val="20"/>
        </w:rPr>
      </w:pPr>
      <w:r w:rsidRPr="00F0751D">
        <w:rPr>
          <w:sz w:val="20"/>
          <w:szCs w:val="20"/>
        </w:rPr>
        <w:t xml:space="preserve">2. Na vlastníky jednotek a na jejich právní nástupce přechází povinnost uzavřít k výzvě Magistrátu hlavního města </w:t>
      </w:r>
      <w:proofErr w:type="gramStart"/>
      <w:r w:rsidRPr="00F0751D">
        <w:rPr>
          <w:sz w:val="20"/>
          <w:szCs w:val="20"/>
        </w:rPr>
        <w:t>Prahy  učiněné</w:t>
      </w:r>
      <w:proofErr w:type="gramEnd"/>
      <w:r w:rsidRPr="00F0751D">
        <w:rPr>
          <w:sz w:val="20"/>
          <w:szCs w:val="20"/>
        </w:rPr>
        <w:t xml:space="preserve"> do 5 let smlouvu o bezúplatném umístění a provozování Městského kamerového systému hl. m. Prahy  nebo prvku Městského rádiového systému </w:t>
      </w:r>
      <w:proofErr w:type="spellStart"/>
      <w:proofErr w:type="gramStart"/>
      <w:r w:rsidRPr="00F0751D">
        <w:rPr>
          <w:sz w:val="20"/>
          <w:szCs w:val="20"/>
        </w:rPr>
        <w:t>hl.m</w:t>
      </w:r>
      <w:proofErr w:type="spellEnd"/>
      <w:r w:rsidRPr="00F0751D">
        <w:rPr>
          <w:sz w:val="20"/>
          <w:szCs w:val="20"/>
        </w:rPr>
        <w:t>.</w:t>
      </w:r>
      <w:proofErr w:type="gramEnd"/>
      <w:r w:rsidRPr="00F0751D">
        <w:rPr>
          <w:sz w:val="20"/>
          <w:szCs w:val="20"/>
        </w:rPr>
        <w:t xml:space="preserve"> Prahy nebo Autonomního systému varování </w:t>
      </w:r>
      <w:proofErr w:type="spellStart"/>
      <w:proofErr w:type="gramStart"/>
      <w:r w:rsidRPr="00F0751D">
        <w:rPr>
          <w:sz w:val="20"/>
          <w:szCs w:val="20"/>
        </w:rPr>
        <w:t>hl.m</w:t>
      </w:r>
      <w:proofErr w:type="spellEnd"/>
      <w:r w:rsidRPr="00F0751D">
        <w:rPr>
          <w:sz w:val="20"/>
          <w:szCs w:val="20"/>
        </w:rPr>
        <w:t>.</w:t>
      </w:r>
      <w:proofErr w:type="gramEnd"/>
      <w:r w:rsidRPr="00F0751D">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E26077" w:rsidRPr="00F0751D" w:rsidRDefault="00E26077" w:rsidP="00E26077">
      <w:pPr>
        <w:spacing w:after="240"/>
        <w:jc w:val="both"/>
        <w:rPr>
          <w:sz w:val="20"/>
          <w:szCs w:val="20"/>
        </w:rPr>
      </w:pPr>
      <w:r w:rsidRPr="00F0751D">
        <w:rPr>
          <w:sz w:val="20"/>
          <w:szCs w:val="20"/>
        </w:rPr>
        <w:t xml:space="preserve">3. Na vlastníky jednotek přechází závazek vyplývající ze smlouvy o umístění sítě elektronických komunikací na území Městské části Praha 3, uzavřené dne </w:t>
      </w:r>
      <w:proofErr w:type="gramStart"/>
      <w:r w:rsidRPr="00F0751D">
        <w:rPr>
          <w:sz w:val="20"/>
          <w:szCs w:val="20"/>
        </w:rPr>
        <w:t>26.5.2017</w:t>
      </w:r>
      <w:proofErr w:type="gramEnd"/>
      <w:r w:rsidRPr="00F0751D">
        <w:rPr>
          <w:sz w:val="20"/>
          <w:szCs w:val="20"/>
        </w:rPr>
        <w:t xml:space="preserve">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E26077" w:rsidRPr="00F0751D" w:rsidRDefault="00E26077" w:rsidP="00E26077">
      <w:pPr>
        <w:spacing w:after="240"/>
        <w:jc w:val="both"/>
        <w:rPr>
          <w:sz w:val="20"/>
          <w:szCs w:val="20"/>
        </w:rPr>
      </w:pPr>
      <w:r w:rsidRPr="00F0751D">
        <w:rPr>
          <w:sz w:val="20"/>
          <w:szCs w:val="20"/>
        </w:rPr>
        <w:t xml:space="preserve"> 4. Na vlastníky jednotek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úspory budovy, a to nejméně po dobu 10 let.</w:t>
      </w:r>
    </w:p>
    <w:p w:rsidR="00E26077" w:rsidRPr="00F0751D" w:rsidRDefault="00E26077" w:rsidP="00E26077">
      <w:pPr>
        <w:spacing w:after="240"/>
        <w:jc w:val="both"/>
        <w:rPr>
          <w:sz w:val="20"/>
          <w:szCs w:val="20"/>
        </w:rPr>
      </w:pPr>
      <w:r w:rsidRPr="00F0751D">
        <w:rPr>
          <w:sz w:val="20"/>
          <w:szCs w:val="20"/>
        </w:rPr>
        <w:t xml:space="preserve">5. Ke dni podpisu tohoto prohlášení vázne na nemovitosti právo věcného břemene ve prospěch </w:t>
      </w:r>
      <w:proofErr w:type="spellStart"/>
      <w:r w:rsidRPr="00F0751D">
        <w:rPr>
          <w:sz w:val="20"/>
          <w:szCs w:val="20"/>
        </w:rPr>
        <w:t>PREdistribuce</w:t>
      </w:r>
      <w:proofErr w:type="spellEnd"/>
      <w:r w:rsidRPr="00F0751D">
        <w:rPr>
          <w:sz w:val="20"/>
          <w:szCs w:val="20"/>
        </w:rPr>
        <w:t xml:space="preserve">, a.s. IČ: 27376516 zřízené smlouvou ze dne </w:t>
      </w:r>
      <w:proofErr w:type="gramStart"/>
      <w:r w:rsidRPr="00F0751D">
        <w:rPr>
          <w:sz w:val="20"/>
          <w:szCs w:val="20"/>
        </w:rPr>
        <w:t>16.10.2017</w:t>
      </w:r>
      <w:proofErr w:type="gramEnd"/>
      <w:r w:rsidRPr="00F0751D">
        <w:rPr>
          <w:sz w:val="20"/>
          <w:szCs w:val="20"/>
        </w:rPr>
        <w:t xml:space="preserve"> č. </w:t>
      </w:r>
      <w:proofErr w:type="spellStart"/>
      <w:r w:rsidRPr="00F0751D">
        <w:rPr>
          <w:sz w:val="20"/>
          <w:szCs w:val="20"/>
        </w:rPr>
        <w:t>sml</w:t>
      </w:r>
      <w:proofErr w:type="spellEnd"/>
      <w:r w:rsidRPr="00F0751D">
        <w:rPr>
          <w:sz w:val="20"/>
          <w:szCs w:val="20"/>
        </w:rPr>
        <w:t xml:space="preserve">. VVP/G33/12247/1737665 vedené pod </w:t>
      </w:r>
      <w:proofErr w:type="gramStart"/>
      <w:r w:rsidRPr="00F0751D">
        <w:rPr>
          <w:sz w:val="20"/>
          <w:szCs w:val="20"/>
        </w:rPr>
        <w:t>č.j.</w:t>
      </w:r>
      <w:proofErr w:type="gramEnd"/>
      <w:r w:rsidRPr="00F0751D">
        <w:rPr>
          <w:sz w:val="20"/>
          <w:szCs w:val="20"/>
        </w:rPr>
        <w:t xml:space="preserve"> V - 84759/2017-101.</w:t>
      </w:r>
    </w:p>
    <w:p w:rsidR="00E26077" w:rsidRPr="00F0751D" w:rsidRDefault="00E26077" w:rsidP="00E26077">
      <w:pPr>
        <w:spacing w:after="240"/>
        <w:jc w:val="both"/>
        <w:rPr>
          <w:sz w:val="20"/>
          <w:szCs w:val="20"/>
        </w:rPr>
      </w:pPr>
      <w:r w:rsidRPr="00F0751D">
        <w:rPr>
          <w:sz w:val="20"/>
          <w:szCs w:val="20"/>
        </w:rPr>
        <w:t xml:space="preserve">6. Ke dni podpisu tohoto prohlášení vázne na nemovitosti právo věcného břemene ve prospěch </w:t>
      </w:r>
      <w:proofErr w:type="spellStart"/>
      <w:r w:rsidRPr="00F0751D">
        <w:rPr>
          <w:sz w:val="20"/>
          <w:szCs w:val="20"/>
        </w:rPr>
        <w:t>PREdistribuce</w:t>
      </w:r>
      <w:proofErr w:type="spellEnd"/>
      <w:r w:rsidRPr="00F0751D">
        <w:rPr>
          <w:sz w:val="20"/>
          <w:szCs w:val="20"/>
        </w:rPr>
        <w:t xml:space="preserve">, a.s. IČ: 27376516 zřízené smlouvou ze dne </w:t>
      </w:r>
      <w:proofErr w:type="gramStart"/>
      <w:r w:rsidRPr="00F0751D">
        <w:rPr>
          <w:sz w:val="20"/>
          <w:szCs w:val="20"/>
        </w:rPr>
        <w:t>24.10.2017</w:t>
      </w:r>
      <w:proofErr w:type="gramEnd"/>
      <w:r w:rsidRPr="00F0751D">
        <w:rPr>
          <w:sz w:val="20"/>
          <w:szCs w:val="20"/>
        </w:rPr>
        <w:t xml:space="preserve"> č. </w:t>
      </w:r>
      <w:proofErr w:type="spellStart"/>
      <w:r w:rsidRPr="00F0751D">
        <w:rPr>
          <w:sz w:val="20"/>
          <w:szCs w:val="20"/>
        </w:rPr>
        <w:t>sml</w:t>
      </w:r>
      <w:proofErr w:type="spellEnd"/>
      <w:r w:rsidRPr="00F0751D">
        <w:rPr>
          <w:sz w:val="20"/>
          <w:szCs w:val="20"/>
        </w:rPr>
        <w:t xml:space="preserve">. VV/G33/12299/1738046 vedené pod </w:t>
      </w:r>
      <w:proofErr w:type="gramStart"/>
      <w:r w:rsidRPr="00F0751D">
        <w:rPr>
          <w:sz w:val="20"/>
          <w:szCs w:val="20"/>
        </w:rPr>
        <w:t>č.j.</w:t>
      </w:r>
      <w:proofErr w:type="gramEnd"/>
      <w:r w:rsidRPr="00F0751D">
        <w:rPr>
          <w:sz w:val="20"/>
          <w:szCs w:val="20"/>
        </w:rPr>
        <w:t xml:space="preserve"> V - 87044/2017-101. </w:t>
      </w:r>
    </w:p>
    <w:p w:rsidR="00E26077" w:rsidRPr="00F0751D" w:rsidRDefault="00E26077" w:rsidP="00E26077">
      <w:pPr>
        <w:spacing w:after="240"/>
        <w:jc w:val="both"/>
        <w:rPr>
          <w:sz w:val="20"/>
          <w:szCs w:val="20"/>
        </w:rPr>
      </w:pPr>
      <w:r w:rsidRPr="00F0751D">
        <w:rPr>
          <w:sz w:val="20"/>
          <w:szCs w:val="20"/>
        </w:rPr>
        <w:t xml:space="preserve">7. Ke dni podpisu tohoto prohlášení vázne na nemovitosti právo věcného břemene ve prospěch </w:t>
      </w:r>
      <w:proofErr w:type="spellStart"/>
      <w:r w:rsidRPr="00F0751D">
        <w:rPr>
          <w:sz w:val="20"/>
          <w:szCs w:val="20"/>
        </w:rPr>
        <w:t>PREdistribuce</w:t>
      </w:r>
      <w:proofErr w:type="spellEnd"/>
      <w:r w:rsidRPr="00F0751D">
        <w:rPr>
          <w:sz w:val="20"/>
          <w:szCs w:val="20"/>
        </w:rPr>
        <w:t xml:space="preserve">, a.s. IČ: 27376516 zřízené smlouvou ze dne </w:t>
      </w:r>
      <w:proofErr w:type="gramStart"/>
      <w:r w:rsidRPr="00F0751D">
        <w:rPr>
          <w:sz w:val="20"/>
          <w:szCs w:val="20"/>
        </w:rPr>
        <w:t>11.4.2018</w:t>
      </w:r>
      <w:proofErr w:type="gramEnd"/>
      <w:r w:rsidRPr="00F0751D">
        <w:rPr>
          <w:sz w:val="20"/>
          <w:szCs w:val="20"/>
        </w:rPr>
        <w:t xml:space="preserve"> č. </w:t>
      </w:r>
      <w:proofErr w:type="spellStart"/>
      <w:r w:rsidRPr="00F0751D">
        <w:rPr>
          <w:sz w:val="20"/>
          <w:szCs w:val="20"/>
        </w:rPr>
        <w:t>sml</w:t>
      </w:r>
      <w:proofErr w:type="spellEnd"/>
      <w:r w:rsidRPr="00F0751D">
        <w:rPr>
          <w:sz w:val="20"/>
          <w:szCs w:val="20"/>
        </w:rPr>
        <w:t xml:space="preserve">. VV/G33/12300/1738047 vedené pod </w:t>
      </w:r>
      <w:proofErr w:type="gramStart"/>
      <w:r w:rsidRPr="00F0751D">
        <w:rPr>
          <w:sz w:val="20"/>
          <w:szCs w:val="20"/>
        </w:rPr>
        <w:t>č.j.</w:t>
      </w:r>
      <w:proofErr w:type="gramEnd"/>
      <w:r w:rsidRPr="00F0751D">
        <w:rPr>
          <w:sz w:val="20"/>
          <w:szCs w:val="20"/>
        </w:rPr>
        <w:t xml:space="preserve"> V - 27688/2018-101.</w:t>
      </w:r>
    </w:p>
    <w:p w:rsidR="00E26077" w:rsidRPr="00F0751D" w:rsidRDefault="00E26077" w:rsidP="00E26077">
      <w:pPr>
        <w:spacing w:after="240"/>
        <w:jc w:val="both"/>
        <w:rPr>
          <w:sz w:val="20"/>
          <w:szCs w:val="20"/>
        </w:rPr>
      </w:pPr>
      <w:r w:rsidRPr="00F0751D">
        <w:rPr>
          <w:sz w:val="20"/>
          <w:szCs w:val="20"/>
        </w:rPr>
        <w:t xml:space="preserve">8. Na vlastníky jednotek přechází závazek strpět umístění kolektorů na pozemcích </w:t>
      </w:r>
      <w:proofErr w:type="gramStart"/>
      <w:r w:rsidRPr="00F0751D">
        <w:rPr>
          <w:sz w:val="20"/>
          <w:szCs w:val="20"/>
        </w:rPr>
        <w:t>parc</w:t>
      </w:r>
      <w:proofErr w:type="gramEnd"/>
      <w:r w:rsidRPr="00F0751D">
        <w:rPr>
          <w:sz w:val="20"/>
          <w:szCs w:val="20"/>
        </w:rPr>
        <w:t>.</w:t>
      </w:r>
      <w:proofErr w:type="gramStart"/>
      <w:r w:rsidRPr="00F0751D">
        <w:rPr>
          <w:sz w:val="20"/>
          <w:szCs w:val="20"/>
        </w:rPr>
        <w:t>č.</w:t>
      </w:r>
      <w:proofErr w:type="gramEnd"/>
      <w:r w:rsidRPr="00F0751D">
        <w:rPr>
          <w:sz w:val="20"/>
          <w:szCs w:val="20"/>
        </w:rPr>
        <w:t xml:space="preserve"> 1829/3, parc.č. 1829/33, parc.č. 1829/34 a parc.č. 1842/9. Vlastníci jednotek jsou povinni umožnit správcům sítí umístěných v kolektorech, jakož i vlastníkovi či správci kolektorů neomezený vstup do kolektorů, zejména (nikoliv výlučně) za účelem údržby, oprav, modernizace a dalších úprav kolektorů a v nich umístěných sítí.</w:t>
      </w:r>
    </w:p>
    <w:p w:rsidR="00E26077" w:rsidRDefault="00E26077" w:rsidP="00E26077">
      <w:pPr>
        <w:spacing w:after="240"/>
        <w:jc w:val="both"/>
        <w:rPr>
          <w:sz w:val="20"/>
          <w:szCs w:val="20"/>
        </w:rPr>
      </w:pPr>
      <w:r w:rsidRPr="00F0751D">
        <w:rPr>
          <w:sz w:val="20"/>
          <w:szCs w:val="20"/>
        </w:rPr>
        <w:t xml:space="preserve">9. </w:t>
      </w:r>
      <w:r>
        <w:rPr>
          <w:sz w:val="20"/>
          <w:szCs w:val="20"/>
        </w:rPr>
        <w:t xml:space="preserve"> </w:t>
      </w:r>
      <w:r w:rsidRPr="00F0751D">
        <w:rPr>
          <w:sz w:val="20"/>
          <w:szCs w:val="20"/>
        </w:rPr>
        <w:t>Na vlastníky jednotek přechází právo odběru tepla a TUV z technologického zařízení kotelny, umístěné v domě Jeseniova 508/25, Praha 3.</w:t>
      </w:r>
    </w:p>
    <w:p w:rsidR="00E26077" w:rsidRPr="00305BB4" w:rsidRDefault="00E26077" w:rsidP="00E26077">
      <w:pPr>
        <w:spacing w:after="240"/>
        <w:jc w:val="both"/>
        <w:rPr>
          <w:sz w:val="20"/>
          <w:szCs w:val="20"/>
        </w:rPr>
      </w:pPr>
      <w:r>
        <w:rPr>
          <w:sz w:val="20"/>
          <w:szCs w:val="20"/>
        </w:rPr>
        <w:t>10</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E26077" w:rsidRPr="00305BB4" w:rsidRDefault="00E26077" w:rsidP="00E26077">
      <w:pPr>
        <w:jc w:val="center"/>
        <w:outlineLvl w:val="0"/>
        <w:rPr>
          <w:b/>
          <w:sz w:val="20"/>
          <w:szCs w:val="20"/>
        </w:rPr>
      </w:pPr>
      <w:r w:rsidRPr="00305BB4">
        <w:rPr>
          <w:b/>
          <w:sz w:val="20"/>
          <w:szCs w:val="20"/>
        </w:rPr>
        <w:t>VII.</w:t>
      </w:r>
    </w:p>
    <w:p w:rsidR="00E26077" w:rsidRPr="00305BB4" w:rsidRDefault="00E26077" w:rsidP="00E26077">
      <w:pPr>
        <w:jc w:val="center"/>
        <w:rPr>
          <w:b/>
          <w:sz w:val="20"/>
          <w:szCs w:val="20"/>
        </w:rPr>
      </w:pPr>
      <w:r w:rsidRPr="00305BB4">
        <w:rPr>
          <w:b/>
          <w:sz w:val="20"/>
          <w:szCs w:val="20"/>
        </w:rPr>
        <w:t>Prohlášení kupujícího</w:t>
      </w:r>
    </w:p>
    <w:p w:rsidR="00E26077" w:rsidRPr="00305BB4" w:rsidRDefault="00E26077" w:rsidP="00E26077">
      <w:pPr>
        <w:autoSpaceDN/>
        <w:spacing w:before="100" w:beforeAutospacing="1"/>
        <w:jc w:val="both"/>
        <w:rPr>
          <w:sz w:val="20"/>
          <w:szCs w:val="20"/>
          <w:lang w:eastAsia="ar-SA"/>
        </w:rPr>
      </w:pPr>
      <w:r w:rsidRPr="00305BB4">
        <w:rPr>
          <w:sz w:val="20"/>
          <w:szCs w:val="20"/>
          <w:lang w:eastAsia="ar-SA"/>
        </w:rPr>
        <w:t xml:space="preserve">1. Kupující prohlašuje, že je nájemcem bytu </w:t>
      </w:r>
      <w:proofErr w:type="gramStart"/>
      <w:r w:rsidRPr="00305BB4">
        <w:rPr>
          <w:sz w:val="20"/>
          <w:szCs w:val="20"/>
          <w:lang w:eastAsia="ar-SA"/>
        </w:rPr>
        <w:t>zahrnutého v  jednotce</w:t>
      </w:r>
      <w:proofErr w:type="gramEnd"/>
      <w:r w:rsidRPr="00305BB4">
        <w:rPr>
          <w:sz w:val="20"/>
          <w:szCs w:val="20"/>
          <w:lang w:eastAsia="ar-SA"/>
        </w:rPr>
        <w:t xml:space="preserve"> č. </w:t>
      </w:r>
      <w:r w:rsidRPr="00563624">
        <w:rPr>
          <w:noProof/>
          <w:sz w:val="20"/>
          <w:szCs w:val="20"/>
        </w:rPr>
        <w:t>519/12</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E26077" w:rsidRPr="00305BB4" w:rsidRDefault="00E26077" w:rsidP="00E26077">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E26077" w:rsidRPr="00305BB4" w:rsidRDefault="00E26077" w:rsidP="00E26077">
      <w:pPr>
        <w:autoSpaceDN/>
        <w:spacing w:before="100" w:beforeAutospacing="1"/>
        <w:jc w:val="both"/>
        <w:rPr>
          <w:sz w:val="20"/>
          <w:szCs w:val="20"/>
          <w:lang w:eastAsia="ar-SA"/>
        </w:rPr>
      </w:pPr>
      <w:r w:rsidRPr="00305BB4">
        <w:rPr>
          <w:sz w:val="20"/>
          <w:szCs w:val="20"/>
          <w:lang w:eastAsia="ar-SA"/>
        </w:rPr>
        <w:lastRenderedPageBreak/>
        <w:t xml:space="preserve">3. Kupující prohlašuje, že se seznámil s obsahem návrhu stanov společenství vlastníků, s návrhem souhlasí a zavazuje se k těmto stanovám společenství vlastníků přistoupit.  </w:t>
      </w:r>
    </w:p>
    <w:p w:rsidR="00E26077" w:rsidRPr="00305BB4" w:rsidRDefault="00E26077" w:rsidP="00E26077">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E26077" w:rsidRPr="00305BB4" w:rsidRDefault="00E26077" w:rsidP="00E26077">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E26077" w:rsidRPr="00305BB4" w:rsidRDefault="00E26077" w:rsidP="00E26077">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E26077" w:rsidRPr="00305BB4" w:rsidRDefault="00E26077" w:rsidP="00E26077">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E26077" w:rsidRPr="00305BB4" w:rsidRDefault="00E26077" w:rsidP="00E26077">
      <w:pPr>
        <w:jc w:val="center"/>
        <w:outlineLvl w:val="0"/>
        <w:rPr>
          <w:b/>
          <w:sz w:val="20"/>
          <w:szCs w:val="20"/>
        </w:rPr>
      </w:pPr>
    </w:p>
    <w:p w:rsidR="00E26077" w:rsidRPr="00305BB4" w:rsidRDefault="00E26077" w:rsidP="00E26077">
      <w:pPr>
        <w:jc w:val="center"/>
        <w:outlineLvl w:val="0"/>
        <w:rPr>
          <w:b/>
          <w:sz w:val="20"/>
          <w:szCs w:val="20"/>
        </w:rPr>
      </w:pPr>
      <w:r w:rsidRPr="00305BB4">
        <w:rPr>
          <w:b/>
          <w:sz w:val="20"/>
          <w:szCs w:val="20"/>
        </w:rPr>
        <w:t>VIII.</w:t>
      </w:r>
    </w:p>
    <w:p w:rsidR="00E26077" w:rsidRPr="00305BB4" w:rsidRDefault="00E26077" w:rsidP="00E26077">
      <w:pPr>
        <w:jc w:val="center"/>
        <w:rPr>
          <w:b/>
          <w:sz w:val="20"/>
          <w:szCs w:val="20"/>
        </w:rPr>
      </w:pPr>
      <w:r w:rsidRPr="00305BB4">
        <w:rPr>
          <w:b/>
          <w:sz w:val="20"/>
          <w:szCs w:val="20"/>
        </w:rPr>
        <w:t>Převod vlastnictví a přechod nebezpečí škody na věci</w:t>
      </w:r>
    </w:p>
    <w:p w:rsidR="00E26077" w:rsidRPr="00305BB4" w:rsidRDefault="00E26077" w:rsidP="00E26077">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Sjednává se, že návrh na vklad vlastnických práv podle této kupní smlouvy bude podán společný. Návrh na vklad vlastnických práv bude vyhotoven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305BB4">
        <w:rPr>
          <w:sz w:val="20"/>
          <w:szCs w:val="20"/>
          <w:lang w:eastAsia="ar-SA"/>
        </w:rPr>
        <w:t>hl.m</w:t>
      </w:r>
      <w:proofErr w:type="spellEnd"/>
      <w:r w:rsidRPr="00305BB4">
        <w:rPr>
          <w:sz w:val="20"/>
          <w:szCs w:val="20"/>
          <w:lang w:eastAsia="ar-SA"/>
        </w:rPr>
        <w:t>.</w:t>
      </w:r>
      <w:proofErr w:type="gramEnd"/>
      <w:r w:rsidRPr="00305BB4">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E26077" w:rsidRPr="00305BB4" w:rsidRDefault="00E26077" w:rsidP="00E26077">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E26077" w:rsidRPr="00305BB4" w:rsidRDefault="00E26077" w:rsidP="00E26077">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E26077" w:rsidRPr="00305BB4" w:rsidRDefault="00E26077" w:rsidP="00E26077">
      <w:pPr>
        <w:jc w:val="both"/>
        <w:rPr>
          <w:b/>
          <w:bCs/>
          <w:sz w:val="20"/>
          <w:szCs w:val="20"/>
        </w:rPr>
      </w:pPr>
    </w:p>
    <w:p w:rsidR="00E26077" w:rsidRPr="00305BB4" w:rsidRDefault="00E26077" w:rsidP="00E26077">
      <w:pPr>
        <w:tabs>
          <w:tab w:val="left" w:pos="2000"/>
          <w:tab w:val="left" w:pos="4000"/>
          <w:tab w:val="left" w:pos="6000"/>
        </w:tabs>
        <w:jc w:val="center"/>
        <w:outlineLvl w:val="0"/>
        <w:rPr>
          <w:b/>
          <w:bCs/>
          <w:sz w:val="20"/>
          <w:szCs w:val="20"/>
        </w:rPr>
      </w:pPr>
      <w:r w:rsidRPr="00305BB4">
        <w:rPr>
          <w:b/>
          <w:bCs/>
          <w:sz w:val="20"/>
          <w:szCs w:val="20"/>
        </w:rPr>
        <w:t>IX.</w:t>
      </w:r>
    </w:p>
    <w:p w:rsidR="00E26077" w:rsidRPr="00305BB4" w:rsidRDefault="00E26077" w:rsidP="00E26077">
      <w:pPr>
        <w:tabs>
          <w:tab w:val="left" w:pos="2000"/>
          <w:tab w:val="left" w:pos="4000"/>
          <w:tab w:val="left" w:pos="6000"/>
        </w:tabs>
        <w:ind w:left="180" w:hanging="180"/>
        <w:jc w:val="center"/>
        <w:rPr>
          <w:b/>
          <w:sz w:val="20"/>
          <w:szCs w:val="20"/>
        </w:rPr>
      </w:pPr>
      <w:r w:rsidRPr="00305BB4">
        <w:rPr>
          <w:b/>
          <w:sz w:val="20"/>
          <w:szCs w:val="20"/>
        </w:rPr>
        <w:t>Ostatní ujednání</w:t>
      </w:r>
    </w:p>
    <w:p w:rsidR="00E26077" w:rsidRPr="00305BB4" w:rsidRDefault="00E26077" w:rsidP="00E26077">
      <w:pPr>
        <w:contextualSpacing/>
        <w:jc w:val="both"/>
        <w:rPr>
          <w:sz w:val="20"/>
          <w:szCs w:val="20"/>
        </w:rPr>
      </w:pPr>
    </w:p>
    <w:p w:rsidR="00E26077" w:rsidRPr="00305BB4" w:rsidRDefault="00E26077" w:rsidP="00E26077">
      <w:pPr>
        <w:widowControl/>
        <w:autoSpaceDE/>
        <w:autoSpaceDN/>
        <w:adjustRightInd/>
        <w:spacing w:after="200"/>
        <w:contextualSpacing/>
        <w:jc w:val="both"/>
        <w:rPr>
          <w:sz w:val="20"/>
          <w:szCs w:val="20"/>
        </w:rPr>
      </w:pPr>
      <w:r w:rsidRPr="00305BB4">
        <w:rPr>
          <w:sz w:val="20"/>
          <w:szCs w:val="20"/>
        </w:rPr>
        <w:t xml:space="preserve">1. Prodávající se zavazuje, že na základě písemné žádosti kupujícího s úředně ověřeným podpisem doložené aktuálním výpisem z listu vlastnictví prokazujícím, že vlastnictví k předmětu koupě dle čl. II. této smlouvy nepřevedl na třetí osobu, případně doložením příbuzenského či partnerského </w:t>
      </w:r>
      <w:proofErr w:type="gramStart"/>
      <w:r w:rsidRPr="00305BB4">
        <w:rPr>
          <w:sz w:val="20"/>
          <w:szCs w:val="20"/>
        </w:rPr>
        <w:t>vztahu  k osobě</w:t>
      </w:r>
      <w:proofErr w:type="gramEnd"/>
      <w:r w:rsidRPr="00305BB4">
        <w:rPr>
          <w:sz w:val="20"/>
          <w:szCs w:val="20"/>
        </w:rPr>
        <w:t xml:space="preserve"> nabyvatele  zaplatit  kupujícímu částku:</w:t>
      </w:r>
    </w:p>
    <w:p w:rsidR="00E26077" w:rsidRPr="00305BB4" w:rsidRDefault="00E26077" w:rsidP="00E26077">
      <w:pPr>
        <w:widowControl/>
        <w:autoSpaceDE/>
        <w:autoSpaceDN/>
        <w:adjustRightInd/>
        <w:spacing w:after="200"/>
        <w:ind w:left="360"/>
        <w:contextualSpacing/>
        <w:jc w:val="both"/>
        <w:rPr>
          <w:sz w:val="20"/>
          <w:szCs w:val="20"/>
        </w:rPr>
      </w:pPr>
      <w:r w:rsidRPr="00305BB4">
        <w:rPr>
          <w:sz w:val="20"/>
          <w:szCs w:val="20"/>
        </w:rPr>
        <w:t xml:space="preserve">a/ 5% z kupní ceny bytu dle čl. IV. </w:t>
      </w:r>
      <w:proofErr w:type="gramStart"/>
      <w:r w:rsidRPr="00305BB4">
        <w:rPr>
          <w:sz w:val="20"/>
          <w:szCs w:val="20"/>
        </w:rPr>
        <w:t>odst.1, požádá</w:t>
      </w:r>
      <w:proofErr w:type="gramEnd"/>
      <w:r w:rsidRPr="00305BB4">
        <w:rPr>
          <w:sz w:val="20"/>
          <w:szCs w:val="20"/>
        </w:rPr>
        <w:t>-li  o to v šedesátidenní lhůtě od uplynutí pěti let od právní moci rozhodnutí katastrálního úřadu o vkladu vlastnictví kupujícího k předmětu koupě podle této smlouvy, nebo</w:t>
      </w:r>
    </w:p>
    <w:p w:rsidR="00E26077" w:rsidRPr="00305BB4" w:rsidRDefault="00E26077" w:rsidP="00E26077">
      <w:pPr>
        <w:ind w:left="360"/>
        <w:contextualSpacing/>
        <w:jc w:val="both"/>
        <w:rPr>
          <w:sz w:val="20"/>
          <w:szCs w:val="20"/>
        </w:rPr>
      </w:pPr>
      <w:r w:rsidRPr="00305BB4">
        <w:rPr>
          <w:sz w:val="20"/>
          <w:szCs w:val="20"/>
        </w:rPr>
        <w:t xml:space="preserve">b/ 10% z kupní ceny bytu dle čl. IV. </w:t>
      </w:r>
      <w:proofErr w:type="gramStart"/>
      <w:r w:rsidRPr="00305BB4">
        <w:rPr>
          <w:sz w:val="20"/>
          <w:szCs w:val="20"/>
        </w:rPr>
        <w:t>odst.1, požádá</w:t>
      </w:r>
      <w:proofErr w:type="gramEnd"/>
      <w:r w:rsidRPr="00305BB4">
        <w:rPr>
          <w:sz w:val="20"/>
          <w:szCs w:val="20"/>
        </w:rPr>
        <w:t>-li  o to v šedesátidenní lhůtě od uplynutí deseti let od právní moci rozhodnutí katastrálního úřadu o vkladu vlastnictví kupujícího k předmětu koupě podle této smlouvy.</w:t>
      </w:r>
    </w:p>
    <w:p w:rsidR="00E26077" w:rsidRPr="00305BB4" w:rsidRDefault="00E26077" w:rsidP="00E26077">
      <w:pPr>
        <w:ind w:left="360"/>
        <w:contextualSpacing/>
        <w:jc w:val="both"/>
        <w:rPr>
          <w:sz w:val="20"/>
          <w:szCs w:val="20"/>
        </w:rPr>
      </w:pPr>
    </w:p>
    <w:p w:rsidR="00E26077" w:rsidRPr="00305BB4" w:rsidRDefault="00E26077" w:rsidP="00E26077">
      <w:pPr>
        <w:widowControl/>
        <w:autoSpaceDE/>
        <w:autoSpaceDN/>
        <w:adjustRightInd/>
        <w:spacing w:after="200"/>
        <w:contextualSpacing/>
        <w:jc w:val="both"/>
        <w:rPr>
          <w:sz w:val="20"/>
          <w:szCs w:val="20"/>
        </w:rPr>
      </w:pPr>
      <w:r w:rsidRPr="00305BB4">
        <w:rPr>
          <w:sz w:val="20"/>
          <w:szCs w:val="20"/>
        </w:rPr>
        <w:t>2. Kupující, kterému byla vyplacena částka podle písmena a/ odstavce 1 tohoto článku, nemá nárok na zaplacení částky podle písmena b/ odstavce 1 tohoto článku. Dodržení lhůty pro podání žádosti je podmínkou vzniku nároku kupujícího na poskytnutí slevy.</w:t>
      </w:r>
    </w:p>
    <w:p w:rsidR="00E26077" w:rsidRPr="00305BB4" w:rsidRDefault="00E26077" w:rsidP="00E26077">
      <w:pPr>
        <w:widowControl/>
        <w:autoSpaceDE/>
        <w:autoSpaceDN/>
        <w:adjustRightInd/>
        <w:spacing w:after="200"/>
        <w:contextualSpacing/>
        <w:jc w:val="both"/>
        <w:rPr>
          <w:sz w:val="20"/>
          <w:szCs w:val="20"/>
        </w:rPr>
      </w:pPr>
    </w:p>
    <w:p w:rsidR="00E26077" w:rsidRPr="00305BB4" w:rsidRDefault="00E26077" w:rsidP="00E26077">
      <w:pPr>
        <w:widowControl/>
        <w:autoSpaceDE/>
        <w:autoSpaceDN/>
        <w:adjustRightInd/>
        <w:spacing w:after="200"/>
        <w:contextualSpacing/>
        <w:jc w:val="both"/>
        <w:rPr>
          <w:sz w:val="20"/>
          <w:szCs w:val="20"/>
        </w:rPr>
      </w:pPr>
      <w:r w:rsidRPr="00305BB4">
        <w:rPr>
          <w:sz w:val="20"/>
          <w:szCs w:val="20"/>
        </w:rPr>
        <w:t>3. Peněžitý závazek podle odstavce 1 tohoto článku je splatný do 3 měsíců od podání žádosti kupujícím.</w:t>
      </w:r>
    </w:p>
    <w:p w:rsidR="00E26077" w:rsidRPr="00305BB4" w:rsidRDefault="00E26077" w:rsidP="00E26077">
      <w:pPr>
        <w:widowControl/>
        <w:autoSpaceDE/>
        <w:autoSpaceDN/>
        <w:adjustRightInd/>
        <w:rPr>
          <w:sz w:val="20"/>
          <w:szCs w:val="20"/>
        </w:rPr>
      </w:pPr>
    </w:p>
    <w:p w:rsidR="00E26077" w:rsidRPr="00305BB4" w:rsidRDefault="00E26077" w:rsidP="00E26077">
      <w:pPr>
        <w:widowControl/>
        <w:autoSpaceDE/>
        <w:autoSpaceDN/>
        <w:adjustRightInd/>
        <w:contextualSpacing/>
        <w:jc w:val="both"/>
        <w:rPr>
          <w:sz w:val="20"/>
          <w:szCs w:val="20"/>
        </w:rPr>
      </w:pPr>
      <w:r w:rsidRPr="00305BB4">
        <w:rPr>
          <w:sz w:val="20"/>
          <w:szCs w:val="20"/>
        </w:rPr>
        <w:t>4. Daň z nabytí nemovitých věcí hradí podle zák. č. 254/2016 Sb., kterým se mění zákonné opatření Senátu č. 340/2013 Sb., o dani z nabytí nemovitých věcí kupující.</w:t>
      </w:r>
    </w:p>
    <w:p w:rsidR="00E26077" w:rsidRPr="00305BB4" w:rsidRDefault="00E26077" w:rsidP="00E26077">
      <w:pPr>
        <w:jc w:val="center"/>
        <w:outlineLvl w:val="0"/>
        <w:rPr>
          <w:b/>
          <w:sz w:val="20"/>
          <w:szCs w:val="20"/>
        </w:rPr>
      </w:pPr>
      <w:r w:rsidRPr="00305BB4">
        <w:rPr>
          <w:b/>
          <w:sz w:val="20"/>
          <w:szCs w:val="20"/>
        </w:rPr>
        <w:lastRenderedPageBreak/>
        <w:t>X.</w:t>
      </w:r>
    </w:p>
    <w:p w:rsidR="00E26077" w:rsidRPr="00305BB4" w:rsidRDefault="00E26077" w:rsidP="00E26077">
      <w:pPr>
        <w:jc w:val="center"/>
        <w:rPr>
          <w:b/>
          <w:sz w:val="20"/>
          <w:szCs w:val="20"/>
        </w:rPr>
      </w:pPr>
      <w:r w:rsidRPr="00305BB4">
        <w:rPr>
          <w:b/>
          <w:sz w:val="20"/>
          <w:szCs w:val="20"/>
        </w:rPr>
        <w:t>Společná ustanovení</w:t>
      </w:r>
    </w:p>
    <w:p w:rsidR="00E26077" w:rsidRPr="00305BB4" w:rsidRDefault="00E26077" w:rsidP="00E26077">
      <w:pPr>
        <w:jc w:val="both"/>
        <w:rPr>
          <w:sz w:val="20"/>
          <w:szCs w:val="20"/>
        </w:rPr>
      </w:pPr>
    </w:p>
    <w:p w:rsidR="00E26077" w:rsidRPr="00305BB4" w:rsidRDefault="00E26077" w:rsidP="00E26077">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E26077" w:rsidRPr="00305BB4" w:rsidRDefault="00E26077" w:rsidP="00E26077">
      <w:pPr>
        <w:widowControl/>
        <w:autoSpaceDE/>
        <w:autoSpaceDN/>
        <w:adjustRightInd/>
        <w:spacing w:after="200"/>
        <w:jc w:val="both"/>
        <w:rPr>
          <w:b/>
          <w:sz w:val="20"/>
          <w:szCs w:val="20"/>
        </w:rPr>
      </w:pPr>
      <w:r w:rsidRPr="00305BB4">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305BB4">
        <w:rPr>
          <w:sz w:val="20"/>
          <w:szCs w:val="20"/>
        </w:rPr>
        <w:t>s.p.</w:t>
      </w:r>
      <w:proofErr w:type="gramEnd"/>
      <w:r w:rsidRPr="00305BB4">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E26077" w:rsidRPr="00305BB4" w:rsidRDefault="00E26077" w:rsidP="00E26077">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E26077" w:rsidRPr="00305BB4" w:rsidRDefault="00E26077" w:rsidP="00E26077">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E26077" w:rsidRPr="00305BB4" w:rsidRDefault="00E26077" w:rsidP="00E26077">
      <w:pPr>
        <w:widowControl/>
        <w:autoSpaceDE/>
        <w:autoSpaceDN/>
        <w:adjustRightInd/>
        <w:spacing w:after="200"/>
        <w:jc w:val="both"/>
        <w:rPr>
          <w:sz w:val="20"/>
          <w:szCs w:val="20"/>
        </w:rPr>
      </w:pPr>
      <w:r w:rsidRPr="00305BB4">
        <w:rPr>
          <w:sz w:val="20"/>
          <w:szCs w:val="20"/>
        </w:rPr>
        <w:t>5.</w:t>
      </w:r>
      <w:r>
        <w:rPr>
          <w:sz w:val="20"/>
          <w:szCs w:val="20"/>
        </w:rPr>
        <w:t xml:space="preserve"> Tato smlouva byla vyhotovena v</w:t>
      </w:r>
      <w:r w:rsidRPr="00305BB4">
        <w:rPr>
          <w:sz w:val="20"/>
          <w:szCs w:val="20"/>
        </w:rPr>
        <w:t xml:space="preserve"> </w:t>
      </w:r>
      <w:r w:rsidRPr="00563624">
        <w:rPr>
          <w:noProof/>
          <w:sz w:val="20"/>
          <w:szCs w:val="20"/>
        </w:rPr>
        <w:t>pěti</w:t>
      </w:r>
      <w:r w:rsidRPr="00305BB4">
        <w:rPr>
          <w:sz w:val="20"/>
          <w:szCs w:val="20"/>
        </w:rPr>
        <w:t xml:space="preserve"> stejnopisech, z nichž každý kupující obdrží jeden a prodávající dva, jeden stejnopis bude použit pro potřeby vkladu do katastru nemovitostí. </w:t>
      </w:r>
    </w:p>
    <w:p w:rsidR="00E26077" w:rsidRPr="00305BB4" w:rsidRDefault="00E26077" w:rsidP="00E26077">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E26077" w:rsidRPr="00305BB4" w:rsidRDefault="00E26077" w:rsidP="00E26077">
      <w:pPr>
        <w:spacing w:after="12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E26077" w:rsidRPr="00305BB4" w:rsidRDefault="00E26077" w:rsidP="00E26077">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E26077" w:rsidRPr="00305BB4" w:rsidRDefault="00E26077" w:rsidP="00E26077">
      <w:pPr>
        <w:jc w:val="both"/>
        <w:rPr>
          <w:sz w:val="20"/>
          <w:szCs w:val="20"/>
        </w:rPr>
      </w:pPr>
    </w:p>
    <w:tbl>
      <w:tblPr>
        <w:tblW w:w="0" w:type="auto"/>
        <w:tblLook w:val="04A0" w:firstRow="1" w:lastRow="0" w:firstColumn="1" w:lastColumn="0" w:noHBand="0" w:noVBand="1"/>
      </w:tblPr>
      <w:tblGrid>
        <w:gridCol w:w="3225"/>
        <w:gridCol w:w="1944"/>
        <w:gridCol w:w="4119"/>
      </w:tblGrid>
      <w:tr w:rsidR="00E26077" w:rsidRPr="00305BB4" w:rsidTr="009D3770">
        <w:tc>
          <w:tcPr>
            <w:tcW w:w="3225" w:type="dxa"/>
          </w:tcPr>
          <w:p w:rsidR="00E26077" w:rsidRPr="00305BB4" w:rsidRDefault="00E26077" w:rsidP="00715A2D">
            <w:pPr>
              <w:jc w:val="both"/>
              <w:rPr>
                <w:sz w:val="20"/>
                <w:szCs w:val="20"/>
              </w:rPr>
            </w:pPr>
            <w:r w:rsidRPr="00305BB4">
              <w:rPr>
                <w:sz w:val="20"/>
                <w:szCs w:val="20"/>
              </w:rPr>
              <w:t xml:space="preserve">V Praze </w:t>
            </w:r>
            <w:proofErr w:type="gramStart"/>
            <w:r w:rsidRPr="00305BB4">
              <w:rPr>
                <w:sz w:val="20"/>
                <w:szCs w:val="20"/>
              </w:rPr>
              <w:t>dne ................</w:t>
            </w:r>
            <w:proofErr w:type="gramEnd"/>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r w:rsidRPr="00305BB4">
              <w:rPr>
                <w:sz w:val="20"/>
                <w:szCs w:val="20"/>
              </w:rPr>
              <w:t xml:space="preserve">V Praze </w:t>
            </w:r>
            <w:proofErr w:type="gramStart"/>
            <w:r w:rsidRPr="00305BB4">
              <w:rPr>
                <w:sz w:val="20"/>
                <w:szCs w:val="20"/>
              </w:rPr>
              <w:t>dne ................</w:t>
            </w:r>
            <w:proofErr w:type="gramEnd"/>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r w:rsidRPr="00305BB4">
              <w:rPr>
                <w:sz w:val="20"/>
                <w:szCs w:val="20"/>
              </w:rPr>
              <w:t>Prodávající:</w:t>
            </w: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roofErr w:type="gramStart"/>
            <w:r w:rsidRPr="00305BB4">
              <w:rPr>
                <w:sz w:val="20"/>
                <w:szCs w:val="20"/>
              </w:rPr>
              <w:t>Kupující :</w:t>
            </w:r>
            <w:proofErr w:type="gramEnd"/>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r w:rsidRPr="00305BB4">
              <w:rPr>
                <w:sz w:val="20"/>
                <w:szCs w:val="20"/>
              </w:rPr>
              <w:t>...................................................</w:t>
            </w: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r w:rsidRPr="00305BB4">
              <w:rPr>
                <w:sz w:val="20"/>
                <w:szCs w:val="20"/>
              </w:rPr>
              <w:t>.....................................................</w:t>
            </w:r>
          </w:p>
        </w:tc>
      </w:tr>
      <w:tr w:rsidR="00E26077" w:rsidRPr="00305BB4" w:rsidTr="009D3770">
        <w:tc>
          <w:tcPr>
            <w:tcW w:w="3225" w:type="dxa"/>
          </w:tcPr>
          <w:p w:rsidR="00E26077" w:rsidRPr="00305BB4" w:rsidRDefault="00E26077" w:rsidP="00715A2D">
            <w:pPr>
              <w:jc w:val="both"/>
              <w:rPr>
                <w:sz w:val="20"/>
                <w:szCs w:val="20"/>
              </w:rPr>
            </w:pPr>
            <w:r>
              <w:rPr>
                <w:sz w:val="20"/>
                <w:szCs w:val="20"/>
              </w:rPr>
              <w:t>Jiří Ptáček</w:t>
            </w: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r>
              <w:rPr>
                <w:sz w:val="20"/>
                <w:szCs w:val="20"/>
              </w:rPr>
              <w:t>Ing.</w:t>
            </w:r>
            <w:r w:rsidRPr="00305BB4">
              <w:rPr>
                <w:sz w:val="20"/>
                <w:szCs w:val="20"/>
              </w:rPr>
              <w:t xml:space="preserve"> </w:t>
            </w:r>
            <w:r w:rsidRPr="00563624">
              <w:rPr>
                <w:noProof/>
                <w:sz w:val="20"/>
                <w:szCs w:val="20"/>
              </w:rPr>
              <w:t>Jiří</w:t>
            </w:r>
            <w:r w:rsidRPr="00305BB4">
              <w:rPr>
                <w:sz w:val="20"/>
                <w:szCs w:val="20"/>
              </w:rPr>
              <w:t xml:space="preserve"> </w:t>
            </w:r>
            <w:r w:rsidRPr="00563624">
              <w:rPr>
                <w:noProof/>
                <w:sz w:val="20"/>
                <w:szCs w:val="20"/>
              </w:rPr>
              <w:t>Novotný</w:t>
            </w:r>
          </w:p>
        </w:tc>
      </w:tr>
      <w:tr w:rsidR="00E26077" w:rsidRPr="00305BB4" w:rsidTr="009D3770">
        <w:tc>
          <w:tcPr>
            <w:tcW w:w="3225" w:type="dxa"/>
          </w:tcPr>
          <w:p w:rsidR="00E26077" w:rsidRPr="00305BB4" w:rsidRDefault="00E26077" w:rsidP="00715A2D">
            <w:pPr>
              <w:jc w:val="both"/>
              <w:rPr>
                <w:sz w:val="20"/>
                <w:szCs w:val="20"/>
              </w:rPr>
            </w:pPr>
            <w:r w:rsidRPr="00305BB4">
              <w:rPr>
                <w:sz w:val="20"/>
                <w:szCs w:val="20"/>
              </w:rPr>
              <w:t>starosta městské části</w:t>
            </w: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r w:rsidRPr="00563624">
              <w:rPr>
                <w:noProof/>
                <w:sz w:val="20"/>
                <w:szCs w:val="20"/>
              </w:rPr>
              <w:t>.................................................</w:t>
            </w: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r w:rsidRPr="00305BB4">
              <w:rPr>
                <w:sz w:val="20"/>
                <w:szCs w:val="20"/>
              </w:rPr>
              <w:t xml:space="preserve"> </w:t>
            </w:r>
            <w:r w:rsidRPr="00563624">
              <w:rPr>
                <w:noProof/>
                <w:sz w:val="20"/>
                <w:szCs w:val="20"/>
              </w:rPr>
              <w:t>Květuše</w:t>
            </w:r>
            <w:r w:rsidRPr="00305BB4">
              <w:rPr>
                <w:sz w:val="20"/>
                <w:szCs w:val="20"/>
              </w:rPr>
              <w:t xml:space="preserve"> </w:t>
            </w:r>
            <w:r w:rsidRPr="00563624">
              <w:rPr>
                <w:noProof/>
                <w:sz w:val="20"/>
                <w:szCs w:val="20"/>
              </w:rPr>
              <w:t>Novotná</w:t>
            </w: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r w:rsidR="00E26077" w:rsidRPr="00305BB4" w:rsidTr="009D3770">
        <w:tc>
          <w:tcPr>
            <w:tcW w:w="3225" w:type="dxa"/>
          </w:tcPr>
          <w:p w:rsidR="00E26077" w:rsidRPr="00305BB4" w:rsidRDefault="00E26077" w:rsidP="00715A2D">
            <w:pPr>
              <w:jc w:val="both"/>
              <w:rPr>
                <w:sz w:val="20"/>
                <w:szCs w:val="20"/>
              </w:rPr>
            </w:pPr>
          </w:p>
        </w:tc>
        <w:tc>
          <w:tcPr>
            <w:tcW w:w="1944" w:type="dxa"/>
          </w:tcPr>
          <w:p w:rsidR="00E26077" w:rsidRPr="00305BB4" w:rsidRDefault="00E26077" w:rsidP="00715A2D">
            <w:pPr>
              <w:jc w:val="both"/>
              <w:rPr>
                <w:sz w:val="20"/>
                <w:szCs w:val="20"/>
              </w:rPr>
            </w:pPr>
          </w:p>
        </w:tc>
        <w:tc>
          <w:tcPr>
            <w:tcW w:w="4119" w:type="dxa"/>
          </w:tcPr>
          <w:p w:rsidR="00E26077" w:rsidRPr="00305BB4" w:rsidRDefault="00E26077" w:rsidP="00715A2D">
            <w:pPr>
              <w:jc w:val="both"/>
              <w:rPr>
                <w:sz w:val="20"/>
                <w:szCs w:val="20"/>
              </w:rPr>
            </w:pPr>
          </w:p>
        </w:tc>
      </w:tr>
    </w:tbl>
    <w:p w:rsidR="00D50DEC" w:rsidRDefault="00D50DEC" w:rsidP="00E26077">
      <w:pPr>
        <w:jc w:val="both"/>
        <w:rPr>
          <w:sz w:val="20"/>
          <w:szCs w:val="20"/>
        </w:rPr>
      </w:pPr>
    </w:p>
    <w:p w:rsidR="00D50DEC" w:rsidRPr="00305BB4" w:rsidRDefault="00D50DEC" w:rsidP="00D50DEC">
      <w:pPr>
        <w:jc w:val="both"/>
        <w:rPr>
          <w:sz w:val="20"/>
          <w:szCs w:val="20"/>
        </w:rPr>
      </w:pPr>
      <w:r>
        <w:rPr>
          <w:sz w:val="20"/>
          <w:szCs w:val="20"/>
        </w:rPr>
        <w:t xml:space="preserve">Doložka dle §43 </w:t>
      </w:r>
      <w:proofErr w:type="gramStart"/>
      <w:r>
        <w:rPr>
          <w:sz w:val="20"/>
          <w:szCs w:val="20"/>
        </w:rPr>
        <w:t xml:space="preserve">odst.1 </w:t>
      </w:r>
      <w:proofErr w:type="spellStart"/>
      <w:r>
        <w:rPr>
          <w:sz w:val="20"/>
          <w:szCs w:val="20"/>
        </w:rPr>
        <w:t>zákona</w:t>
      </w:r>
      <w:proofErr w:type="gramEnd"/>
      <w:r>
        <w:rPr>
          <w:sz w:val="20"/>
          <w:szCs w:val="20"/>
        </w:rPr>
        <w:t>.č</w:t>
      </w:r>
      <w:proofErr w:type="spellEnd"/>
      <w:r>
        <w:rPr>
          <w:sz w:val="20"/>
          <w:szCs w:val="20"/>
        </w:rPr>
        <w:t xml:space="preserve">. 131/2000 Sb., o hlavním městě Praze, v platném znění, potvrzující splnění podmínek pro platnost právního jednání městské části Praha 3. Záměr byl zveřejněn </w:t>
      </w:r>
      <w:r w:rsidRPr="00563624">
        <w:rPr>
          <w:noProof/>
          <w:sz w:val="20"/>
          <w:szCs w:val="20"/>
        </w:rPr>
        <w:t>od 19.7.2018 do 6.8.2018</w:t>
      </w:r>
      <w:r w:rsidRPr="00305BB4">
        <w:rPr>
          <w:sz w:val="20"/>
          <w:szCs w:val="20"/>
        </w:rPr>
        <w:t>.</w:t>
      </w:r>
    </w:p>
    <w:p w:rsidR="00D50DEC" w:rsidRDefault="00D50DEC" w:rsidP="00D50DEC">
      <w:pPr>
        <w:jc w:val="both"/>
        <w:rPr>
          <w:sz w:val="20"/>
          <w:szCs w:val="20"/>
        </w:rPr>
      </w:pPr>
      <w:r>
        <w:rPr>
          <w:sz w:val="20"/>
          <w:szCs w:val="20"/>
        </w:rPr>
        <w:t xml:space="preserve"> </w:t>
      </w:r>
    </w:p>
    <w:p w:rsidR="00D50DEC" w:rsidRDefault="00D50DEC" w:rsidP="00D50DEC">
      <w:pPr>
        <w:jc w:val="both"/>
        <w:rPr>
          <w:sz w:val="20"/>
          <w:szCs w:val="20"/>
        </w:rPr>
      </w:pPr>
      <w:r>
        <w:rPr>
          <w:sz w:val="20"/>
          <w:szCs w:val="20"/>
        </w:rPr>
        <w:t xml:space="preserve">Uzavření této smlouvy bylo schváleno rozhodnutím RMČ/ZMČ Praha 3, a to usnesením č. </w:t>
      </w:r>
      <w:r w:rsidRPr="00563624">
        <w:rPr>
          <w:noProof/>
          <w:sz w:val="20"/>
          <w:szCs w:val="20"/>
        </w:rPr>
        <w:t>421 ze dne 18.9.2018</w:t>
      </w:r>
      <w:r w:rsidRPr="00305BB4">
        <w:rPr>
          <w:sz w:val="20"/>
          <w:szCs w:val="20"/>
        </w:rPr>
        <w:t>.</w:t>
      </w:r>
    </w:p>
    <w:p w:rsidR="00D50DEC" w:rsidRDefault="00D50DEC" w:rsidP="00E26077">
      <w:pPr>
        <w:jc w:val="both"/>
        <w:rPr>
          <w:sz w:val="20"/>
          <w:szCs w:val="20"/>
        </w:rPr>
      </w:pPr>
    </w:p>
    <w:p w:rsidR="00E26077" w:rsidRPr="00305BB4" w:rsidRDefault="00E26077" w:rsidP="00E26077">
      <w:pPr>
        <w:jc w:val="both"/>
        <w:rPr>
          <w:sz w:val="20"/>
          <w:szCs w:val="20"/>
        </w:rPr>
      </w:pPr>
    </w:p>
    <w:p w:rsidR="00E26077" w:rsidRPr="00305BB4" w:rsidRDefault="00E26077" w:rsidP="00E26077">
      <w:pPr>
        <w:jc w:val="both"/>
        <w:rPr>
          <w:sz w:val="20"/>
          <w:szCs w:val="20"/>
        </w:rPr>
      </w:pPr>
    </w:p>
    <w:p w:rsidR="00E26077" w:rsidRPr="00305BB4" w:rsidRDefault="00E26077" w:rsidP="00E26077">
      <w:pPr>
        <w:jc w:val="both"/>
        <w:rPr>
          <w:sz w:val="20"/>
          <w:szCs w:val="20"/>
        </w:rPr>
      </w:pPr>
    </w:p>
    <w:tbl>
      <w:tblPr>
        <w:tblW w:w="0" w:type="auto"/>
        <w:tblLook w:val="04A0" w:firstRow="1" w:lastRow="0" w:firstColumn="1" w:lastColumn="0" w:noHBand="0" w:noVBand="1"/>
      </w:tblPr>
      <w:tblGrid>
        <w:gridCol w:w="5219"/>
        <w:gridCol w:w="4069"/>
      </w:tblGrid>
      <w:tr w:rsidR="00E26077" w:rsidRPr="00305BB4" w:rsidTr="00715A2D">
        <w:tc>
          <w:tcPr>
            <w:tcW w:w="6062" w:type="dxa"/>
          </w:tcPr>
          <w:p w:rsidR="00E26077" w:rsidRPr="00305BB4" w:rsidRDefault="00E26077" w:rsidP="00715A2D">
            <w:pPr>
              <w:jc w:val="both"/>
              <w:rPr>
                <w:sz w:val="20"/>
                <w:szCs w:val="20"/>
              </w:rPr>
            </w:pPr>
            <w:r w:rsidRPr="00305BB4">
              <w:rPr>
                <w:sz w:val="20"/>
                <w:szCs w:val="20"/>
              </w:rPr>
              <w:t>.......................................................</w:t>
            </w:r>
          </w:p>
        </w:tc>
        <w:tc>
          <w:tcPr>
            <w:tcW w:w="4557" w:type="dxa"/>
          </w:tcPr>
          <w:p w:rsidR="00E26077" w:rsidRPr="00305BB4" w:rsidRDefault="00E26077" w:rsidP="00715A2D">
            <w:pPr>
              <w:jc w:val="both"/>
              <w:rPr>
                <w:sz w:val="20"/>
                <w:szCs w:val="20"/>
              </w:rPr>
            </w:pPr>
            <w:r w:rsidRPr="00305BB4">
              <w:rPr>
                <w:sz w:val="20"/>
                <w:szCs w:val="20"/>
              </w:rPr>
              <w:t>...................................................</w:t>
            </w:r>
          </w:p>
        </w:tc>
      </w:tr>
      <w:tr w:rsidR="00E26077" w:rsidRPr="00305BB4" w:rsidTr="00715A2D">
        <w:tc>
          <w:tcPr>
            <w:tcW w:w="6062" w:type="dxa"/>
          </w:tcPr>
          <w:p w:rsidR="00E26077" w:rsidRPr="00305BB4" w:rsidRDefault="00E26077" w:rsidP="00715A2D">
            <w:pPr>
              <w:jc w:val="both"/>
              <w:rPr>
                <w:sz w:val="20"/>
                <w:szCs w:val="20"/>
              </w:rPr>
            </w:pPr>
            <w:r w:rsidRPr="00305BB4">
              <w:rPr>
                <w:sz w:val="20"/>
                <w:szCs w:val="20"/>
              </w:rPr>
              <w:t>pověřený člen zastupitelstva</w:t>
            </w:r>
          </w:p>
        </w:tc>
        <w:tc>
          <w:tcPr>
            <w:tcW w:w="4557" w:type="dxa"/>
          </w:tcPr>
          <w:p w:rsidR="00E26077" w:rsidRPr="00305BB4" w:rsidRDefault="00E26077" w:rsidP="00715A2D">
            <w:pPr>
              <w:jc w:val="both"/>
              <w:rPr>
                <w:sz w:val="20"/>
                <w:szCs w:val="20"/>
              </w:rPr>
            </w:pPr>
            <w:r w:rsidRPr="00305BB4">
              <w:rPr>
                <w:sz w:val="20"/>
                <w:szCs w:val="20"/>
              </w:rPr>
              <w:t>pověřený člen zastupitelstva</w:t>
            </w:r>
          </w:p>
        </w:tc>
      </w:tr>
    </w:tbl>
    <w:p w:rsidR="00E26077" w:rsidRPr="00305BB4" w:rsidRDefault="00E26077" w:rsidP="00E26077">
      <w:pPr>
        <w:jc w:val="both"/>
        <w:rPr>
          <w:sz w:val="20"/>
          <w:szCs w:val="20"/>
        </w:rPr>
      </w:pPr>
    </w:p>
    <w:p w:rsidR="00F67452" w:rsidRDefault="00C44B74" w:rsidP="00E26077"/>
    <w:sectPr w:rsidR="00F67452" w:rsidSect="00E4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26077"/>
    <w:rsid w:val="00260DEA"/>
    <w:rsid w:val="003246AA"/>
    <w:rsid w:val="004E59EA"/>
    <w:rsid w:val="007A30E8"/>
    <w:rsid w:val="009D2052"/>
    <w:rsid w:val="009D3770"/>
    <w:rsid w:val="00B101DA"/>
    <w:rsid w:val="00C20D09"/>
    <w:rsid w:val="00C44B74"/>
    <w:rsid w:val="00D50DEC"/>
    <w:rsid w:val="00D85AA7"/>
    <w:rsid w:val="00E26077"/>
    <w:rsid w:val="00E446D9"/>
    <w:rsid w:val="00F80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0801A-1D5A-4542-918D-F4E471D8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6077"/>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6077"/>
    <w:pPr>
      <w:ind w:left="708"/>
    </w:pPr>
  </w:style>
  <w:style w:type="paragraph" w:styleId="Textbubliny">
    <w:name w:val="Balloon Text"/>
    <w:basedOn w:val="Normln"/>
    <w:link w:val="TextbublinyChar"/>
    <w:uiPriority w:val="99"/>
    <w:semiHidden/>
    <w:unhideWhenUsed/>
    <w:rsid w:val="00E26077"/>
    <w:rPr>
      <w:rFonts w:ascii="Tahoma" w:hAnsi="Tahoma" w:cs="Tahoma"/>
      <w:sz w:val="16"/>
      <w:szCs w:val="16"/>
    </w:rPr>
  </w:style>
  <w:style w:type="character" w:customStyle="1" w:styleId="TextbublinyChar">
    <w:name w:val="Text bubliny Char"/>
    <w:basedOn w:val="Standardnpsmoodstavce"/>
    <w:link w:val="Textbubliny"/>
    <w:uiPriority w:val="99"/>
    <w:semiHidden/>
    <w:rsid w:val="00E2607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48E47CE7BB45CAB51BCAB82BC17AD8"/>
        <w:category>
          <w:name w:val="Obecné"/>
          <w:gallery w:val="placeholder"/>
        </w:category>
        <w:types>
          <w:type w:val="bbPlcHdr"/>
        </w:types>
        <w:behaviors>
          <w:behavior w:val="content"/>
        </w:behaviors>
        <w:guid w:val="{21727427-5E7F-4455-8A0A-B4085BF12C45}"/>
      </w:docPartPr>
      <w:docPartBody>
        <w:p w:rsidR="00FB25E7" w:rsidRDefault="00B75AD0" w:rsidP="00B75AD0">
          <w:pPr>
            <w:pStyle w:val="D448E47CE7BB45CAB51BCAB82BC17AD8"/>
          </w:pPr>
          <w:r w:rsidRPr="00832F2C">
            <w:rPr>
              <w:rStyle w:val="Zstupntext"/>
            </w:rPr>
            <w:t>Klepněte sem a zadejte text.</w:t>
          </w:r>
        </w:p>
      </w:docPartBody>
    </w:docPart>
    <w:docPart>
      <w:docPartPr>
        <w:name w:val="4F7BAF557EE34C899F20D664CF803ECE"/>
        <w:category>
          <w:name w:val="Obecné"/>
          <w:gallery w:val="placeholder"/>
        </w:category>
        <w:types>
          <w:type w:val="bbPlcHdr"/>
        </w:types>
        <w:behaviors>
          <w:behavior w:val="content"/>
        </w:behaviors>
        <w:guid w:val="{81692904-1D0A-4EE2-965F-7B311CFBF33C}"/>
      </w:docPartPr>
      <w:docPartBody>
        <w:p w:rsidR="00FB25E7" w:rsidRDefault="00B75AD0" w:rsidP="00B75AD0">
          <w:pPr>
            <w:pStyle w:val="4F7BAF557EE34C899F20D664CF803ECE"/>
          </w:pPr>
          <w:r w:rsidRPr="00241934">
            <w:rPr>
              <w:rStyle w:val="Zstupntext"/>
            </w:rPr>
            <w:t>Klikněte sem a zadejte text.</w:t>
          </w:r>
        </w:p>
      </w:docPartBody>
    </w:docPart>
    <w:docPart>
      <w:docPartPr>
        <w:name w:val="DAAFFAD13C5747F6A102B228AE329E0A"/>
        <w:category>
          <w:name w:val="Obecné"/>
          <w:gallery w:val="placeholder"/>
        </w:category>
        <w:types>
          <w:type w:val="bbPlcHdr"/>
        </w:types>
        <w:behaviors>
          <w:behavior w:val="content"/>
        </w:behaviors>
        <w:guid w:val="{BE00BFEB-6169-4684-9F58-CCE9EC5E8214}"/>
      </w:docPartPr>
      <w:docPartBody>
        <w:p w:rsidR="00FB25E7" w:rsidRDefault="00B75AD0" w:rsidP="00B75AD0">
          <w:pPr>
            <w:pStyle w:val="DAAFFAD13C5747F6A102B228AE329E0A"/>
          </w:pPr>
          <w:r w:rsidRPr="00241934">
            <w:rPr>
              <w:rStyle w:val="Zstupntext"/>
            </w:rPr>
            <w:t>Klikněte sem a zadejte text.</w:t>
          </w:r>
        </w:p>
      </w:docPartBody>
    </w:docPart>
    <w:docPart>
      <w:docPartPr>
        <w:name w:val="FA975DF3C07041819C02C1D1444DDCF1"/>
        <w:category>
          <w:name w:val="Obecné"/>
          <w:gallery w:val="placeholder"/>
        </w:category>
        <w:types>
          <w:type w:val="bbPlcHdr"/>
        </w:types>
        <w:behaviors>
          <w:behavior w:val="content"/>
        </w:behaviors>
        <w:guid w:val="{3D635B9E-40A3-4162-AD9B-F60B825B4892}"/>
      </w:docPartPr>
      <w:docPartBody>
        <w:p w:rsidR="00FB25E7" w:rsidRDefault="00B75AD0" w:rsidP="00B75AD0">
          <w:pPr>
            <w:pStyle w:val="FA975DF3C07041819C02C1D1444DDCF1"/>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B75AD0"/>
    <w:rsid w:val="005C44B9"/>
    <w:rsid w:val="00B75AD0"/>
    <w:rsid w:val="00FB2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5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75AD0"/>
    <w:rPr>
      <w:color w:val="808080"/>
    </w:rPr>
  </w:style>
  <w:style w:type="paragraph" w:customStyle="1" w:styleId="D448E47CE7BB45CAB51BCAB82BC17AD8">
    <w:name w:val="D448E47CE7BB45CAB51BCAB82BC17AD8"/>
    <w:rsid w:val="00B75AD0"/>
  </w:style>
  <w:style w:type="paragraph" w:customStyle="1" w:styleId="4F7BAF557EE34C899F20D664CF803ECE">
    <w:name w:val="4F7BAF557EE34C899F20D664CF803ECE"/>
    <w:rsid w:val="00B75AD0"/>
  </w:style>
  <w:style w:type="paragraph" w:customStyle="1" w:styleId="DAAFFAD13C5747F6A102B228AE329E0A">
    <w:name w:val="DAAFFAD13C5747F6A102B228AE329E0A"/>
    <w:rsid w:val="00B75AD0"/>
  </w:style>
  <w:style w:type="paragraph" w:customStyle="1" w:styleId="FA975DF3C07041819C02C1D1444DDCF1">
    <w:name w:val="FA975DF3C07041819C02C1D1444DDCF1"/>
    <w:rsid w:val="00B75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A6E54D4F</Template>
  <TotalTime>6</TotalTime>
  <Pages>6</Pages>
  <Words>2648</Words>
  <Characters>15627</Characters>
  <Application>Microsoft Office Word</Application>
  <DocSecurity>0</DocSecurity>
  <Lines>130</Lines>
  <Paragraphs>36</Paragraphs>
  <ScaleCrop>false</ScaleCrop>
  <Company>Hewlett-Packard Company</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6</cp:revision>
  <dcterms:created xsi:type="dcterms:W3CDTF">2019-04-03T14:22:00Z</dcterms:created>
  <dcterms:modified xsi:type="dcterms:W3CDTF">2019-06-05T15:30:00Z</dcterms:modified>
</cp:coreProperties>
</file>