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9D" w:rsidRDefault="00CD649D" w:rsidP="00CD649D">
      <w:pPr>
        <w:pStyle w:val="Nzev"/>
        <w:rPr>
          <w:rFonts w:ascii="Arial" w:hAnsi="Arial" w:cs="Arial"/>
          <w:bCs w:val="0"/>
          <w:szCs w:val="28"/>
        </w:rPr>
      </w:pPr>
      <w:r w:rsidRPr="00B1333E">
        <w:rPr>
          <w:rFonts w:ascii="Arial" w:hAnsi="Arial" w:cs="Arial"/>
          <w:bCs w:val="0"/>
          <w:szCs w:val="28"/>
        </w:rPr>
        <w:t xml:space="preserve">Smlouva o poskytnutí </w:t>
      </w:r>
      <w:r w:rsidRPr="006D1983">
        <w:rPr>
          <w:rFonts w:ascii="Arial" w:hAnsi="Arial" w:cs="Arial"/>
          <w:bCs w:val="0"/>
          <w:szCs w:val="28"/>
        </w:rPr>
        <w:t>dotace</w:t>
      </w:r>
    </w:p>
    <w:p w:rsidR="00CD649D" w:rsidRDefault="00CD649D" w:rsidP="00CD649D">
      <w:pPr>
        <w:pStyle w:val="Nzev"/>
        <w:rPr>
          <w:rFonts w:ascii="Arial" w:hAnsi="Arial" w:cs="Arial"/>
          <w:bCs w:val="0"/>
          <w:szCs w:val="28"/>
        </w:rPr>
      </w:pPr>
      <w:r>
        <w:rPr>
          <w:rFonts w:ascii="Arial" w:hAnsi="Arial" w:cs="Arial"/>
          <w:bCs w:val="0"/>
          <w:szCs w:val="28"/>
        </w:rPr>
        <w:t xml:space="preserve">č. </w:t>
      </w:r>
      <w:r w:rsidR="00013F53">
        <w:rPr>
          <w:rFonts w:ascii="Arial" w:hAnsi="Arial" w:cs="Arial"/>
          <w:bCs w:val="0"/>
          <w:szCs w:val="28"/>
        </w:rPr>
        <w:t>2019D0071</w:t>
      </w:r>
    </w:p>
    <w:p w:rsidR="00CD649D" w:rsidRPr="00B1333E" w:rsidRDefault="00CD649D" w:rsidP="00CD649D">
      <w:pPr>
        <w:pStyle w:val="Nzev"/>
        <w:jc w:val="left"/>
        <w:rPr>
          <w:rFonts w:ascii="Arial" w:hAnsi="Arial" w:cs="Arial"/>
          <w:b w:val="0"/>
          <w:bCs w:val="0"/>
          <w:szCs w:val="28"/>
        </w:rPr>
      </w:pPr>
    </w:p>
    <w:p w:rsidR="00CD649D" w:rsidRPr="00B1333E" w:rsidRDefault="00CD649D" w:rsidP="00CD649D">
      <w:pPr>
        <w:pStyle w:val="Nzev"/>
        <w:rPr>
          <w:rFonts w:ascii="Arial" w:hAnsi="Arial" w:cs="Arial"/>
          <w:b w:val="0"/>
          <w:bCs w:val="0"/>
          <w:i/>
          <w:sz w:val="20"/>
        </w:rPr>
      </w:pPr>
    </w:p>
    <w:p w:rsidR="00CD649D" w:rsidRDefault="00CD649D" w:rsidP="00CD649D">
      <w:pPr>
        <w:jc w:val="both"/>
        <w:rPr>
          <w:rFonts w:ascii="Arial" w:hAnsi="Arial" w:cs="Arial"/>
          <w:sz w:val="20"/>
          <w:szCs w:val="20"/>
        </w:rPr>
      </w:pPr>
      <w:r w:rsidRPr="00B1333E">
        <w:rPr>
          <w:rFonts w:ascii="Arial" w:hAnsi="Arial" w:cs="Arial"/>
          <w:i/>
          <w:sz w:val="20"/>
          <w:szCs w:val="20"/>
        </w:rPr>
        <w:t>uzavřená ve smyslu § 159 a násl. zákona č. 500/2004 Sb., správní řád, ve znění pozdějších</w:t>
      </w:r>
      <w:r>
        <w:rPr>
          <w:rFonts w:ascii="Arial" w:hAnsi="Arial" w:cs="Arial"/>
          <w:i/>
          <w:sz w:val="20"/>
          <w:szCs w:val="20"/>
        </w:rPr>
        <w:t xml:space="preserve"> předpisů</w:t>
      </w:r>
      <w:r w:rsidRPr="00B1333E">
        <w:rPr>
          <w:rFonts w:ascii="Arial" w:hAnsi="Arial" w:cs="Arial"/>
          <w:i/>
          <w:sz w:val="20"/>
          <w:szCs w:val="20"/>
        </w:rPr>
        <w:t xml:space="preserve"> a § 10a odst. 5 zákona č. 250/2000 Sb., o rozpočtových pravidlech územních rozpočtů, ve znění pozdějších předpisů</w:t>
      </w:r>
    </w:p>
    <w:p w:rsidR="00CD649D" w:rsidRPr="00B1333E" w:rsidRDefault="00CD649D" w:rsidP="00CD649D">
      <w:pPr>
        <w:jc w:val="center"/>
        <w:rPr>
          <w:rFonts w:ascii="Arial" w:hAnsi="Arial" w:cs="Arial"/>
          <w:sz w:val="20"/>
          <w:szCs w:val="20"/>
        </w:rPr>
      </w:pPr>
    </w:p>
    <w:p w:rsidR="00CD649D" w:rsidRDefault="00CD649D" w:rsidP="00CD649D">
      <w:pPr>
        <w:jc w:val="center"/>
        <w:rPr>
          <w:rFonts w:ascii="Arial" w:hAnsi="Arial" w:cs="Arial"/>
          <w:b/>
          <w:sz w:val="20"/>
          <w:szCs w:val="20"/>
        </w:rPr>
      </w:pPr>
      <w:r w:rsidRPr="00B1333E">
        <w:rPr>
          <w:rFonts w:ascii="Arial" w:hAnsi="Arial" w:cs="Arial"/>
          <w:b/>
          <w:sz w:val="20"/>
          <w:szCs w:val="20"/>
        </w:rPr>
        <w:t>I.</w:t>
      </w:r>
    </w:p>
    <w:p w:rsidR="00CD649D" w:rsidRPr="00B1333E" w:rsidRDefault="00CD649D" w:rsidP="00CD649D">
      <w:pPr>
        <w:jc w:val="center"/>
        <w:rPr>
          <w:rFonts w:ascii="Arial" w:hAnsi="Arial" w:cs="Arial"/>
          <w:b/>
          <w:sz w:val="20"/>
          <w:szCs w:val="20"/>
        </w:rPr>
      </w:pPr>
    </w:p>
    <w:p w:rsidR="00CD649D" w:rsidRPr="00B1333E" w:rsidRDefault="00CD649D" w:rsidP="00CD649D">
      <w:pPr>
        <w:jc w:val="center"/>
        <w:rPr>
          <w:rFonts w:ascii="Arial" w:hAnsi="Arial" w:cs="Arial"/>
          <w:b/>
          <w:sz w:val="20"/>
          <w:szCs w:val="20"/>
        </w:rPr>
      </w:pPr>
      <w:r w:rsidRPr="00B1333E">
        <w:rPr>
          <w:rFonts w:ascii="Arial" w:hAnsi="Arial" w:cs="Arial"/>
          <w:b/>
          <w:sz w:val="20"/>
          <w:szCs w:val="20"/>
        </w:rPr>
        <w:t>Obecná ustanovení</w:t>
      </w:r>
    </w:p>
    <w:p w:rsidR="00CD649D" w:rsidRPr="00B1333E" w:rsidRDefault="00CD649D" w:rsidP="00CD649D">
      <w:pPr>
        <w:jc w:val="both"/>
        <w:rPr>
          <w:rFonts w:ascii="Arial" w:hAnsi="Arial" w:cs="Arial"/>
          <w:sz w:val="20"/>
          <w:szCs w:val="20"/>
        </w:rPr>
      </w:pPr>
    </w:p>
    <w:p w:rsidR="00CD649D" w:rsidRPr="00B1333E" w:rsidRDefault="00CD649D" w:rsidP="00CD649D">
      <w:pPr>
        <w:pStyle w:val="Zkladntext"/>
        <w:jc w:val="both"/>
        <w:rPr>
          <w:rFonts w:ascii="Arial" w:hAnsi="Arial" w:cs="Arial"/>
          <w:sz w:val="20"/>
          <w:szCs w:val="20"/>
        </w:rPr>
      </w:pPr>
      <w:r>
        <w:rPr>
          <w:rFonts w:ascii="Arial" w:hAnsi="Arial" w:cs="Arial"/>
          <w:sz w:val="20"/>
          <w:szCs w:val="20"/>
        </w:rPr>
        <w:t>Zastupitelstvo</w:t>
      </w:r>
      <w:r w:rsidRPr="00B1333E">
        <w:rPr>
          <w:rFonts w:ascii="Arial" w:hAnsi="Arial" w:cs="Arial"/>
          <w:sz w:val="20"/>
          <w:szCs w:val="20"/>
        </w:rPr>
        <w:t xml:space="preserve"> </w:t>
      </w:r>
      <w:r>
        <w:rPr>
          <w:rFonts w:ascii="Arial" w:hAnsi="Arial" w:cs="Arial"/>
          <w:sz w:val="20"/>
          <w:szCs w:val="20"/>
        </w:rPr>
        <w:t>města Týn nad Vltavou r</w:t>
      </w:r>
      <w:r w:rsidRPr="00B1333E">
        <w:rPr>
          <w:rFonts w:ascii="Arial" w:hAnsi="Arial" w:cs="Arial"/>
          <w:sz w:val="20"/>
          <w:szCs w:val="20"/>
        </w:rPr>
        <w:t>ozhodl</w:t>
      </w:r>
      <w:r>
        <w:rPr>
          <w:rFonts w:ascii="Arial" w:hAnsi="Arial" w:cs="Arial"/>
          <w:sz w:val="20"/>
          <w:szCs w:val="20"/>
        </w:rPr>
        <w:t>o</w:t>
      </w:r>
      <w:r w:rsidRPr="00B1333E">
        <w:rPr>
          <w:rFonts w:ascii="Arial" w:hAnsi="Arial" w:cs="Arial"/>
          <w:sz w:val="20"/>
          <w:szCs w:val="20"/>
        </w:rPr>
        <w:t xml:space="preserve"> svým usnesením č.</w:t>
      </w:r>
      <w:r>
        <w:rPr>
          <w:rFonts w:ascii="Arial" w:hAnsi="Arial" w:cs="Arial"/>
          <w:sz w:val="20"/>
          <w:szCs w:val="20"/>
        </w:rPr>
        <w:t xml:space="preserve"> 57/2019 podle § 85 c)</w:t>
      </w:r>
      <w:r w:rsidRPr="00B1333E">
        <w:rPr>
          <w:rFonts w:ascii="Arial" w:hAnsi="Arial" w:cs="Arial"/>
          <w:sz w:val="20"/>
          <w:szCs w:val="20"/>
        </w:rPr>
        <w:t xml:space="preserve"> zákona č. 12</w:t>
      </w:r>
      <w:r>
        <w:rPr>
          <w:rFonts w:ascii="Arial" w:hAnsi="Arial" w:cs="Arial"/>
          <w:sz w:val="20"/>
          <w:szCs w:val="20"/>
        </w:rPr>
        <w:t>8</w:t>
      </w:r>
      <w:r w:rsidRPr="00B1333E">
        <w:rPr>
          <w:rFonts w:ascii="Arial" w:hAnsi="Arial" w:cs="Arial"/>
          <w:sz w:val="20"/>
          <w:szCs w:val="20"/>
        </w:rPr>
        <w:t xml:space="preserve">/2000 Sb. o </w:t>
      </w:r>
      <w:r>
        <w:rPr>
          <w:rFonts w:ascii="Arial" w:hAnsi="Arial" w:cs="Arial"/>
          <w:sz w:val="20"/>
          <w:szCs w:val="20"/>
        </w:rPr>
        <w:t>obcích</w:t>
      </w:r>
      <w:r w:rsidRPr="00B1333E">
        <w:rPr>
          <w:rFonts w:ascii="Arial" w:hAnsi="Arial" w:cs="Arial"/>
          <w:sz w:val="20"/>
          <w:szCs w:val="20"/>
        </w:rPr>
        <w:t>, ve znění pozdějších předpisů, v souladu se zákonem č. 250/2000 Sb., o rozpočtových pravidlech územních rozpočtů,</w:t>
      </w:r>
      <w:r>
        <w:rPr>
          <w:rFonts w:ascii="Arial" w:hAnsi="Arial" w:cs="Arial"/>
          <w:sz w:val="20"/>
          <w:szCs w:val="20"/>
        </w:rPr>
        <w:t xml:space="preserve"> </w:t>
      </w:r>
      <w:r w:rsidRPr="00B1333E">
        <w:rPr>
          <w:rFonts w:ascii="Arial" w:hAnsi="Arial" w:cs="Arial"/>
          <w:sz w:val="20"/>
          <w:szCs w:val="20"/>
        </w:rPr>
        <w:t xml:space="preserve">ve znění pozdějších předpisů (dále jen „zákon </w:t>
      </w:r>
      <w:r>
        <w:rPr>
          <w:rFonts w:ascii="Arial" w:hAnsi="Arial" w:cs="Arial"/>
          <w:sz w:val="20"/>
          <w:szCs w:val="20"/>
        </w:rPr>
        <w:br/>
      </w:r>
      <w:r w:rsidRPr="00B1333E">
        <w:rPr>
          <w:rFonts w:ascii="Arial" w:hAnsi="Arial" w:cs="Arial"/>
          <w:sz w:val="20"/>
          <w:szCs w:val="20"/>
        </w:rPr>
        <w:t>o rozpočtových</w:t>
      </w:r>
      <w:r>
        <w:rPr>
          <w:rFonts w:ascii="Arial" w:hAnsi="Arial" w:cs="Arial"/>
          <w:sz w:val="20"/>
          <w:szCs w:val="20"/>
        </w:rPr>
        <w:t xml:space="preserve"> pravidlech územních rozpočtů“), </w:t>
      </w:r>
      <w:r w:rsidRPr="00B1333E">
        <w:rPr>
          <w:rFonts w:ascii="Arial" w:hAnsi="Arial" w:cs="Arial"/>
          <w:sz w:val="20"/>
          <w:szCs w:val="20"/>
        </w:rPr>
        <w:t>o poskytnutí dotace ve výši a za podmínek dále uvedených v této smlouvě.</w:t>
      </w: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II.</w:t>
      </w:r>
    </w:p>
    <w:p w:rsidR="00CD649D" w:rsidRDefault="00CD649D" w:rsidP="00CD649D">
      <w:pPr>
        <w:pStyle w:val="Zkladntext"/>
        <w:jc w:val="center"/>
        <w:rPr>
          <w:rFonts w:ascii="Arial" w:hAnsi="Arial" w:cs="Arial"/>
          <w:b/>
          <w:sz w:val="20"/>
          <w:szCs w:val="20"/>
        </w:rPr>
      </w:pPr>
      <w:r w:rsidRPr="00B1333E">
        <w:rPr>
          <w:rFonts w:ascii="Arial" w:hAnsi="Arial" w:cs="Arial"/>
          <w:b/>
          <w:sz w:val="20"/>
          <w:szCs w:val="20"/>
        </w:rPr>
        <w:t>Poskytovatel a příjemce dotace</w:t>
      </w:r>
    </w:p>
    <w:p w:rsidR="00CD649D" w:rsidRDefault="00CD649D" w:rsidP="00CD649D">
      <w:pPr>
        <w:pStyle w:val="Zkladntext"/>
        <w:jc w:val="center"/>
        <w:rPr>
          <w:rFonts w:ascii="Arial" w:hAnsi="Arial" w:cs="Arial"/>
          <w:b/>
          <w:sz w:val="20"/>
          <w:szCs w:val="20"/>
        </w:rPr>
      </w:pPr>
    </w:p>
    <w:p w:rsidR="00CD649D" w:rsidRDefault="00CD649D" w:rsidP="00CD649D">
      <w:pPr>
        <w:pStyle w:val="Zkladntext"/>
        <w:numPr>
          <w:ilvl w:val="0"/>
          <w:numId w:val="2"/>
        </w:numPr>
        <w:tabs>
          <w:tab w:val="clear" w:pos="720"/>
          <w:tab w:val="num" w:pos="360"/>
          <w:tab w:val="num" w:pos="1320"/>
        </w:tabs>
        <w:spacing w:after="0"/>
        <w:ind w:left="360"/>
        <w:jc w:val="both"/>
        <w:rPr>
          <w:rFonts w:ascii="Arial" w:hAnsi="Arial" w:cs="Arial"/>
          <w:sz w:val="20"/>
          <w:szCs w:val="20"/>
        </w:rPr>
      </w:pPr>
      <w:r w:rsidRPr="00B1333E">
        <w:rPr>
          <w:rFonts w:ascii="Arial" w:hAnsi="Arial" w:cs="Arial"/>
          <w:sz w:val="20"/>
          <w:szCs w:val="20"/>
        </w:rPr>
        <w:t>Poskytovatelem dotace podle této smlouvy</w:t>
      </w:r>
      <w:r>
        <w:rPr>
          <w:rFonts w:ascii="Arial" w:hAnsi="Arial" w:cs="Arial"/>
          <w:sz w:val="20"/>
          <w:szCs w:val="20"/>
        </w:rPr>
        <w:t xml:space="preserve"> je:</w:t>
      </w:r>
    </w:p>
    <w:p w:rsidR="00CD649D" w:rsidRDefault="00CD649D" w:rsidP="00CD649D">
      <w:pPr>
        <w:pStyle w:val="Zkladntext"/>
        <w:tabs>
          <w:tab w:val="num" w:pos="1320"/>
        </w:tabs>
        <w:ind w:left="360"/>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b/>
          <w:sz w:val="20"/>
          <w:szCs w:val="20"/>
        </w:rPr>
      </w:pPr>
      <w:r w:rsidRPr="0006038A">
        <w:rPr>
          <w:rFonts w:ascii="Arial" w:hAnsi="Arial" w:cs="Arial"/>
          <w:b/>
          <w:sz w:val="20"/>
          <w:szCs w:val="20"/>
        </w:rPr>
        <w:t>Město Týn nad Vltavou</w:t>
      </w:r>
    </w:p>
    <w:p w:rsidR="00CD649D" w:rsidRDefault="00CD649D" w:rsidP="00CD649D">
      <w:pPr>
        <w:pStyle w:val="Zkladntext"/>
        <w:tabs>
          <w:tab w:val="num" w:pos="1320"/>
        </w:tabs>
        <w:ind w:left="357"/>
        <w:contextualSpacing/>
        <w:rPr>
          <w:rFonts w:ascii="Arial" w:hAnsi="Arial" w:cs="Arial"/>
          <w:sz w:val="20"/>
          <w:szCs w:val="20"/>
        </w:rPr>
      </w:pPr>
    </w:p>
    <w:p w:rsidR="00CD649D" w:rsidRPr="00D73AFF"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zastoupené</w:t>
      </w:r>
      <w:r w:rsidRPr="00B1333E">
        <w:rPr>
          <w:rFonts w:ascii="Arial" w:hAnsi="Arial" w:cs="Arial"/>
          <w:sz w:val="20"/>
          <w:szCs w:val="20"/>
        </w:rPr>
        <w:t xml:space="preserve"> </w:t>
      </w:r>
      <w:r>
        <w:rPr>
          <w:rFonts w:ascii="Arial" w:hAnsi="Arial" w:cs="Arial"/>
          <w:sz w:val="20"/>
          <w:szCs w:val="20"/>
        </w:rPr>
        <w:t>Ing. Ivo Machálkem, starostou</w:t>
      </w:r>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sídlo: náměstí Míru 2, 37501 Týn nad Vltavou</w:t>
      </w:r>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bankovní spojení: ČSOB a.s. Týn nad Vltavou</w:t>
      </w:r>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číslo účtu: 218633601/0300</w:t>
      </w:r>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I</w:t>
      </w:r>
      <w:r w:rsidRPr="00B1333E">
        <w:rPr>
          <w:rFonts w:ascii="Arial" w:hAnsi="Arial" w:cs="Arial"/>
          <w:sz w:val="20"/>
          <w:szCs w:val="20"/>
        </w:rPr>
        <w:t>Č</w:t>
      </w:r>
      <w:r>
        <w:rPr>
          <w:rFonts w:ascii="Arial" w:hAnsi="Arial" w:cs="Arial"/>
          <w:sz w:val="20"/>
          <w:szCs w:val="20"/>
        </w:rPr>
        <w:t>: 00 24 55 85</w:t>
      </w:r>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 xml:space="preserve">e-mail: </w:t>
      </w:r>
      <w:hyperlink r:id="rId5" w:history="1">
        <w:r w:rsidRPr="00AB62D5">
          <w:rPr>
            <w:rStyle w:val="Hypertextovodkaz"/>
            <w:rFonts w:ascii="Arial" w:hAnsi="Arial" w:cs="Arial"/>
            <w:sz w:val="20"/>
            <w:szCs w:val="20"/>
          </w:rPr>
          <w:t>posta@tnv.cz</w:t>
        </w:r>
      </w:hyperlink>
    </w:p>
    <w:p w:rsidR="00CD649D" w:rsidRDefault="00CD649D" w:rsidP="00CD649D">
      <w:pPr>
        <w:pStyle w:val="Zkladntext"/>
        <w:tabs>
          <w:tab w:val="num" w:pos="1320"/>
        </w:tabs>
        <w:ind w:left="357"/>
        <w:contextualSpacing/>
        <w:rPr>
          <w:rFonts w:ascii="Arial" w:hAnsi="Arial" w:cs="Arial"/>
          <w:sz w:val="20"/>
          <w:szCs w:val="20"/>
        </w:rPr>
      </w:pPr>
    </w:p>
    <w:p w:rsidR="00CD649D" w:rsidRDefault="00CD649D" w:rsidP="00CD649D">
      <w:pPr>
        <w:pStyle w:val="Zkladntext"/>
        <w:tabs>
          <w:tab w:val="num" w:pos="1320"/>
        </w:tabs>
        <w:ind w:left="357"/>
        <w:contextualSpacing/>
        <w:rPr>
          <w:rFonts w:ascii="Arial" w:hAnsi="Arial" w:cs="Arial"/>
          <w:sz w:val="20"/>
          <w:szCs w:val="20"/>
        </w:rPr>
      </w:pPr>
      <w:r>
        <w:rPr>
          <w:rFonts w:ascii="Arial" w:hAnsi="Arial" w:cs="Arial"/>
          <w:sz w:val="20"/>
          <w:szCs w:val="20"/>
        </w:rPr>
        <w:t>ID datové schránky: tn8b4c3</w:t>
      </w:r>
    </w:p>
    <w:p w:rsidR="00CD649D" w:rsidRDefault="00CD649D" w:rsidP="00CD649D">
      <w:pPr>
        <w:pStyle w:val="Zkladntext"/>
        <w:tabs>
          <w:tab w:val="num" w:pos="1320"/>
        </w:tabs>
        <w:ind w:left="357"/>
        <w:rPr>
          <w:rFonts w:ascii="Arial" w:hAnsi="Arial" w:cs="Arial"/>
          <w:i/>
          <w:sz w:val="20"/>
          <w:szCs w:val="20"/>
        </w:rPr>
      </w:pPr>
    </w:p>
    <w:p w:rsidR="00CD649D" w:rsidRDefault="00CD649D" w:rsidP="00CD649D">
      <w:pPr>
        <w:pStyle w:val="Zkladntext"/>
        <w:tabs>
          <w:tab w:val="num" w:pos="1320"/>
        </w:tabs>
        <w:ind w:left="357"/>
        <w:rPr>
          <w:rFonts w:ascii="Arial" w:hAnsi="Arial" w:cs="Arial"/>
          <w:i/>
          <w:sz w:val="20"/>
          <w:szCs w:val="20"/>
        </w:rPr>
      </w:pPr>
      <w:r>
        <w:rPr>
          <w:rFonts w:ascii="Arial" w:hAnsi="Arial" w:cs="Arial"/>
          <w:i/>
          <w:sz w:val="20"/>
          <w:szCs w:val="20"/>
        </w:rPr>
        <w:t xml:space="preserve"> (dále jen „poskytovatel“)</w:t>
      </w:r>
    </w:p>
    <w:p w:rsidR="00CD649D" w:rsidRPr="00DA5CCE" w:rsidRDefault="00CD649D" w:rsidP="00CD649D">
      <w:pPr>
        <w:pStyle w:val="Zkladntext"/>
        <w:tabs>
          <w:tab w:val="num" w:pos="1320"/>
        </w:tabs>
        <w:ind w:left="357"/>
        <w:rPr>
          <w:rFonts w:ascii="Arial" w:hAnsi="Arial" w:cs="Arial"/>
          <w:i/>
          <w:sz w:val="20"/>
          <w:szCs w:val="20"/>
        </w:rPr>
      </w:pPr>
    </w:p>
    <w:p w:rsidR="00CD649D" w:rsidRPr="005A2AF6" w:rsidRDefault="00CD649D" w:rsidP="00CD649D">
      <w:pPr>
        <w:pStyle w:val="Zkladntext"/>
        <w:numPr>
          <w:ilvl w:val="0"/>
          <w:numId w:val="2"/>
        </w:numPr>
        <w:tabs>
          <w:tab w:val="clear" w:pos="720"/>
          <w:tab w:val="num" w:pos="360"/>
          <w:tab w:val="num" w:pos="1320"/>
        </w:tabs>
        <w:spacing w:after="0"/>
        <w:ind w:left="360"/>
        <w:jc w:val="both"/>
        <w:rPr>
          <w:rFonts w:ascii="Arial" w:hAnsi="Arial" w:cs="Arial"/>
          <w:i/>
          <w:iCs/>
          <w:sz w:val="20"/>
          <w:szCs w:val="20"/>
        </w:rPr>
      </w:pPr>
      <w:r w:rsidRPr="00B1333E">
        <w:rPr>
          <w:rFonts w:ascii="Arial" w:hAnsi="Arial" w:cs="Arial"/>
          <w:sz w:val="20"/>
          <w:szCs w:val="20"/>
        </w:rPr>
        <w:t xml:space="preserve">Příjemcem dotace </w:t>
      </w:r>
      <w:r>
        <w:rPr>
          <w:rFonts w:ascii="Arial" w:hAnsi="Arial" w:cs="Arial"/>
          <w:sz w:val="20"/>
          <w:szCs w:val="20"/>
        </w:rPr>
        <w:t>podle této smlouvy je:</w:t>
      </w:r>
    </w:p>
    <w:p w:rsidR="00CD649D" w:rsidRPr="00E77609" w:rsidRDefault="00CD649D" w:rsidP="00CD649D">
      <w:pPr>
        <w:pStyle w:val="Zkladntext"/>
        <w:tabs>
          <w:tab w:val="num" w:pos="1320"/>
        </w:tabs>
        <w:spacing w:after="0"/>
        <w:ind w:left="357"/>
        <w:contextualSpacing/>
        <w:jc w:val="both"/>
        <w:rPr>
          <w:rFonts w:ascii="Arial" w:hAnsi="Arial" w:cs="Arial"/>
          <w:i/>
          <w:iCs/>
          <w:sz w:val="20"/>
          <w:szCs w:val="20"/>
        </w:rPr>
      </w:pPr>
    </w:p>
    <w:p w:rsidR="00CD649D" w:rsidRDefault="00CD649D" w:rsidP="00CD649D">
      <w:pPr>
        <w:pStyle w:val="Zkladntext"/>
        <w:tabs>
          <w:tab w:val="num" w:pos="1320"/>
        </w:tabs>
        <w:ind w:left="357"/>
        <w:contextualSpacing/>
        <w:rPr>
          <w:rFonts w:ascii="Arial" w:hAnsi="Arial" w:cs="Arial"/>
          <w:b/>
          <w:iCs/>
          <w:sz w:val="20"/>
          <w:szCs w:val="20"/>
        </w:rPr>
      </w:pPr>
      <w:r>
        <w:rPr>
          <w:rFonts w:ascii="Arial" w:hAnsi="Arial" w:cs="Arial"/>
          <w:b/>
          <w:iCs/>
          <w:sz w:val="20"/>
          <w:szCs w:val="20"/>
        </w:rPr>
        <w:t xml:space="preserve">Tenisový klub Týn nad Vltavou, </w:t>
      </w:r>
      <w:proofErr w:type="spellStart"/>
      <w:r>
        <w:rPr>
          <w:rFonts w:ascii="Arial" w:hAnsi="Arial" w:cs="Arial"/>
          <w:b/>
          <w:iCs/>
          <w:sz w:val="20"/>
          <w:szCs w:val="20"/>
        </w:rPr>
        <w:t>z.s</w:t>
      </w:r>
      <w:proofErr w:type="spellEnd"/>
      <w:r>
        <w:rPr>
          <w:rFonts w:ascii="Arial" w:hAnsi="Arial" w:cs="Arial"/>
          <w:b/>
          <w:iCs/>
          <w:sz w:val="20"/>
          <w:szCs w:val="20"/>
        </w:rPr>
        <w:t>.</w:t>
      </w:r>
    </w:p>
    <w:p w:rsidR="00CD649D" w:rsidRDefault="00CD649D" w:rsidP="00CD649D">
      <w:pPr>
        <w:pStyle w:val="Zkladntext"/>
        <w:tabs>
          <w:tab w:val="num" w:pos="1320"/>
        </w:tabs>
        <w:ind w:left="357"/>
        <w:contextualSpacing/>
        <w:rPr>
          <w:rFonts w:ascii="Arial" w:hAnsi="Arial" w:cs="Arial"/>
          <w:iCs/>
          <w:sz w:val="20"/>
          <w:szCs w:val="20"/>
        </w:rPr>
      </w:pPr>
    </w:p>
    <w:p w:rsidR="00CD649D" w:rsidRPr="005A2AF6" w:rsidRDefault="00CD649D" w:rsidP="00CD649D">
      <w:pPr>
        <w:pStyle w:val="Zkladntext"/>
        <w:tabs>
          <w:tab w:val="num" w:pos="1320"/>
        </w:tabs>
        <w:ind w:left="357"/>
        <w:contextualSpacing/>
        <w:rPr>
          <w:rFonts w:ascii="Arial" w:hAnsi="Arial" w:cs="Arial"/>
          <w:b/>
          <w:iCs/>
          <w:sz w:val="20"/>
          <w:szCs w:val="20"/>
        </w:rPr>
      </w:pPr>
      <w:r>
        <w:rPr>
          <w:rFonts w:ascii="Arial" w:hAnsi="Arial" w:cs="Arial"/>
          <w:iCs/>
          <w:sz w:val="20"/>
          <w:szCs w:val="20"/>
        </w:rPr>
        <w:t>z</w:t>
      </w:r>
      <w:r w:rsidRPr="00E77609">
        <w:rPr>
          <w:rFonts w:ascii="Arial" w:hAnsi="Arial" w:cs="Arial"/>
          <w:iCs/>
          <w:sz w:val="20"/>
          <w:szCs w:val="20"/>
        </w:rPr>
        <w:t>astoupen</w:t>
      </w:r>
      <w:r>
        <w:rPr>
          <w:rFonts w:ascii="Arial" w:hAnsi="Arial" w:cs="Arial"/>
          <w:iCs/>
          <w:sz w:val="20"/>
          <w:szCs w:val="20"/>
        </w:rPr>
        <w:t>ý</w:t>
      </w:r>
      <w:r w:rsidRPr="00E77609">
        <w:rPr>
          <w:rFonts w:ascii="Arial" w:hAnsi="Arial" w:cs="Arial"/>
          <w:iCs/>
          <w:sz w:val="20"/>
          <w:szCs w:val="20"/>
        </w:rPr>
        <w:t>:</w:t>
      </w:r>
      <w:r>
        <w:rPr>
          <w:rFonts w:ascii="Arial" w:hAnsi="Arial" w:cs="Arial"/>
          <w:iCs/>
          <w:sz w:val="20"/>
          <w:szCs w:val="20"/>
        </w:rPr>
        <w:t xml:space="preserve">  Pavlem </w:t>
      </w:r>
      <w:proofErr w:type="spellStart"/>
      <w:r>
        <w:rPr>
          <w:rFonts w:ascii="Arial" w:hAnsi="Arial" w:cs="Arial"/>
          <w:iCs/>
          <w:sz w:val="20"/>
          <w:szCs w:val="20"/>
        </w:rPr>
        <w:t>Tomší</w:t>
      </w:r>
      <w:proofErr w:type="spellEnd"/>
      <w:r>
        <w:rPr>
          <w:rFonts w:ascii="Arial" w:hAnsi="Arial" w:cs="Arial"/>
          <w:iCs/>
          <w:sz w:val="20"/>
          <w:szCs w:val="20"/>
        </w:rPr>
        <w:t xml:space="preserve">, předsedou </w:t>
      </w:r>
    </w:p>
    <w:p w:rsidR="00CD649D" w:rsidRDefault="00CD649D" w:rsidP="00CD649D">
      <w:pPr>
        <w:pStyle w:val="Zkladntext"/>
        <w:tabs>
          <w:tab w:val="num" w:pos="1320"/>
        </w:tabs>
        <w:ind w:left="357"/>
        <w:contextualSpacing/>
        <w:rPr>
          <w:rFonts w:ascii="Arial" w:hAnsi="Arial" w:cs="Arial"/>
          <w:iCs/>
          <w:sz w:val="20"/>
          <w:szCs w:val="20"/>
        </w:rPr>
      </w:pPr>
    </w:p>
    <w:p w:rsidR="00CD649D" w:rsidRDefault="00CD649D" w:rsidP="00CD649D">
      <w:pPr>
        <w:pStyle w:val="Zkladntext"/>
        <w:tabs>
          <w:tab w:val="num" w:pos="1320"/>
        </w:tabs>
        <w:ind w:left="357"/>
        <w:contextualSpacing/>
        <w:rPr>
          <w:rFonts w:ascii="Arial" w:hAnsi="Arial" w:cs="Arial"/>
          <w:iCs/>
          <w:sz w:val="20"/>
          <w:szCs w:val="20"/>
        </w:rPr>
      </w:pPr>
      <w:r>
        <w:rPr>
          <w:rFonts w:ascii="Arial" w:hAnsi="Arial" w:cs="Arial"/>
          <w:iCs/>
          <w:sz w:val="20"/>
          <w:szCs w:val="20"/>
        </w:rPr>
        <w:t>s</w:t>
      </w:r>
      <w:r w:rsidRPr="00E77609">
        <w:rPr>
          <w:rFonts w:ascii="Arial" w:hAnsi="Arial" w:cs="Arial"/>
          <w:iCs/>
          <w:sz w:val="20"/>
          <w:szCs w:val="20"/>
        </w:rPr>
        <w:t xml:space="preserve">ídlo: </w:t>
      </w:r>
      <w:r>
        <w:rPr>
          <w:rFonts w:ascii="Arial" w:hAnsi="Arial" w:cs="Arial"/>
          <w:iCs/>
          <w:sz w:val="20"/>
          <w:szCs w:val="20"/>
        </w:rPr>
        <w:t>Táborská 774</w:t>
      </w:r>
      <w:r w:rsidRPr="00E77609">
        <w:rPr>
          <w:rFonts w:ascii="Arial" w:hAnsi="Arial" w:cs="Arial"/>
          <w:iCs/>
          <w:sz w:val="20"/>
          <w:szCs w:val="20"/>
        </w:rPr>
        <w:t>, 375 01 Týn nad Vltavou</w:t>
      </w:r>
    </w:p>
    <w:p w:rsidR="00CD649D" w:rsidRDefault="00CD649D" w:rsidP="00CD649D">
      <w:pPr>
        <w:pStyle w:val="Zkladntext"/>
        <w:tabs>
          <w:tab w:val="num" w:pos="1320"/>
        </w:tabs>
        <w:ind w:left="357"/>
        <w:contextualSpacing/>
        <w:rPr>
          <w:rFonts w:ascii="Arial" w:hAnsi="Arial" w:cs="Arial"/>
          <w:iCs/>
          <w:sz w:val="20"/>
          <w:szCs w:val="20"/>
        </w:rPr>
      </w:pPr>
    </w:p>
    <w:p w:rsidR="00CD649D" w:rsidRPr="00E77609" w:rsidRDefault="00CD649D" w:rsidP="00CD649D">
      <w:pPr>
        <w:pStyle w:val="Zkladntext"/>
        <w:tabs>
          <w:tab w:val="num" w:pos="1320"/>
        </w:tabs>
        <w:ind w:left="360"/>
        <w:rPr>
          <w:rFonts w:ascii="Arial" w:hAnsi="Arial" w:cs="Arial"/>
          <w:iCs/>
          <w:sz w:val="20"/>
          <w:szCs w:val="20"/>
        </w:rPr>
      </w:pPr>
      <w:r>
        <w:rPr>
          <w:rFonts w:ascii="Arial" w:hAnsi="Arial" w:cs="Arial"/>
          <w:iCs/>
          <w:sz w:val="20"/>
          <w:szCs w:val="20"/>
        </w:rPr>
        <w:t>bankovní spojení: Česká spořitelna a.s., Týn nad Vltavou</w:t>
      </w:r>
    </w:p>
    <w:p w:rsidR="00CD649D" w:rsidRDefault="00CD649D" w:rsidP="00CD649D">
      <w:pPr>
        <w:pStyle w:val="Zkladntext"/>
        <w:tabs>
          <w:tab w:val="num" w:pos="1320"/>
        </w:tabs>
        <w:ind w:left="357"/>
        <w:contextualSpacing/>
        <w:rPr>
          <w:rFonts w:ascii="Arial" w:hAnsi="Arial" w:cs="Arial"/>
          <w:bCs/>
          <w:iCs/>
          <w:color w:val="000000"/>
          <w:sz w:val="20"/>
          <w:szCs w:val="20"/>
        </w:rPr>
      </w:pPr>
    </w:p>
    <w:p w:rsidR="00CD649D" w:rsidRDefault="00CD649D" w:rsidP="00CD649D">
      <w:pPr>
        <w:pStyle w:val="Zkladntext"/>
        <w:tabs>
          <w:tab w:val="num" w:pos="1320"/>
        </w:tabs>
        <w:ind w:left="357"/>
        <w:contextualSpacing/>
        <w:rPr>
          <w:rFonts w:ascii="Arial" w:hAnsi="Arial" w:cs="Arial"/>
          <w:bCs/>
          <w:iCs/>
          <w:color w:val="000000"/>
          <w:sz w:val="20"/>
          <w:szCs w:val="20"/>
        </w:rPr>
      </w:pPr>
      <w:r>
        <w:rPr>
          <w:rFonts w:ascii="Arial" w:hAnsi="Arial" w:cs="Arial"/>
          <w:bCs/>
          <w:iCs/>
          <w:color w:val="000000"/>
          <w:sz w:val="20"/>
          <w:szCs w:val="20"/>
        </w:rPr>
        <w:t>číslo účtu: 564669359/0800</w:t>
      </w:r>
    </w:p>
    <w:p w:rsidR="00CD649D" w:rsidRDefault="00CD649D" w:rsidP="00CD649D">
      <w:pPr>
        <w:pStyle w:val="Zkladntext"/>
        <w:tabs>
          <w:tab w:val="num" w:pos="1320"/>
        </w:tabs>
        <w:ind w:left="357"/>
        <w:contextualSpacing/>
        <w:rPr>
          <w:rFonts w:ascii="Arial" w:hAnsi="Arial" w:cs="Arial"/>
          <w:iCs/>
          <w:sz w:val="20"/>
          <w:szCs w:val="20"/>
        </w:rPr>
      </w:pPr>
    </w:p>
    <w:p w:rsidR="00CD649D" w:rsidRDefault="00CD649D" w:rsidP="00CD649D">
      <w:pPr>
        <w:pStyle w:val="Zkladntext"/>
        <w:tabs>
          <w:tab w:val="num" w:pos="1320"/>
        </w:tabs>
        <w:ind w:left="357"/>
        <w:contextualSpacing/>
        <w:rPr>
          <w:rFonts w:ascii="Arial" w:hAnsi="Arial" w:cs="Arial"/>
          <w:iCs/>
          <w:sz w:val="20"/>
          <w:szCs w:val="20"/>
        </w:rPr>
      </w:pPr>
      <w:r>
        <w:rPr>
          <w:rFonts w:ascii="Arial" w:hAnsi="Arial" w:cs="Arial"/>
          <w:iCs/>
          <w:sz w:val="20"/>
          <w:szCs w:val="20"/>
        </w:rPr>
        <w:t>IČ: 60 07 79 99</w:t>
      </w:r>
    </w:p>
    <w:p w:rsidR="00CD649D" w:rsidRDefault="00CD649D" w:rsidP="00CD649D">
      <w:pPr>
        <w:pStyle w:val="Zkladntext"/>
        <w:tabs>
          <w:tab w:val="num" w:pos="1320"/>
        </w:tabs>
        <w:ind w:left="357"/>
        <w:contextualSpacing/>
        <w:rPr>
          <w:rFonts w:ascii="Arial" w:hAnsi="Arial" w:cs="Arial"/>
          <w:bCs/>
          <w:i/>
          <w:iCs/>
          <w:color w:val="000000"/>
          <w:sz w:val="20"/>
          <w:szCs w:val="20"/>
        </w:rPr>
      </w:pPr>
    </w:p>
    <w:p w:rsidR="00CD649D" w:rsidRPr="00BD3E7C" w:rsidRDefault="00CD649D" w:rsidP="00CD649D">
      <w:pPr>
        <w:pStyle w:val="Zkladntext"/>
        <w:tabs>
          <w:tab w:val="num" w:pos="1320"/>
        </w:tabs>
        <w:ind w:left="357"/>
        <w:contextualSpacing/>
        <w:rPr>
          <w:rFonts w:ascii="Arial" w:hAnsi="Arial" w:cs="Arial"/>
          <w:bCs/>
          <w:i/>
          <w:iCs/>
          <w:color w:val="000000"/>
          <w:sz w:val="20"/>
          <w:szCs w:val="20"/>
        </w:rPr>
      </w:pPr>
      <w:r w:rsidRPr="00B1333E">
        <w:rPr>
          <w:rFonts w:ascii="Arial" w:hAnsi="Arial" w:cs="Arial"/>
          <w:bCs/>
          <w:i/>
          <w:iCs/>
          <w:color w:val="000000"/>
          <w:sz w:val="20"/>
          <w:szCs w:val="20"/>
        </w:rPr>
        <w:t xml:space="preserve">(dále jen </w:t>
      </w:r>
      <w:r>
        <w:rPr>
          <w:rFonts w:ascii="Arial" w:hAnsi="Arial" w:cs="Arial"/>
          <w:bCs/>
          <w:i/>
          <w:iCs/>
          <w:color w:val="000000"/>
          <w:sz w:val="20"/>
          <w:szCs w:val="20"/>
        </w:rPr>
        <w:t>„příjemce“)</w:t>
      </w:r>
    </w:p>
    <w:p w:rsidR="00CD649D" w:rsidRDefault="00CD649D" w:rsidP="00CD649D">
      <w:pPr>
        <w:pStyle w:val="Zkladntext"/>
        <w:rPr>
          <w:rFonts w:ascii="Arial" w:hAnsi="Arial" w:cs="Arial"/>
          <w:sz w:val="20"/>
          <w:szCs w:val="20"/>
        </w:rPr>
      </w:pPr>
    </w:p>
    <w:p w:rsidR="00CD649D" w:rsidRPr="00B1333E" w:rsidRDefault="00CD649D" w:rsidP="00CD649D">
      <w:pPr>
        <w:pStyle w:val="Zkladntext"/>
        <w:rPr>
          <w:rFonts w:ascii="Arial" w:hAnsi="Arial" w:cs="Arial"/>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III.</w:t>
      </w: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Účel dotace</w:t>
      </w:r>
    </w:p>
    <w:p w:rsidR="00CD649D" w:rsidRPr="00B1333E" w:rsidRDefault="00CD649D" w:rsidP="00CD649D">
      <w:pPr>
        <w:pStyle w:val="Zkladntext"/>
        <w:jc w:val="center"/>
        <w:rPr>
          <w:rFonts w:ascii="Arial" w:hAnsi="Arial" w:cs="Arial"/>
          <w:sz w:val="20"/>
          <w:szCs w:val="20"/>
        </w:rPr>
      </w:pPr>
    </w:p>
    <w:p w:rsidR="00CD649D" w:rsidRPr="00D75071" w:rsidRDefault="00CD649D" w:rsidP="00CD649D">
      <w:pPr>
        <w:pStyle w:val="Zkladntext"/>
        <w:numPr>
          <w:ilvl w:val="0"/>
          <w:numId w:val="3"/>
        </w:numPr>
        <w:tabs>
          <w:tab w:val="clear" w:pos="720"/>
          <w:tab w:val="num" w:pos="360"/>
        </w:tabs>
        <w:spacing w:after="0"/>
        <w:ind w:left="360"/>
        <w:jc w:val="both"/>
        <w:rPr>
          <w:rFonts w:ascii="Arial" w:hAnsi="Arial" w:cs="Arial"/>
          <w:sz w:val="20"/>
          <w:szCs w:val="20"/>
        </w:rPr>
      </w:pPr>
      <w:r w:rsidRPr="00D75071">
        <w:rPr>
          <w:rFonts w:ascii="Arial" w:hAnsi="Arial" w:cs="Arial"/>
          <w:sz w:val="20"/>
          <w:szCs w:val="20"/>
        </w:rPr>
        <w:t xml:space="preserve">Poskytovatel tuto </w:t>
      </w:r>
      <w:r w:rsidRPr="00544686">
        <w:rPr>
          <w:rFonts w:ascii="Arial" w:hAnsi="Arial" w:cs="Arial"/>
          <w:sz w:val="20"/>
          <w:szCs w:val="20"/>
        </w:rPr>
        <w:t>neinvestiční</w:t>
      </w:r>
      <w:r>
        <w:rPr>
          <w:rFonts w:ascii="Arial" w:hAnsi="Arial" w:cs="Arial"/>
          <w:sz w:val="20"/>
          <w:szCs w:val="20"/>
        </w:rPr>
        <w:t xml:space="preserve"> </w:t>
      </w:r>
      <w:r w:rsidRPr="00D75071">
        <w:rPr>
          <w:rFonts w:ascii="Arial" w:hAnsi="Arial" w:cs="Arial"/>
          <w:sz w:val="20"/>
          <w:szCs w:val="20"/>
        </w:rPr>
        <w:t xml:space="preserve">dotaci poskytuje příjemci na </w:t>
      </w:r>
      <w:r>
        <w:rPr>
          <w:rFonts w:ascii="Arial" w:hAnsi="Arial" w:cs="Arial"/>
          <w:sz w:val="20"/>
          <w:szCs w:val="20"/>
        </w:rPr>
        <w:t xml:space="preserve">opravu </w:t>
      </w:r>
      <w:r w:rsidR="00672CA7">
        <w:rPr>
          <w:rFonts w:ascii="Arial" w:hAnsi="Arial" w:cs="Arial"/>
          <w:sz w:val="20"/>
          <w:szCs w:val="20"/>
        </w:rPr>
        <w:t>fasády objektu Tenisového klubu a výměna PVC na podlaze v šatnách.</w:t>
      </w:r>
    </w:p>
    <w:p w:rsidR="00CD649D" w:rsidRPr="00B1333E" w:rsidRDefault="00CD649D" w:rsidP="00CD649D">
      <w:pPr>
        <w:pStyle w:val="Zkladntext"/>
        <w:numPr>
          <w:ilvl w:val="0"/>
          <w:numId w:val="3"/>
        </w:numPr>
        <w:tabs>
          <w:tab w:val="clear" w:pos="720"/>
          <w:tab w:val="num" w:pos="360"/>
        </w:tabs>
        <w:spacing w:after="0"/>
        <w:ind w:left="360"/>
        <w:jc w:val="both"/>
        <w:rPr>
          <w:rFonts w:ascii="Arial" w:hAnsi="Arial" w:cs="Arial"/>
          <w:sz w:val="20"/>
          <w:szCs w:val="20"/>
        </w:rPr>
      </w:pPr>
      <w:r w:rsidRPr="00B1333E">
        <w:rPr>
          <w:rFonts w:ascii="Arial" w:hAnsi="Arial" w:cs="Arial"/>
          <w:sz w:val="20"/>
          <w:szCs w:val="20"/>
        </w:rPr>
        <w:t>Příjemce je</w:t>
      </w:r>
      <w:r>
        <w:rPr>
          <w:rFonts w:ascii="Arial" w:hAnsi="Arial" w:cs="Arial"/>
          <w:sz w:val="20"/>
          <w:szCs w:val="20"/>
        </w:rPr>
        <w:t xml:space="preserve"> povinen užít dotaci jen k </w:t>
      </w:r>
      <w:r w:rsidRPr="00B1333E">
        <w:rPr>
          <w:rFonts w:ascii="Arial" w:hAnsi="Arial" w:cs="Arial"/>
          <w:sz w:val="20"/>
          <w:szCs w:val="20"/>
        </w:rPr>
        <w:t xml:space="preserve"> uvedenému </w:t>
      </w:r>
      <w:r>
        <w:rPr>
          <w:rFonts w:ascii="Arial" w:hAnsi="Arial" w:cs="Arial"/>
          <w:sz w:val="20"/>
          <w:szCs w:val="20"/>
        </w:rPr>
        <w:t xml:space="preserve">účelu </w:t>
      </w:r>
      <w:r w:rsidRPr="00B1333E">
        <w:rPr>
          <w:rFonts w:ascii="Arial" w:hAnsi="Arial" w:cs="Arial"/>
          <w:sz w:val="20"/>
          <w:szCs w:val="20"/>
        </w:rPr>
        <w:t>a pouze za podmínek uvedených v</w:t>
      </w:r>
      <w:r>
        <w:rPr>
          <w:rFonts w:ascii="Arial" w:hAnsi="Arial" w:cs="Arial"/>
          <w:sz w:val="20"/>
          <w:szCs w:val="20"/>
        </w:rPr>
        <w:t xml:space="preserve"> Dotačním programu města Týn nad Vltavou na podporu sportu a volnočasových aktivit dětí a mládeže pro rok 2019 – </w:t>
      </w:r>
      <w:r w:rsidRPr="00E2752B">
        <w:rPr>
          <w:rFonts w:ascii="Arial" w:hAnsi="Arial" w:cs="Arial"/>
          <w:b/>
          <w:sz w:val="20"/>
          <w:szCs w:val="20"/>
        </w:rPr>
        <w:t xml:space="preserve">opatření č. </w:t>
      </w:r>
      <w:r>
        <w:rPr>
          <w:rFonts w:ascii="Arial" w:hAnsi="Arial" w:cs="Arial"/>
          <w:b/>
          <w:sz w:val="20"/>
          <w:szCs w:val="20"/>
        </w:rPr>
        <w:t>3</w:t>
      </w:r>
      <w:r>
        <w:rPr>
          <w:rFonts w:ascii="Arial" w:hAnsi="Arial" w:cs="Arial"/>
          <w:sz w:val="20"/>
          <w:szCs w:val="20"/>
        </w:rPr>
        <w:t xml:space="preserve">. </w:t>
      </w:r>
      <w:r w:rsidRPr="00B1333E">
        <w:rPr>
          <w:rFonts w:ascii="Arial" w:hAnsi="Arial" w:cs="Arial"/>
          <w:sz w:val="20"/>
          <w:szCs w:val="20"/>
        </w:rPr>
        <w:t>Dotace ne</w:t>
      </w:r>
      <w:r>
        <w:rPr>
          <w:rFonts w:ascii="Arial" w:hAnsi="Arial" w:cs="Arial"/>
          <w:sz w:val="20"/>
          <w:szCs w:val="20"/>
        </w:rPr>
        <w:t>smí být použita k jinému účelu, dále jen („dotační program“).</w:t>
      </w:r>
    </w:p>
    <w:p w:rsidR="00CD649D" w:rsidRPr="00E77609" w:rsidRDefault="00CD649D" w:rsidP="00CD649D">
      <w:pPr>
        <w:pStyle w:val="Zkladntext"/>
        <w:numPr>
          <w:ilvl w:val="0"/>
          <w:numId w:val="3"/>
        </w:numPr>
        <w:tabs>
          <w:tab w:val="clear" w:pos="720"/>
          <w:tab w:val="num" w:pos="360"/>
        </w:tabs>
        <w:spacing w:after="0"/>
        <w:ind w:left="360"/>
        <w:jc w:val="both"/>
        <w:rPr>
          <w:rFonts w:ascii="Arial" w:hAnsi="Arial" w:cs="Arial"/>
          <w:sz w:val="20"/>
          <w:szCs w:val="20"/>
        </w:rPr>
      </w:pPr>
      <w:r>
        <w:rPr>
          <w:rFonts w:ascii="Arial" w:hAnsi="Arial" w:cs="Arial"/>
          <w:sz w:val="20"/>
          <w:szCs w:val="20"/>
        </w:rPr>
        <w:t>Peněžní p</w:t>
      </w:r>
      <w:r w:rsidRPr="00B1333E">
        <w:rPr>
          <w:rFonts w:ascii="Arial" w:hAnsi="Arial" w:cs="Arial"/>
          <w:sz w:val="20"/>
          <w:szCs w:val="20"/>
        </w:rPr>
        <w:t xml:space="preserve">rostředky dotace nesmí příjemce poskytnout jiným právnickým nebo fyzickým osobám, pokud nejde o úhrady spojené s realizací </w:t>
      </w:r>
      <w:r>
        <w:rPr>
          <w:rFonts w:ascii="Arial" w:hAnsi="Arial" w:cs="Arial"/>
          <w:sz w:val="20"/>
          <w:szCs w:val="20"/>
        </w:rPr>
        <w:t>účelu, na nějž byla dotace poskytnuta.</w:t>
      </w:r>
    </w:p>
    <w:p w:rsidR="00CD649D" w:rsidRDefault="00CD649D" w:rsidP="00CD649D">
      <w:pPr>
        <w:pStyle w:val="Zkladntext"/>
        <w:jc w:val="center"/>
        <w:rPr>
          <w:rFonts w:ascii="Arial" w:hAnsi="Arial" w:cs="Arial"/>
          <w:b/>
          <w:sz w:val="20"/>
          <w:szCs w:val="20"/>
        </w:rPr>
      </w:pPr>
    </w:p>
    <w:p w:rsidR="00CD649D" w:rsidRDefault="00CD649D" w:rsidP="00CD649D">
      <w:pPr>
        <w:pStyle w:val="Zkladntext"/>
        <w:jc w:val="center"/>
        <w:rPr>
          <w:rFonts w:ascii="Arial" w:hAnsi="Arial" w:cs="Arial"/>
          <w:b/>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IV.</w:t>
      </w:r>
    </w:p>
    <w:p w:rsidR="00CD649D" w:rsidRPr="00B1333E" w:rsidRDefault="00CD649D" w:rsidP="00CD649D">
      <w:pPr>
        <w:jc w:val="center"/>
        <w:rPr>
          <w:rFonts w:ascii="Arial" w:hAnsi="Arial" w:cs="Arial"/>
          <w:b/>
          <w:sz w:val="20"/>
          <w:szCs w:val="20"/>
        </w:rPr>
      </w:pPr>
      <w:r w:rsidRPr="00B1333E">
        <w:rPr>
          <w:rFonts w:ascii="Arial" w:hAnsi="Arial" w:cs="Arial"/>
          <w:b/>
          <w:sz w:val="20"/>
          <w:szCs w:val="20"/>
        </w:rPr>
        <w:t xml:space="preserve">Časové užití dotace a </w:t>
      </w:r>
      <w:r>
        <w:rPr>
          <w:rFonts w:ascii="Arial" w:hAnsi="Arial" w:cs="Arial"/>
          <w:b/>
          <w:sz w:val="20"/>
          <w:szCs w:val="20"/>
        </w:rPr>
        <w:t>doba, ve které má být dosaženo účelu dotace</w:t>
      </w:r>
    </w:p>
    <w:p w:rsidR="00CD649D" w:rsidRPr="00B1333E" w:rsidRDefault="00CD649D" w:rsidP="00CD649D">
      <w:pPr>
        <w:jc w:val="center"/>
        <w:rPr>
          <w:rFonts w:ascii="Arial" w:hAnsi="Arial" w:cs="Arial"/>
          <w:b/>
          <w:bCs/>
          <w:sz w:val="20"/>
          <w:szCs w:val="20"/>
        </w:rPr>
      </w:pPr>
    </w:p>
    <w:p w:rsidR="00CD649D" w:rsidRDefault="00CD649D" w:rsidP="00CD649D">
      <w:pPr>
        <w:pStyle w:val="Nadpispoznmky"/>
        <w:numPr>
          <w:ilvl w:val="0"/>
          <w:numId w:val="7"/>
        </w:numPr>
        <w:ind w:left="426" w:hanging="426"/>
        <w:rPr>
          <w:rFonts w:ascii="Arial" w:hAnsi="Arial" w:cs="Arial"/>
          <w:sz w:val="20"/>
          <w:szCs w:val="20"/>
        </w:rPr>
      </w:pPr>
      <w:r w:rsidRPr="00B1333E">
        <w:rPr>
          <w:rFonts w:ascii="Arial" w:hAnsi="Arial" w:cs="Arial"/>
          <w:sz w:val="20"/>
          <w:szCs w:val="20"/>
        </w:rPr>
        <w:t xml:space="preserve">Dotace </w:t>
      </w:r>
      <w:r>
        <w:rPr>
          <w:rFonts w:ascii="Arial" w:hAnsi="Arial" w:cs="Arial"/>
          <w:sz w:val="20"/>
          <w:szCs w:val="20"/>
        </w:rPr>
        <w:t xml:space="preserve">musí být využita od 1.1.2019 do 31.10.2019 </w:t>
      </w:r>
      <w:r w:rsidRPr="00B1333E">
        <w:rPr>
          <w:rFonts w:ascii="Arial" w:hAnsi="Arial" w:cs="Arial"/>
          <w:sz w:val="20"/>
          <w:szCs w:val="20"/>
        </w:rPr>
        <w:t>a podléhá finančnímu vypořádání</w:t>
      </w:r>
      <w:r>
        <w:rPr>
          <w:rFonts w:ascii="Arial" w:hAnsi="Arial" w:cs="Arial"/>
          <w:sz w:val="20"/>
          <w:szCs w:val="20"/>
        </w:rPr>
        <w:t xml:space="preserve"> s</w:t>
      </w:r>
      <w:r w:rsidRPr="00B1333E">
        <w:rPr>
          <w:rFonts w:ascii="Arial" w:hAnsi="Arial" w:cs="Arial"/>
          <w:sz w:val="20"/>
          <w:szCs w:val="20"/>
        </w:rPr>
        <w:t xml:space="preserve"> </w:t>
      </w:r>
      <w:r>
        <w:rPr>
          <w:rFonts w:ascii="Arial" w:hAnsi="Arial" w:cs="Arial"/>
          <w:sz w:val="20"/>
          <w:szCs w:val="20"/>
        </w:rPr>
        <w:t xml:space="preserve">poskytovatelem </w:t>
      </w:r>
      <w:r w:rsidRPr="00B1333E">
        <w:rPr>
          <w:rFonts w:ascii="Arial" w:hAnsi="Arial" w:cs="Arial"/>
          <w:sz w:val="20"/>
          <w:szCs w:val="20"/>
        </w:rPr>
        <w:t xml:space="preserve">za rok </w:t>
      </w:r>
      <w:r>
        <w:rPr>
          <w:rFonts w:ascii="Arial" w:hAnsi="Arial" w:cs="Arial"/>
          <w:sz w:val="20"/>
          <w:szCs w:val="20"/>
        </w:rPr>
        <w:t>2019.</w:t>
      </w:r>
    </w:p>
    <w:p w:rsidR="00CD649D" w:rsidRDefault="00CD649D" w:rsidP="00CD649D"/>
    <w:p w:rsidR="00CD649D" w:rsidRPr="00227945" w:rsidRDefault="00CD649D" w:rsidP="00CD649D"/>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V.</w:t>
      </w: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Výše a čerpání dotace</w:t>
      </w:r>
      <w:r>
        <w:rPr>
          <w:rFonts w:ascii="Arial" w:hAnsi="Arial" w:cs="Arial"/>
          <w:b/>
          <w:sz w:val="20"/>
          <w:szCs w:val="20"/>
        </w:rPr>
        <w:t xml:space="preserve"> (způsob proplácení dotace)</w:t>
      </w:r>
    </w:p>
    <w:p w:rsidR="00CD649D" w:rsidRPr="00B1333E" w:rsidRDefault="00CD649D" w:rsidP="00CD649D">
      <w:pPr>
        <w:pStyle w:val="Zkladntext"/>
        <w:jc w:val="center"/>
        <w:rPr>
          <w:rFonts w:ascii="Arial" w:hAnsi="Arial" w:cs="Arial"/>
          <w:sz w:val="20"/>
          <w:szCs w:val="20"/>
        </w:rPr>
      </w:pPr>
    </w:p>
    <w:p w:rsidR="00CD649D"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B1333E">
        <w:rPr>
          <w:rFonts w:ascii="Arial" w:hAnsi="Arial" w:cs="Arial"/>
          <w:sz w:val="20"/>
          <w:szCs w:val="20"/>
        </w:rPr>
        <w:t xml:space="preserve">Dotace bude poskytnuta </w:t>
      </w:r>
      <w:r>
        <w:rPr>
          <w:rFonts w:ascii="Arial" w:hAnsi="Arial" w:cs="Arial"/>
          <w:sz w:val="20"/>
          <w:szCs w:val="20"/>
        </w:rPr>
        <w:t xml:space="preserve">jednorázově do 21 dnů po podpisu této smlouvy </w:t>
      </w:r>
      <w:r w:rsidRPr="00B1333E">
        <w:rPr>
          <w:rFonts w:ascii="Arial" w:hAnsi="Arial" w:cs="Arial"/>
          <w:sz w:val="20"/>
          <w:szCs w:val="20"/>
        </w:rPr>
        <w:t xml:space="preserve">ve výši </w:t>
      </w:r>
      <w:r w:rsidR="00672CA7">
        <w:rPr>
          <w:rFonts w:ascii="Arial" w:hAnsi="Arial" w:cs="Arial"/>
          <w:b/>
          <w:sz w:val="20"/>
          <w:szCs w:val="20"/>
        </w:rPr>
        <w:t>70</w:t>
      </w:r>
      <w:r w:rsidRPr="0004607C">
        <w:rPr>
          <w:rFonts w:ascii="Arial" w:hAnsi="Arial" w:cs="Arial"/>
          <w:b/>
          <w:sz w:val="20"/>
          <w:szCs w:val="20"/>
        </w:rPr>
        <w:t>.000,- Kč</w:t>
      </w:r>
      <w:r w:rsidRPr="00B1333E">
        <w:rPr>
          <w:rFonts w:ascii="Arial" w:hAnsi="Arial" w:cs="Arial"/>
          <w:sz w:val="20"/>
          <w:szCs w:val="20"/>
        </w:rPr>
        <w:t xml:space="preserve"> bezhotovostním převodem z účtu poskytovatele </w:t>
      </w:r>
      <w:r>
        <w:rPr>
          <w:rFonts w:ascii="Arial" w:hAnsi="Arial" w:cs="Arial"/>
          <w:sz w:val="20"/>
          <w:szCs w:val="20"/>
        </w:rPr>
        <w:t xml:space="preserve"> </w:t>
      </w:r>
      <w:r w:rsidRPr="00B1333E">
        <w:rPr>
          <w:rFonts w:ascii="Arial" w:hAnsi="Arial" w:cs="Arial"/>
          <w:sz w:val="20"/>
          <w:szCs w:val="20"/>
        </w:rPr>
        <w:t>na účet příjemce</w:t>
      </w:r>
      <w:r>
        <w:rPr>
          <w:rFonts w:ascii="Arial" w:hAnsi="Arial" w:cs="Arial"/>
          <w:sz w:val="20"/>
          <w:szCs w:val="20"/>
        </w:rPr>
        <w:t>.</w:t>
      </w:r>
    </w:p>
    <w:p w:rsidR="00CD649D"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371720">
        <w:rPr>
          <w:rFonts w:ascii="Arial" w:hAnsi="Arial" w:cs="Arial"/>
          <w:sz w:val="20"/>
          <w:szCs w:val="20"/>
        </w:rPr>
        <w:t xml:space="preserve">Dle podmínek dotačního programu může být příjemci poskytnuta záloha na dotaci ve výši </w:t>
      </w:r>
      <w:r w:rsidRPr="004C7807">
        <w:rPr>
          <w:rFonts w:ascii="Arial" w:hAnsi="Arial" w:cs="Arial"/>
          <w:b/>
          <w:sz w:val="20"/>
          <w:szCs w:val="20"/>
        </w:rPr>
        <w:t>70%</w:t>
      </w:r>
      <w:r w:rsidRPr="00371720">
        <w:rPr>
          <w:rFonts w:ascii="Arial" w:hAnsi="Arial" w:cs="Arial"/>
          <w:sz w:val="20"/>
          <w:szCs w:val="20"/>
        </w:rPr>
        <w:t xml:space="preserve"> přidělené částky uvedené v odst. 1 na bankovní účet, uvedený ve smlouvě, a to formou převodu finančních prostředků na bankovní účet příjemce. </w:t>
      </w:r>
      <w:r w:rsidRPr="00F85ACC">
        <w:rPr>
          <w:rFonts w:ascii="Arial" w:hAnsi="Arial" w:cs="Arial"/>
          <w:sz w:val="20"/>
          <w:szCs w:val="20"/>
          <w:u w:val="single"/>
        </w:rPr>
        <w:t>Zbývající část dotace bude po provedení kontroly předloženého vyúčtování</w:t>
      </w:r>
      <w:r w:rsidRPr="00371720">
        <w:rPr>
          <w:rFonts w:ascii="Arial" w:hAnsi="Arial" w:cs="Arial"/>
          <w:sz w:val="20"/>
          <w:szCs w:val="20"/>
        </w:rPr>
        <w:t xml:space="preserve"> vyplacena dle skutečně vynaložených nákladů, maximálně však do výše schválené dotace ve smlouvě, a to nejpozději do </w:t>
      </w:r>
      <w:r>
        <w:rPr>
          <w:rFonts w:ascii="Arial" w:hAnsi="Arial" w:cs="Arial"/>
          <w:sz w:val="20"/>
          <w:szCs w:val="20"/>
        </w:rPr>
        <w:t>15</w:t>
      </w:r>
      <w:r w:rsidRPr="00371720">
        <w:rPr>
          <w:rFonts w:ascii="Arial" w:hAnsi="Arial" w:cs="Arial"/>
          <w:sz w:val="20"/>
          <w:szCs w:val="20"/>
        </w:rPr>
        <w:t xml:space="preserve">.12.běžného roku. </w:t>
      </w:r>
    </w:p>
    <w:p w:rsidR="00CD649D" w:rsidRPr="004C7807"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Pr>
          <w:rFonts w:ascii="Arial" w:hAnsi="Arial" w:cs="Arial"/>
          <w:sz w:val="20"/>
          <w:szCs w:val="20"/>
        </w:rPr>
        <w:t xml:space="preserve">Příjemce dotace se zavazuje k úhradě spoluúčasti min. ve výši </w:t>
      </w:r>
      <w:r w:rsidRPr="00A058C2">
        <w:rPr>
          <w:rFonts w:ascii="Arial" w:hAnsi="Arial" w:cs="Arial"/>
          <w:b/>
          <w:sz w:val="20"/>
          <w:szCs w:val="20"/>
        </w:rPr>
        <w:t>15 %</w:t>
      </w:r>
      <w:r>
        <w:rPr>
          <w:rFonts w:ascii="Arial" w:hAnsi="Arial" w:cs="Arial"/>
          <w:sz w:val="20"/>
          <w:szCs w:val="20"/>
        </w:rPr>
        <w:t xml:space="preserve"> z celkové přiznané výše dotace.</w:t>
      </w:r>
      <w:r w:rsidRPr="00CC7D0C">
        <w:rPr>
          <w:rFonts w:ascii="Arial" w:hAnsi="Arial" w:cs="Arial"/>
          <w:sz w:val="20"/>
          <w:szCs w:val="20"/>
        </w:rPr>
        <w:t xml:space="preserve"> </w:t>
      </w:r>
    </w:p>
    <w:p w:rsidR="00CD649D" w:rsidRPr="00544686"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 xml:space="preserve">Nedílnou součástí této smlouvy je </w:t>
      </w:r>
      <w:r w:rsidRPr="00544686">
        <w:rPr>
          <w:rFonts w:ascii="Arial" w:hAnsi="Arial" w:cs="Arial"/>
          <w:b/>
          <w:iCs/>
          <w:sz w:val="20"/>
          <w:szCs w:val="20"/>
        </w:rPr>
        <w:t>čestné prohlášení (příloha č. 1)</w:t>
      </w:r>
      <w:r w:rsidRPr="00544686">
        <w:rPr>
          <w:rFonts w:ascii="Arial" w:hAnsi="Arial" w:cs="Arial"/>
          <w:iCs/>
          <w:sz w:val="20"/>
          <w:szCs w:val="20"/>
        </w:rPr>
        <w:t>, kde příjemce uvede, zda je či není plátce DPH, a zároveň v případě plátce DPH čestně prohlásí, zda může v rámci čerpání dotace dle svých aktivit uplatnit odpočet DPH na vstupu či nikoliv.</w:t>
      </w:r>
    </w:p>
    <w:p w:rsidR="00CD649D" w:rsidRPr="00544686"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Příjemce je povinen oznámit poskytovateli dotace neprodleně změnu z neplátce DPH na plátce DPH společně se sdělením, zda v rámci této změny v souladu s ustanovením § 79 zákona č. 235/2004 Sb., o dani z přidané hodnoty, ve znění pozdějších předpisů (dále jen zákon), uplatní nárok na odpočet daně při registraci.</w:t>
      </w:r>
    </w:p>
    <w:p w:rsidR="00CD649D" w:rsidRPr="00544686"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544686">
        <w:rPr>
          <w:rFonts w:ascii="Arial" w:hAnsi="Arial" w:cs="Arial"/>
          <w:iCs/>
          <w:sz w:val="20"/>
          <w:szCs w:val="20"/>
        </w:rPr>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218633556/0300 vedeném u ČSOB a.s., se stejným variabilním symbolem, pod kterým dotaci obdržel.</w:t>
      </w:r>
    </w:p>
    <w:p w:rsidR="00CD649D" w:rsidRPr="00A30CB4" w:rsidRDefault="00CD649D" w:rsidP="00CD649D">
      <w:pPr>
        <w:pStyle w:val="center"/>
        <w:numPr>
          <w:ilvl w:val="0"/>
          <w:numId w:val="8"/>
        </w:numPr>
        <w:shd w:val="clear" w:color="auto" w:fill="FFFFFF"/>
        <w:spacing w:before="0" w:beforeAutospacing="0" w:after="60" w:afterAutospacing="0" w:line="240" w:lineRule="atLeast"/>
        <w:ind w:left="426" w:hanging="426"/>
        <w:jc w:val="both"/>
        <w:textAlignment w:val="center"/>
        <w:rPr>
          <w:rFonts w:ascii="Arial" w:hAnsi="Arial" w:cs="Arial"/>
          <w:sz w:val="20"/>
          <w:szCs w:val="20"/>
        </w:rPr>
      </w:pPr>
      <w:r w:rsidRPr="00A30CB4">
        <w:rPr>
          <w:rFonts w:ascii="Arial" w:hAnsi="Arial" w:cs="Arial"/>
          <w:sz w:val="20"/>
          <w:szCs w:val="20"/>
        </w:rPr>
        <w:t xml:space="preserve">O užití dotace vede příjemce samostatnou průkaznou účetní evidenci. Dále se zavazuje uchovávat tuto účetní evidenci po dobu pěti let </w:t>
      </w:r>
      <w:r w:rsidRPr="00544686">
        <w:rPr>
          <w:rFonts w:ascii="Arial" w:hAnsi="Arial" w:cs="Arial"/>
          <w:sz w:val="20"/>
          <w:szCs w:val="20"/>
        </w:rPr>
        <w:t>následujících po skončení čerpání dotace.</w:t>
      </w:r>
    </w:p>
    <w:p w:rsidR="00CD649D" w:rsidRPr="00B1333E" w:rsidRDefault="00CD649D" w:rsidP="00CD649D">
      <w:pPr>
        <w:pStyle w:val="Zkladntext"/>
        <w:ind w:left="426" w:hanging="426"/>
        <w:rPr>
          <w:rFonts w:ascii="Arial" w:hAnsi="Arial" w:cs="Arial"/>
          <w:sz w:val="20"/>
          <w:szCs w:val="20"/>
        </w:rPr>
      </w:pPr>
    </w:p>
    <w:p w:rsidR="00CD649D" w:rsidRPr="00950947" w:rsidRDefault="00CD649D" w:rsidP="00CD649D">
      <w:pPr>
        <w:pStyle w:val="Zkladntext"/>
        <w:numPr>
          <w:ilvl w:val="0"/>
          <w:numId w:val="8"/>
        </w:numPr>
        <w:spacing w:after="0"/>
        <w:ind w:left="426" w:hanging="426"/>
        <w:jc w:val="both"/>
        <w:rPr>
          <w:rFonts w:ascii="Arial" w:hAnsi="Arial" w:cs="Arial"/>
          <w:sz w:val="20"/>
          <w:szCs w:val="20"/>
        </w:rPr>
      </w:pPr>
      <w:r w:rsidRPr="00B1333E">
        <w:rPr>
          <w:rFonts w:ascii="Arial" w:hAnsi="Arial" w:cs="Arial"/>
          <w:sz w:val="20"/>
          <w:szCs w:val="20"/>
        </w:rPr>
        <w:t xml:space="preserve">Pokud příjemce nevyčerpá všechny prostředky dotace na stanovený účel, je povinen vrátit poskytovateli nevyčerpanou částku nejpozději do 15 dnů po předložení vyúčtování dotace </w:t>
      </w:r>
      <w:r w:rsidRPr="00B1333E">
        <w:rPr>
          <w:rFonts w:ascii="Arial" w:hAnsi="Arial" w:cs="Arial"/>
          <w:sz w:val="20"/>
          <w:szCs w:val="20"/>
        </w:rPr>
        <w:lastRenderedPageBreak/>
        <w:t>bezhotovostním</w:t>
      </w:r>
      <w:r>
        <w:rPr>
          <w:rFonts w:ascii="Arial" w:hAnsi="Arial" w:cs="Arial"/>
          <w:sz w:val="20"/>
          <w:szCs w:val="20"/>
        </w:rPr>
        <w:t xml:space="preserve"> převodem na účet poskytovatele č. 218 633 556/0300 vedený u ČSOB a.s. </w:t>
      </w:r>
      <w:r w:rsidRPr="00544686">
        <w:rPr>
          <w:rFonts w:ascii="Arial" w:hAnsi="Arial" w:cs="Arial"/>
          <w:sz w:val="20"/>
          <w:szCs w:val="20"/>
        </w:rPr>
        <w:t xml:space="preserve"> </w:t>
      </w:r>
      <w:r>
        <w:rPr>
          <w:rFonts w:ascii="Arial" w:hAnsi="Arial" w:cs="Arial"/>
          <w:sz w:val="20"/>
          <w:szCs w:val="20"/>
        </w:rPr>
        <w:t xml:space="preserve"> Týn nad Vltavou.</w:t>
      </w:r>
    </w:p>
    <w:p w:rsidR="00CD649D" w:rsidRPr="00544686" w:rsidRDefault="00CD649D" w:rsidP="00CD649D">
      <w:pPr>
        <w:pStyle w:val="Zkladntext"/>
        <w:rPr>
          <w:rFonts w:ascii="Arial" w:hAnsi="Arial" w:cs="Arial"/>
          <w:b/>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VI.</w:t>
      </w: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Vy</w:t>
      </w:r>
      <w:r>
        <w:rPr>
          <w:rFonts w:ascii="Arial" w:hAnsi="Arial" w:cs="Arial"/>
          <w:b/>
          <w:sz w:val="20"/>
          <w:szCs w:val="20"/>
        </w:rPr>
        <w:t xml:space="preserve">pořádání a vyúčtování </w:t>
      </w:r>
      <w:r w:rsidRPr="00B1333E">
        <w:rPr>
          <w:rFonts w:ascii="Arial" w:hAnsi="Arial" w:cs="Arial"/>
          <w:b/>
          <w:sz w:val="20"/>
          <w:szCs w:val="20"/>
        </w:rPr>
        <w:t>poskytnuté dotace</w:t>
      </w:r>
    </w:p>
    <w:p w:rsidR="00CD649D" w:rsidRPr="00B1333E" w:rsidRDefault="00CD649D" w:rsidP="00CD649D">
      <w:pPr>
        <w:pStyle w:val="Zkladntext"/>
        <w:jc w:val="center"/>
        <w:rPr>
          <w:rFonts w:ascii="Arial" w:hAnsi="Arial" w:cs="Arial"/>
          <w:sz w:val="20"/>
          <w:szCs w:val="20"/>
        </w:rPr>
      </w:pPr>
    </w:p>
    <w:p w:rsidR="00CD649D" w:rsidRDefault="00CD649D" w:rsidP="00CD649D">
      <w:pPr>
        <w:pStyle w:val="Zkladntext"/>
        <w:ind w:left="426" w:hanging="426"/>
        <w:jc w:val="both"/>
        <w:rPr>
          <w:rFonts w:ascii="Arial" w:hAnsi="Arial" w:cs="Arial"/>
          <w:b/>
          <w:bCs/>
          <w:sz w:val="20"/>
          <w:szCs w:val="20"/>
        </w:rPr>
      </w:pPr>
      <w:r>
        <w:rPr>
          <w:rFonts w:ascii="Arial" w:hAnsi="Arial" w:cs="Arial"/>
          <w:sz w:val="20"/>
          <w:szCs w:val="20"/>
        </w:rPr>
        <w:t>1.</w:t>
      </w:r>
      <w:r>
        <w:rPr>
          <w:rFonts w:ascii="Arial" w:hAnsi="Arial" w:cs="Arial"/>
          <w:sz w:val="20"/>
          <w:szCs w:val="20"/>
        </w:rPr>
        <w:tab/>
      </w:r>
      <w:r w:rsidRPr="00B1333E">
        <w:rPr>
          <w:rFonts w:ascii="Arial" w:hAnsi="Arial" w:cs="Arial"/>
          <w:sz w:val="20"/>
          <w:szCs w:val="20"/>
        </w:rPr>
        <w:t xml:space="preserve">Po ukončení </w:t>
      </w:r>
      <w:r>
        <w:rPr>
          <w:rFonts w:ascii="Arial" w:hAnsi="Arial" w:cs="Arial"/>
          <w:sz w:val="20"/>
          <w:szCs w:val="20"/>
        </w:rPr>
        <w:t>financovaných činností</w:t>
      </w:r>
      <w:r w:rsidRPr="00B1333E">
        <w:rPr>
          <w:rFonts w:ascii="Arial" w:hAnsi="Arial" w:cs="Arial"/>
          <w:sz w:val="20"/>
          <w:szCs w:val="20"/>
        </w:rPr>
        <w:t xml:space="preserve"> vyhotoví příjemce závěrečnou zprávu a vyúčtování poskytnuté dotace formou soupisu účetních dokladů souvisejících s realizací akce s uvedením výše částky a účelu platby u jednotlivých dokladů a jako přílohy přiloží fotokopie těchto dokladů</w:t>
      </w:r>
      <w:r>
        <w:rPr>
          <w:rFonts w:ascii="Arial" w:hAnsi="Arial" w:cs="Arial"/>
          <w:sz w:val="20"/>
          <w:szCs w:val="20"/>
        </w:rPr>
        <w:t xml:space="preserve"> včetně výpisu z BÚ. </w:t>
      </w:r>
      <w:r w:rsidRPr="00B1333E">
        <w:rPr>
          <w:rFonts w:ascii="Arial" w:hAnsi="Arial" w:cs="Arial"/>
          <w:b/>
          <w:bCs/>
          <w:sz w:val="20"/>
          <w:szCs w:val="20"/>
        </w:rPr>
        <w:t xml:space="preserve">Vyúčtování předloží příjemce </w:t>
      </w:r>
      <w:r>
        <w:rPr>
          <w:rFonts w:ascii="Arial" w:hAnsi="Arial" w:cs="Arial"/>
          <w:b/>
          <w:bCs/>
          <w:sz w:val="20"/>
          <w:szCs w:val="20"/>
        </w:rPr>
        <w:t xml:space="preserve">poskytovateli </w:t>
      </w:r>
      <w:r w:rsidRPr="00B1333E">
        <w:rPr>
          <w:rFonts w:ascii="Arial" w:hAnsi="Arial" w:cs="Arial"/>
          <w:b/>
          <w:bCs/>
          <w:sz w:val="20"/>
          <w:szCs w:val="20"/>
        </w:rPr>
        <w:t xml:space="preserve">nejpozději do </w:t>
      </w:r>
      <w:r>
        <w:rPr>
          <w:rFonts w:ascii="Arial" w:hAnsi="Arial" w:cs="Arial"/>
          <w:b/>
          <w:bCs/>
          <w:sz w:val="20"/>
          <w:szCs w:val="20"/>
        </w:rPr>
        <w:t xml:space="preserve">15.11. příslušného roku na </w:t>
      </w:r>
      <w:r w:rsidRPr="00544686">
        <w:rPr>
          <w:rFonts w:ascii="Arial" w:hAnsi="Arial" w:cs="Arial"/>
          <w:bCs/>
          <w:sz w:val="20"/>
          <w:szCs w:val="20"/>
        </w:rPr>
        <w:t>podatelnu</w:t>
      </w:r>
      <w:r>
        <w:rPr>
          <w:rFonts w:ascii="Arial" w:hAnsi="Arial" w:cs="Arial"/>
          <w:bCs/>
          <w:color w:val="FF0000"/>
          <w:sz w:val="20"/>
          <w:szCs w:val="20"/>
        </w:rPr>
        <w:t xml:space="preserve"> </w:t>
      </w:r>
      <w:proofErr w:type="spellStart"/>
      <w:r w:rsidRPr="00886F6F">
        <w:rPr>
          <w:rFonts w:ascii="Arial" w:hAnsi="Arial" w:cs="Arial"/>
          <w:b/>
          <w:bCs/>
          <w:sz w:val="20"/>
          <w:szCs w:val="20"/>
        </w:rPr>
        <w:t>MěÚ</w:t>
      </w:r>
      <w:proofErr w:type="spellEnd"/>
      <w:r w:rsidRPr="00886F6F">
        <w:rPr>
          <w:rFonts w:ascii="Arial" w:hAnsi="Arial" w:cs="Arial"/>
          <w:b/>
          <w:bCs/>
          <w:sz w:val="20"/>
          <w:szCs w:val="20"/>
        </w:rPr>
        <w:t xml:space="preserve"> </w:t>
      </w:r>
      <w:r>
        <w:rPr>
          <w:rFonts w:ascii="Arial" w:hAnsi="Arial" w:cs="Arial"/>
          <w:b/>
          <w:bCs/>
          <w:sz w:val="20"/>
          <w:szCs w:val="20"/>
        </w:rPr>
        <w:t>v Týně nad Vltavou.</w:t>
      </w:r>
    </w:p>
    <w:p w:rsidR="00CD649D" w:rsidRPr="00B1333E" w:rsidRDefault="00CD649D" w:rsidP="00CD649D">
      <w:pPr>
        <w:pStyle w:val="Zkladntext"/>
        <w:jc w:val="both"/>
        <w:rPr>
          <w:rFonts w:ascii="Arial" w:hAnsi="Arial" w:cs="Arial"/>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VII.</w:t>
      </w: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 xml:space="preserve">Porušení rozpočtové kázně a výpověď smlouvy </w:t>
      </w:r>
    </w:p>
    <w:p w:rsidR="00CD649D" w:rsidRDefault="00CD649D" w:rsidP="00CD649D">
      <w:pPr>
        <w:pStyle w:val="Zkladntext"/>
        <w:numPr>
          <w:ilvl w:val="0"/>
          <w:numId w:val="5"/>
        </w:numPr>
        <w:spacing w:before="120" w:after="0"/>
        <w:ind w:left="426" w:hanging="426"/>
        <w:jc w:val="both"/>
        <w:rPr>
          <w:rFonts w:ascii="Arial" w:hAnsi="Arial" w:cs="Arial"/>
          <w:sz w:val="20"/>
          <w:szCs w:val="20"/>
        </w:rPr>
      </w:pPr>
      <w:r w:rsidRPr="00BA4B39">
        <w:rPr>
          <w:rFonts w:ascii="Arial" w:hAnsi="Arial" w:cs="Arial"/>
          <w:sz w:val="20"/>
          <w:szCs w:val="20"/>
        </w:rPr>
        <w:t>Příjemce bere na vědomí, že každé porušení povinností podle této smlouvy bude považováno za porušení rozpočtové kázně podle ustanovení § 22 zákona o rozpočtových pravidlech územních rozpočtů a poskytovatel je oprávněn požadovat odvod a úhradu penále za porušení rozpočtové kázně</w:t>
      </w:r>
      <w:r>
        <w:rPr>
          <w:rFonts w:ascii="Arial" w:hAnsi="Arial" w:cs="Arial"/>
          <w:sz w:val="20"/>
          <w:szCs w:val="20"/>
        </w:rPr>
        <w:t>.</w:t>
      </w:r>
    </w:p>
    <w:p w:rsidR="00CD649D" w:rsidRPr="00544686" w:rsidRDefault="00CD649D" w:rsidP="00CD649D">
      <w:pPr>
        <w:pStyle w:val="Zkladntext"/>
        <w:numPr>
          <w:ilvl w:val="0"/>
          <w:numId w:val="5"/>
        </w:numPr>
        <w:spacing w:before="120" w:after="0"/>
        <w:ind w:left="426" w:hanging="426"/>
        <w:jc w:val="both"/>
        <w:rPr>
          <w:rFonts w:ascii="Tahoma" w:hAnsi="Tahoma" w:cs="Tahoma"/>
          <w:b/>
          <w:bCs/>
          <w:sz w:val="20"/>
        </w:rPr>
      </w:pPr>
      <w:r w:rsidRPr="00544686">
        <w:rPr>
          <w:rFonts w:ascii="Tahoma" w:hAnsi="Tahoma" w:cs="Tahoma"/>
          <w:b/>
          <w:bCs/>
          <w:sz w:val="20"/>
        </w:rPr>
        <w:t xml:space="preserve">Porušení podmínek uvedených v bodu VI. odst. 1 je považováno za porušení méně závažné ve smyslu </w:t>
      </w:r>
      <w:proofErr w:type="spellStart"/>
      <w:r w:rsidRPr="00544686">
        <w:rPr>
          <w:rFonts w:ascii="Tahoma" w:hAnsi="Tahoma" w:cs="Tahoma"/>
          <w:b/>
          <w:bCs/>
          <w:sz w:val="20"/>
        </w:rPr>
        <w:t>ust</w:t>
      </w:r>
      <w:proofErr w:type="spellEnd"/>
      <w:r w:rsidRPr="00544686">
        <w:rPr>
          <w:rFonts w:ascii="Tahoma" w:hAnsi="Tahoma" w:cs="Tahoma"/>
          <w:b/>
          <w:bCs/>
          <w:sz w:val="20"/>
        </w:rPr>
        <w:t>. § 10a odst. 6 zákona č. 250/2000 Sb. Odvod za tato porušení rozpočtové kázně se stanoví následujícím procentem:</w:t>
      </w:r>
    </w:p>
    <w:p w:rsidR="00CD649D" w:rsidRPr="00544686" w:rsidRDefault="00CD649D" w:rsidP="00CD649D">
      <w:pPr>
        <w:pStyle w:val="Zkladntext"/>
        <w:spacing w:before="120" w:after="0"/>
        <w:ind w:left="720" w:hanging="294"/>
        <w:jc w:val="both"/>
        <w:rPr>
          <w:rFonts w:ascii="Tahoma" w:hAnsi="Tahoma" w:cs="Tahoma"/>
          <w:b/>
          <w:bCs/>
          <w:sz w:val="20"/>
        </w:rPr>
      </w:pPr>
      <w:r w:rsidRPr="00544686">
        <w:rPr>
          <w:rFonts w:ascii="Tahoma" w:hAnsi="Tahoma" w:cs="Tahoma"/>
          <w:bCs/>
          <w:sz w:val="20"/>
        </w:rPr>
        <w:t>Předložení vyúčtování podle bodu VI. odst. 1 po stanovené lhůtě:</w:t>
      </w:r>
    </w:p>
    <w:p w:rsidR="00CD649D" w:rsidRPr="00544686" w:rsidRDefault="00CD649D" w:rsidP="00CD649D">
      <w:pPr>
        <w:tabs>
          <w:tab w:val="left" w:pos="5580"/>
        </w:tabs>
        <w:spacing w:before="60"/>
        <w:ind w:left="720"/>
        <w:jc w:val="both"/>
        <w:rPr>
          <w:rFonts w:ascii="Tahoma" w:hAnsi="Tahoma" w:cs="Tahoma"/>
          <w:bCs/>
          <w:sz w:val="20"/>
        </w:rPr>
      </w:pPr>
      <w:r w:rsidRPr="00544686">
        <w:rPr>
          <w:rFonts w:ascii="Tahoma" w:hAnsi="Tahoma" w:cs="Tahoma"/>
          <w:bCs/>
          <w:sz w:val="20"/>
        </w:rPr>
        <w:t>do 10 kalendářních dnů</w:t>
      </w:r>
      <w:r w:rsidRPr="00544686">
        <w:rPr>
          <w:rFonts w:ascii="Tahoma" w:hAnsi="Tahoma" w:cs="Tahoma"/>
          <w:bCs/>
          <w:sz w:val="20"/>
        </w:rPr>
        <w:tab/>
        <w:t xml:space="preserve"> </w:t>
      </w:r>
      <w:r w:rsidRPr="00544686">
        <w:rPr>
          <w:rFonts w:ascii="Tahoma" w:hAnsi="Tahoma" w:cs="Tahoma"/>
          <w:bCs/>
          <w:sz w:val="20"/>
        </w:rPr>
        <w:tab/>
      </w:r>
      <w:r w:rsidRPr="00544686">
        <w:rPr>
          <w:rFonts w:ascii="Tahoma" w:hAnsi="Tahoma" w:cs="Tahoma"/>
          <w:bCs/>
          <w:sz w:val="20"/>
        </w:rPr>
        <w:tab/>
        <w:t xml:space="preserve">  5 % poskytnuté dotace,</w:t>
      </w:r>
    </w:p>
    <w:p w:rsidR="00CD649D" w:rsidRPr="00544686" w:rsidRDefault="00CD649D" w:rsidP="00CD649D">
      <w:pPr>
        <w:tabs>
          <w:tab w:val="left" w:pos="5580"/>
        </w:tabs>
        <w:spacing w:before="60"/>
        <w:ind w:left="720"/>
        <w:jc w:val="both"/>
        <w:rPr>
          <w:rFonts w:ascii="Tahoma" w:hAnsi="Tahoma" w:cs="Tahoma"/>
          <w:bCs/>
          <w:sz w:val="20"/>
        </w:rPr>
      </w:pPr>
      <w:r w:rsidRPr="00544686">
        <w:rPr>
          <w:rFonts w:ascii="Tahoma" w:hAnsi="Tahoma" w:cs="Tahoma"/>
          <w:bCs/>
          <w:sz w:val="20"/>
        </w:rPr>
        <w:t>od 10 do 30 kalendářních dnů</w:t>
      </w:r>
      <w:r w:rsidRPr="00544686">
        <w:rPr>
          <w:rFonts w:ascii="Tahoma" w:hAnsi="Tahoma" w:cs="Tahoma"/>
          <w:bCs/>
          <w:sz w:val="20"/>
        </w:rPr>
        <w:tab/>
      </w:r>
      <w:r w:rsidRPr="00544686">
        <w:rPr>
          <w:rFonts w:ascii="Tahoma" w:hAnsi="Tahoma" w:cs="Tahoma"/>
          <w:bCs/>
          <w:sz w:val="20"/>
        </w:rPr>
        <w:tab/>
      </w:r>
      <w:r w:rsidRPr="00544686">
        <w:rPr>
          <w:rFonts w:ascii="Tahoma" w:hAnsi="Tahoma" w:cs="Tahoma"/>
          <w:bCs/>
          <w:sz w:val="20"/>
        </w:rPr>
        <w:tab/>
        <w:t>10 % poskytnuté dotace,</w:t>
      </w:r>
    </w:p>
    <w:p w:rsidR="00CD649D" w:rsidRPr="00544686" w:rsidRDefault="00CD649D" w:rsidP="00CD649D">
      <w:pPr>
        <w:tabs>
          <w:tab w:val="left" w:pos="5580"/>
        </w:tabs>
        <w:spacing w:before="60"/>
        <w:ind w:left="720"/>
        <w:jc w:val="both"/>
        <w:rPr>
          <w:rFonts w:ascii="Tahoma" w:hAnsi="Tahoma" w:cs="Tahoma"/>
          <w:bCs/>
          <w:sz w:val="20"/>
        </w:rPr>
      </w:pPr>
      <w:r w:rsidRPr="00544686">
        <w:rPr>
          <w:rFonts w:ascii="Tahoma" w:hAnsi="Tahoma" w:cs="Tahoma"/>
          <w:bCs/>
          <w:sz w:val="20"/>
        </w:rPr>
        <w:t>od 31 do 50 kalendářních dnů</w:t>
      </w:r>
      <w:r w:rsidRPr="00544686">
        <w:rPr>
          <w:rFonts w:ascii="Tahoma" w:hAnsi="Tahoma" w:cs="Tahoma"/>
          <w:bCs/>
          <w:sz w:val="20"/>
        </w:rPr>
        <w:tab/>
      </w:r>
      <w:r w:rsidRPr="00544686">
        <w:rPr>
          <w:rFonts w:ascii="Tahoma" w:hAnsi="Tahoma" w:cs="Tahoma"/>
          <w:bCs/>
          <w:sz w:val="20"/>
        </w:rPr>
        <w:tab/>
      </w:r>
      <w:r w:rsidRPr="00544686">
        <w:rPr>
          <w:rFonts w:ascii="Tahoma" w:hAnsi="Tahoma" w:cs="Tahoma"/>
          <w:bCs/>
          <w:sz w:val="20"/>
        </w:rPr>
        <w:tab/>
        <w:t>20 % poskytnuté dotace,</w:t>
      </w:r>
    </w:p>
    <w:p w:rsidR="00CD649D" w:rsidRDefault="00CD649D" w:rsidP="00CD649D">
      <w:pPr>
        <w:pStyle w:val="Zkladntext"/>
        <w:numPr>
          <w:ilvl w:val="0"/>
          <w:numId w:val="5"/>
        </w:numPr>
        <w:spacing w:before="120" w:after="0"/>
        <w:ind w:left="426" w:hanging="426"/>
        <w:jc w:val="both"/>
        <w:rPr>
          <w:rFonts w:ascii="Arial" w:hAnsi="Arial" w:cs="Arial"/>
          <w:sz w:val="20"/>
          <w:szCs w:val="20"/>
        </w:rPr>
      </w:pPr>
      <w:r w:rsidRPr="00D9608E">
        <w:rPr>
          <w:rFonts w:ascii="Arial" w:hAnsi="Arial" w:cs="Arial"/>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příjemce sdělil a které měly vliv na rozhodnutí o poskytnutí dotace, jsou nepravdivé, nebo využití dotace není v souladu s účelem uvedeným v čl. III. odst. 1 této smlouvy. Výpovědní lhůta činí 10 dní a začíná běžet dnem doručení písemné výpovědi příjemci. </w:t>
      </w:r>
    </w:p>
    <w:p w:rsidR="00CD649D" w:rsidRPr="00D9608E" w:rsidRDefault="00CD649D" w:rsidP="00CD649D">
      <w:pPr>
        <w:pStyle w:val="Zkladntext"/>
        <w:numPr>
          <w:ilvl w:val="0"/>
          <w:numId w:val="5"/>
        </w:numPr>
        <w:spacing w:before="120" w:after="0"/>
        <w:ind w:left="426" w:hanging="426"/>
        <w:jc w:val="both"/>
        <w:rPr>
          <w:rFonts w:ascii="Arial" w:hAnsi="Arial" w:cs="Arial"/>
          <w:sz w:val="20"/>
          <w:szCs w:val="20"/>
        </w:rPr>
      </w:pPr>
      <w:r w:rsidRPr="00D9608E">
        <w:rPr>
          <w:rFonts w:ascii="Arial" w:hAnsi="Arial" w:cs="Arial"/>
          <w:sz w:val="20"/>
          <w:szCs w:val="20"/>
        </w:rPr>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CD649D" w:rsidRDefault="00CD649D" w:rsidP="00CD649D">
      <w:pPr>
        <w:pStyle w:val="Zkladntext"/>
        <w:numPr>
          <w:ilvl w:val="0"/>
          <w:numId w:val="5"/>
        </w:numPr>
        <w:spacing w:before="120" w:after="0"/>
        <w:ind w:left="426" w:hanging="426"/>
        <w:jc w:val="both"/>
        <w:rPr>
          <w:rFonts w:ascii="Arial" w:hAnsi="Arial" w:cs="Arial"/>
          <w:sz w:val="20"/>
          <w:szCs w:val="20"/>
        </w:rPr>
      </w:pPr>
      <w:r w:rsidRPr="00B1333E">
        <w:rPr>
          <w:rFonts w:ascii="Arial" w:hAnsi="Arial" w:cs="Arial"/>
          <w:sz w:val="20"/>
          <w:szCs w:val="20"/>
        </w:rPr>
        <w:t>Poskytovatel je oprávněn požadovat úhradu penále za porušení rozpočtové kázně ve výši 1 promile denně z neoprávněně použitých nebo zadržených prostředků, ne</w:t>
      </w:r>
      <w:r>
        <w:rPr>
          <w:rFonts w:ascii="Arial" w:hAnsi="Arial" w:cs="Arial"/>
          <w:sz w:val="20"/>
          <w:szCs w:val="20"/>
        </w:rPr>
        <w:t>jvýše však do výše tohoto odvodu.</w:t>
      </w:r>
    </w:p>
    <w:p w:rsidR="00CD649D" w:rsidRDefault="00CD649D" w:rsidP="00CD649D">
      <w:pPr>
        <w:pStyle w:val="Zkladntext"/>
        <w:spacing w:before="120" w:after="0"/>
        <w:jc w:val="both"/>
        <w:rPr>
          <w:rFonts w:ascii="Arial" w:hAnsi="Arial" w:cs="Arial"/>
          <w:sz w:val="20"/>
          <w:szCs w:val="20"/>
        </w:rPr>
      </w:pPr>
    </w:p>
    <w:p w:rsidR="00CD649D" w:rsidRPr="00CB5201" w:rsidRDefault="00CD649D" w:rsidP="00CD649D">
      <w:pPr>
        <w:pStyle w:val="Zkladntext"/>
        <w:jc w:val="center"/>
        <w:rPr>
          <w:rFonts w:ascii="Arial" w:hAnsi="Arial" w:cs="Arial"/>
          <w:b/>
          <w:sz w:val="20"/>
          <w:szCs w:val="20"/>
        </w:rPr>
      </w:pPr>
      <w:r>
        <w:rPr>
          <w:rFonts w:ascii="Arial" w:hAnsi="Arial" w:cs="Arial"/>
          <w:b/>
          <w:sz w:val="20"/>
          <w:szCs w:val="20"/>
        </w:rPr>
        <w:t>VIII.</w:t>
      </w:r>
    </w:p>
    <w:p w:rsidR="00CD649D" w:rsidRPr="00B1333E" w:rsidRDefault="00CD649D" w:rsidP="00CD649D">
      <w:pPr>
        <w:ind w:left="-142" w:right="-142"/>
        <w:rPr>
          <w:rFonts w:ascii="Arial" w:hAnsi="Arial" w:cs="Arial"/>
          <w:b/>
          <w:i/>
          <w:sz w:val="20"/>
          <w:szCs w:val="20"/>
        </w:rPr>
      </w:pPr>
    </w:p>
    <w:p w:rsidR="00CD649D" w:rsidRPr="00B1333E" w:rsidRDefault="00CD649D" w:rsidP="00CD649D">
      <w:pPr>
        <w:ind w:left="-142" w:right="-142"/>
        <w:jc w:val="center"/>
        <w:rPr>
          <w:rFonts w:ascii="Arial" w:hAnsi="Arial" w:cs="Arial"/>
          <w:b/>
          <w:sz w:val="20"/>
          <w:szCs w:val="20"/>
        </w:rPr>
      </w:pPr>
      <w:r w:rsidRPr="00B1333E">
        <w:rPr>
          <w:rFonts w:ascii="Arial" w:hAnsi="Arial" w:cs="Arial"/>
          <w:b/>
          <w:sz w:val="20"/>
          <w:szCs w:val="20"/>
        </w:rPr>
        <w:t>Povinnosti příjemce při přeměně právnické osoby, při prohlášení úpadku či zrušení s likvidací</w:t>
      </w:r>
    </w:p>
    <w:p w:rsidR="00CD649D" w:rsidRPr="00B1333E" w:rsidRDefault="00CD649D" w:rsidP="00CD649D">
      <w:pPr>
        <w:ind w:left="-142" w:right="-142"/>
        <w:rPr>
          <w:rFonts w:ascii="Arial" w:hAnsi="Arial" w:cs="Arial"/>
          <w:b/>
          <w:i/>
          <w:sz w:val="20"/>
          <w:szCs w:val="20"/>
        </w:rPr>
      </w:pPr>
    </w:p>
    <w:p w:rsidR="00CD649D" w:rsidRPr="00D9608E" w:rsidRDefault="00CD649D" w:rsidP="00CD649D">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D649D" w:rsidRPr="00D9608E" w:rsidRDefault="00CD649D" w:rsidP="00CD649D">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lastRenderedPageBreak/>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D649D" w:rsidRPr="00D9608E" w:rsidRDefault="00CD649D" w:rsidP="00CD649D">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 xml:space="preserve">V případě, že poskytovatel žádosti vyhoví, spraví o tom bez zbytečného odkladu příjemce </w:t>
      </w:r>
      <w:r w:rsidRPr="00D9608E">
        <w:rPr>
          <w:rFonts w:ascii="Arial" w:hAnsi="Arial" w:cs="Arial"/>
          <w:sz w:val="20"/>
          <w:szCs w:val="20"/>
        </w:rPr>
        <w:br/>
        <w:t>po projednání v příslušném orgánu poskytovatele a uzavře dodatek ke smlouvě, který bude obsahovat popis a důvod jeho uzavření s ohledem na přeměnu příjemce.</w:t>
      </w:r>
    </w:p>
    <w:p w:rsidR="00CD649D" w:rsidRPr="00D9608E" w:rsidRDefault="00CD649D" w:rsidP="00CD649D">
      <w:pPr>
        <w:pStyle w:val="Odstavecseseznamem"/>
        <w:numPr>
          <w:ilvl w:val="0"/>
          <w:numId w:val="6"/>
        </w:numPr>
        <w:ind w:left="426" w:hanging="426"/>
        <w:jc w:val="both"/>
        <w:rPr>
          <w:rFonts w:ascii="Arial" w:hAnsi="Arial" w:cs="Arial"/>
          <w:sz w:val="20"/>
          <w:szCs w:val="20"/>
        </w:rPr>
      </w:pPr>
      <w:r w:rsidRPr="00D9608E">
        <w:rPr>
          <w:rFonts w:ascii="Arial" w:hAnsi="Arial" w:cs="Arial"/>
          <w:sz w:val="20"/>
          <w:szCs w:val="20"/>
        </w:rPr>
        <w:t xml:space="preserve">V případě, že žádosti poskytovatel nevyhoví, bezodkladně o tom spraví příjemce </w:t>
      </w:r>
      <w:r w:rsidRPr="00D9608E">
        <w:rPr>
          <w:rFonts w:ascii="Arial" w:hAnsi="Arial" w:cs="Arial"/>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D649D" w:rsidRPr="00B1333E" w:rsidRDefault="00CD649D" w:rsidP="00CD649D">
      <w:pPr>
        <w:pStyle w:val="Odstavecseseznamem"/>
        <w:numPr>
          <w:ilvl w:val="0"/>
          <w:numId w:val="6"/>
        </w:numPr>
        <w:ind w:left="426" w:hanging="426"/>
        <w:jc w:val="both"/>
        <w:rPr>
          <w:rFonts w:ascii="Arial" w:hAnsi="Arial" w:cs="Arial"/>
          <w:sz w:val="20"/>
          <w:szCs w:val="20"/>
        </w:rPr>
      </w:pPr>
      <w:r w:rsidRPr="00B1333E">
        <w:rPr>
          <w:rFonts w:ascii="Arial" w:hAnsi="Arial" w:cs="Arial"/>
          <w:sz w:val="20"/>
          <w:szCs w:val="20"/>
        </w:rPr>
        <w:t xml:space="preserve">V případě, že je příjemce příspěvkovou organizací jiného územního samosprávného celku, </w:t>
      </w:r>
      <w:r w:rsidRPr="00B1333E">
        <w:rPr>
          <w:rFonts w:ascii="Arial" w:hAnsi="Arial" w:cs="Arial"/>
          <w:sz w:val="20"/>
          <w:szCs w:val="20"/>
        </w:rPr>
        <w:br/>
        <w:t>je povinen při sloučení, splynutí či rozdělení postupovat obdobně podle odstavce 1 (doložení např. formou usnesení zastupitelstva územně samosprávného celku). Poslední věta odstavce 2 platí obdobně.</w:t>
      </w:r>
    </w:p>
    <w:p w:rsidR="00CD649D" w:rsidRPr="00B1333E" w:rsidRDefault="00CD649D" w:rsidP="00CD649D">
      <w:pPr>
        <w:pStyle w:val="Odstavecseseznamem"/>
        <w:numPr>
          <w:ilvl w:val="0"/>
          <w:numId w:val="6"/>
        </w:numPr>
        <w:ind w:left="426" w:hanging="426"/>
        <w:jc w:val="both"/>
        <w:rPr>
          <w:rFonts w:ascii="Arial" w:hAnsi="Arial" w:cs="Arial"/>
          <w:sz w:val="20"/>
          <w:szCs w:val="20"/>
        </w:rPr>
      </w:pPr>
      <w:r w:rsidRPr="00B1333E">
        <w:rPr>
          <w:rFonts w:ascii="Arial" w:hAnsi="Arial" w:cs="Arial"/>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CD649D" w:rsidRDefault="00CD649D" w:rsidP="00CD649D">
      <w:pPr>
        <w:ind w:left="-142" w:right="-142"/>
        <w:rPr>
          <w:rFonts w:ascii="Arial" w:hAnsi="Arial" w:cs="Arial"/>
          <w:b/>
          <w:i/>
          <w:sz w:val="20"/>
          <w:szCs w:val="20"/>
        </w:rPr>
      </w:pPr>
    </w:p>
    <w:p w:rsidR="00CD649D" w:rsidRDefault="00CD649D" w:rsidP="00CD649D">
      <w:pPr>
        <w:ind w:left="-142" w:right="-142"/>
        <w:rPr>
          <w:rFonts w:ascii="Arial" w:hAnsi="Arial" w:cs="Arial"/>
          <w:b/>
          <w:i/>
          <w:sz w:val="20"/>
          <w:szCs w:val="20"/>
        </w:rPr>
      </w:pPr>
    </w:p>
    <w:p w:rsidR="00CD649D" w:rsidRPr="00B1333E" w:rsidRDefault="00CD649D" w:rsidP="00CD649D">
      <w:pPr>
        <w:ind w:left="-142" w:right="-142"/>
        <w:rPr>
          <w:rFonts w:ascii="Arial" w:hAnsi="Arial" w:cs="Arial"/>
          <w:b/>
          <w:i/>
          <w:sz w:val="20"/>
          <w:szCs w:val="20"/>
        </w:rPr>
      </w:pPr>
    </w:p>
    <w:p w:rsidR="00CD649D" w:rsidRDefault="00CD649D" w:rsidP="00CD649D">
      <w:pPr>
        <w:pStyle w:val="Zkladntext"/>
        <w:spacing w:after="0"/>
        <w:ind w:left="360"/>
        <w:jc w:val="center"/>
        <w:rPr>
          <w:rFonts w:ascii="Arial" w:hAnsi="Arial" w:cs="Arial"/>
          <w:b/>
          <w:sz w:val="20"/>
          <w:szCs w:val="20"/>
        </w:rPr>
      </w:pPr>
      <w:r>
        <w:rPr>
          <w:rFonts w:ascii="Arial" w:hAnsi="Arial" w:cs="Arial"/>
          <w:b/>
          <w:sz w:val="20"/>
          <w:szCs w:val="20"/>
        </w:rPr>
        <w:t>I</w:t>
      </w:r>
      <w:r w:rsidRPr="00C16FF4">
        <w:rPr>
          <w:rFonts w:ascii="Arial" w:hAnsi="Arial" w:cs="Arial"/>
          <w:b/>
          <w:sz w:val="20"/>
          <w:szCs w:val="20"/>
        </w:rPr>
        <w:t>X.</w:t>
      </w:r>
    </w:p>
    <w:p w:rsidR="00CD649D" w:rsidRPr="00BA4B39" w:rsidRDefault="00CD649D" w:rsidP="00CD649D">
      <w:pPr>
        <w:pStyle w:val="Zkladntext"/>
        <w:spacing w:before="120" w:after="0"/>
        <w:jc w:val="center"/>
        <w:rPr>
          <w:rFonts w:ascii="Arial" w:hAnsi="Arial" w:cs="Arial"/>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Ostatní ujednání</w:t>
      </w:r>
    </w:p>
    <w:p w:rsidR="00CD649D" w:rsidRPr="00D9608E" w:rsidRDefault="00CD649D" w:rsidP="00CD649D">
      <w:pPr>
        <w:pStyle w:val="Zkladntext"/>
        <w:tabs>
          <w:tab w:val="num" w:pos="360"/>
        </w:tabs>
        <w:spacing w:after="0"/>
        <w:ind w:left="360"/>
        <w:jc w:val="both"/>
        <w:rPr>
          <w:rFonts w:ascii="Arial" w:hAnsi="Arial" w:cs="Arial"/>
          <w:sz w:val="20"/>
          <w:szCs w:val="20"/>
        </w:rPr>
      </w:pPr>
    </w:p>
    <w:p w:rsidR="00CD649D" w:rsidRPr="00950947" w:rsidRDefault="00CD649D" w:rsidP="00CD649D">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Poskytovatel je oprávněn provádět u příjemce kontrolu účetnictví, příp. dalších skutečností, v rozsahu potřebném k posouzení, zda je tato smlouva dodržována.</w:t>
      </w:r>
    </w:p>
    <w:p w:rsidR="00CD649D" w:rsidRPr="00950947" w:rsidRDefault="00CD649D" w:rsidP="00CD649D">
      <w:pPr>
        <w:pStyle w:val="Zkladntext"/>
        <w:spacing w:after="0"/>
        <w:ind w:left="360"/>
        <w:jc w:val="both"/>
        <w:rPr>
          <w:rFonts w:ascii="Arial" w:hAnsi="Arial" w:cs="Arial"/>
          <w:i/>
          <w:iCs/>
          <w:sz w:val="20"/>
          <w:szCs w:val="20"/>
        </w:rPr>
      </w:pPr>
    </w:p>
    <w:p w:rsidR="00CD649D" w:rsidRPr="00950947" w:rsidRDefault="00CD649D" w:rsidP="00CD649D">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Poskytovatel je oprávněn provádět u příjemce kontrolu účetnictví, příp. dalších skutečností, v rozsahu potřebném k posouzení, zda je tato smlouva dodržována.</w:t>
      </w:r>
    </w:p>
    <w:p w:rsidR="00CD649D" w:rsidRPr="00D9608E" w:rsidRDefault="00CD649D" w:rsidP="00CD649D">
      <w:pPr>
        <w:pStyle w:val="Zkladntext"/>
        <w:tabs>
          <w:tab w:val="num" w:pos="360"/>
        </w:tabs>
        <w:spacing w:after="0"/>
        <w:ind w:left="360"/>
        <w:jc w:val="both"/>
        <w:rPr>
          <w:rFonts w:ascii="Arial" w:hAnsi="Arial" w:cs="Arial"/>
          <w:i/>
          <w:iCs/>
          <w:sz w:val="20"/>
          <w:szCs w:val="20"/>
        </w:rPr>
      </w:pPr>
    </w:p>
    <w:p w:rsidR="00CD649D" w:rsidRPr="00D9608E" w:rsidRDefault="00CD649D" w:rsidP="00CD649D">
      <w:pPr>
        <w:pStyle w:val="Zkladntext"/>
        <w:numPr>
          <w:ilvl w:val="0"/>
          <w:numId w:val="4"/>
        </w:numPr>
        <w:tabs>
          <w:tab w:val="clear" w:pos="720"/>
          <w:tab w:val="num" w:pos="360"/>
        </w:tabs>
        <w:spacing w:after="0"/>
        <w:ind w:left="360"/>
        <w:jc w:val="both"/>
        <w:rPr>
          <w:rFonts w:ascii="Arial" w:hAnsi="Arial" w:cs="Arial"/>
          <w:i/>
          <w:iCs/>
          <w:sz w:val="20"/>
          <w:szCs w:val="20"/>
        </w:rPr>
      </w:pPr>
      <w:r w:rsidRPr="00D9608E">
        <w:rPr>
          <w:rFonts w:ascii="Arial" w:hAnsi="Arial" w:cs="Arial"/>
          <w:sz w:val="20"/>
          <w:szCs w:val="20"/>
        </w:rPr>
        <w:t xml:space="preserve">Příjemce se zavazuje umožnit poskytovateli nebo jím pověřeným osobám provést kdykoli  </w:t>
      </w:r>
      <w:r w:rsidRPr="00D9608E">
        <w:rPr>
          <w:rFonts w:ascii="Arial" w:hAnsi="Arial" w:cs="Arial"/>
          <w:sz w:val="20"/>
          <w:szCs w:val="20"/>
        </w:rPr>
        <w:br/>
        <w:t>(i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CD649D" w:rsidRDefault="00CD649D" w:rsidP="00CD649D">
      <w:pPr>
        <w:pStyle w:val="Zkladntext"/>
        <w:spacing w:after="0"/>
        <w:ind w:left="360"/>
        <w:jc w:val="both"/>
        <w:rPr>
          <w:rFonts w:ascii="Arial" w:hAnsi="Arial" w:cs="Arial"/>
          <w:i/>
          <w:iCs/>
          <w:sz w:val="20"/>
          <w:szCs w:val="20"/>
        </w:rPr>
      </w:pPr>
    </w:p>
    <w:p w:rsidR="00CD649D" w:rsidRPr="00D9608E" w:rsidRDefault="00CD649D" w:rsidP="00CD649D">
      <w:pPr>
        <w:pStyle w:val="Zkladntext"/>
        <w:numPr>
          <w:ilvl w:val="0"/>
          <w:numId w:val="4"/>
        </w:numPr>
        <w:tabs>
          <w:tab w:val="clear" w:pos="720"/>
          <w:tab w:val="num" w:pos="360"/>
        </w:tabs>
        <w:spacing w:after="0"/>
        <w:ind w:left="360"/>
        <w:jc w:val="both"/>
        <w:rPr>
          <w:rFonts w:ascii="Arial" w:hAnsi="Arial" w:cs="Arial"/>
          <w:b/>
          <w:sz w:val="20"/>
          <w:szCs w:val="20"/>
        </w:rPr>
      </w:pPr>
      <w:r w:rsidRPr="00D9608E">
        <w:rPr>
          <w:rFonts w:ascii="Arial" w:hAnsi="Arial" w:cs="Arial"/>
          <w:iCs/>
          <w:sz w:val="20"/>
          <w:szCs w:val="20"/>
        </w:rPr>
        <w:t xml:space="preserve">Tato dotace </w:t>
      </w:r>
      <w:r>
        <w:rPr>
          <w:rFonts w:ascii="Arial" w:hAnsi="Arial" w:cs="Arial"/>
          <w:iCs/>
          <w:sz w:val="20"/>
          <w:szCs w:val="20"/>
        </w:rPr>
        <w:t>nemá charakter veřejné podpory.</w:t>
      </w:r>
    </w:p>
    <w:p w:rsidR="00CD649D" w:rsidRPr="00D9608E" w:rsidRDefault="00CD649D" w:rsidP="00CD649D">
      <w:pPr>
        <w:pStyle w:val="Zkladntext"/>
        <w:spacing w:after="0"/>
        <w:ind w:left="360"/>
        <w:jc w:val="both"/>
        <w:rPr>
          <w:rFonts w:ascii="Arial" w:hAnsi="Arial" w:cs="Arial"/>
          <w:b/>
          <w:sz w:val="20"/>
          <w:szCs w:val="20"/>
        </w:rPr>
      </w:pPr>
    </w:p>
    <w:p w:rsidR="00CD649D" w:rsidRPr="00E20546" w:rsidRDefault="00CD649D" w:rsidP="00CD649D">
      <w:pPr>
        <w:pStyle w:val="Zkladntext"/>
        <w:numPr>
          <w:ilvl w:val="0"/>
          <w:numId w:val="4"/>
        </w:numPr>
        <w:tabs>
          <w:tab w:val="clear" w:pos="720"/>
          <w:tab w:val="num" w:pos="360"/>
        </w:tabs>
        <w:spacing w:after="0"/>
        <w:ind w:left="360"/>
        <w:jc w:val="both"/>
        <w:rPr>
          <w:rFonts w:ascii="Arial" w:hAnsi="Arial" w:cs="Arial"/>
          <w:sz w:val="20"/>
          <w:szCs w:val="20"/>
        </w:rPr>
      </w:pPr>
      <w:r w:rsidRPr="00E20546">
        <w:rPr>
          <w:rFonts w:ascii="Arial" w:hAnsi="Arial" w:cs="Arial"/>
          <w:sz w:val="20"/>
          <w:szCs w:val="20"/>
        </w:rPr>
        <w:t>Příjemce dotace se zavazuje, že ve svých informačních materiálech, výročních zprávách</w:t>
      </w:r>
      <w:r>
        <w:rPr>
          <w:rFonts w:ascii="Arial" w:hAnsi="Arial" w:cs="Arial"/>
          <w:sz w:val="20"/>
          <w:szCs w:val="20"/>
        </w:rPr>
        <w:t>, webových stránkách</w:t>
      </w:r>
      <w:r w:rsidRPr="00E20546">
        <w:rPr>
          <w:rFonts w:ascii="Arial" w:hAnsi="Arial" w:cs="Arial"/>
          <w:sz w:val="20"/>
          <w:szCs w:val="20"/>
        </w:rPr>
        <w:t xml:space="preserve"> apod. zveřejní informaci o finanční podpoře městem Týn nad Vltavou.</w:t>
      </w:r>
    </w:p>
    <w:p w:rsidR="00CD649D" w:rsidRDefault="00CD649D" w:rsidP="00CD649D">
      <w:pPr>
        <w:pStyle w:val="Odstavecseseznamem"/>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Default="00CD649D" w:rsidP="00CD649D">
      <w:pPr>
        <w:rPr>
          <w:rFonts w:ascii="Arial" w:hAnsi="Arial" w:cs="Arial"/>
          <w:b/>
          <w:sz w:val="20"/>
          <w:szCs w:val="20"/>
        </w:rPr>
      </w:pPr>
    </w:p>
    <w:p w:rsidR="00CD649D" w:rsidRPr="00A965F3" w:rsidRDefault="00CD649D" w:rsidP="00CD649D">
      <w:pPr>
        <w:rPr>
          <w:rFonts w:ascii="Arial" w:hAnsi="Arial" w:cs="Arial"/>
          <w:b/>
          <w:sz w:val="20"/>
          <w:szCs w:val="20"/>
        </w:rPr>
      </w:pPr>
    </w:p>
    <w:p w:rsidR="00CD649D" w:rsidRDefault="00CD649D" w:rsidP="00CD649D">
      <w:pPr>
        <w:pStyle w:val="Zkladntext"/>
        <w:spacing w:after="0"/>
        <w:jc w:val="center"/>
        <w:rPr>
          <w:rFonts w:ascii="Arial" w:hAnsi="Arial" w:cs="Arial"/>
          <w:b/>
          <w:sz w:val="20"/>
          <w:szCs w:val="20"/>
        </w:rPr>
      </w:pPr>
      <w:r w:rsidRPr="00C16FF4">
        <w:rPr>
          <w:rFonts w:ascii="Arial" w:hAnsi="Arial" w:cs="Arial"/>
          <w:b/>
          <w:sz w:val="20"/>
          <w:szCs w:val="20"/>
        </w:rPr>
        <w:t>X.</w:t>
      </w:r>
    </w:p>
    <w:p w:rsidR="00CD649D" w:rsidRPr="00C16FF4" w:rsidRDefault="00CD649D" w:rsidP="00CD649D">
      <w:pPr>
        <w:pStyle w:val="Zkladntext"/>
        <w:spacing w:after="0"/>
        <w:ind w:left="360"/>
        <w:jc w:val="center"/>
        <w:rPr>
          <w:rFonts w:ascii="Arial" w:hAnsi="Arial" w:cs="Arial"/>
          <w:b/>
          <w:sz w:val="20"/>
          <w:szCs w:val="20"/>
        </w:rPr>
      </w:pPr>
    </w:p>
    <w:p w:rsidR="00CD649D" w:rsidRPr="00B1333E" w:rsidRDefault="00CD649D" w:rsidP="00CD649D">
      <w:pPr>
        <w:pStyle w:val="Zkladntext"/>
        <w:jc w:val="center"/>
        <w:rPr>
          <w:rFonts w:ascii="Arial" w:hAnsi="Arial" w:cs="Arial"/>
          <w:b/>
          <w:sz w:val="20"/>
          <w:szCs w:val="20"/>
        </w:rPr>
      </w:pPr>
      <w:r w:rsidRPr="00B1333E">
        <w:rPr>
          <w:rFonts w:ascii="Arial" w:hAnsi="Arial" w:cs="Arial"/>
          <w:b/>
          <w:sz w:val="20"/>
          <w:szCs w:val="20"/>
        </w:rPr>
        <w:t>Závěrečná ujednání</w:t>
      </w:r>
    </w:p>
    <w:p w:rsidR="00CD649D" w:rsidRPr="00B1333E"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 xml:space="preserve">Smlouva je vyhotovena ve </w:t>
      </w:r>
      <w:r>
        <w:rPr>
          <w:rFonts w:ascii="Arial" w:hAnsi="Arial" w:cs="Arial"/>
          <w:sz w:val="20"/>
          <w:szCs w:val="20"/>
        </w:rPr>
        <w:t>dvou</w:t>
      </w:r>
      <w:r w:rsidRPr="00B1333E">
        <w:rPr>
          <w:rFonts w:ascii="Arial" w:hAnsi="Arial" w:cs="Arial"/>
          <w:sz w:val="20"/>
          <w:szCs w:val="20"/>
        </w:rPr>
        <w:t xml:space="preserve"> stejnopisech majících povahu originálu, </w:t>
      </w:r>
      <w:r>
        <w:rPr>
          <w:rFonts w:ascii="Arial" w:hAnsi="Arial" w:cs="Arial"/>
          <w:sz w:val="20"/>
          <w:szCs w:val="20"/>
        </w:rPr>
        <w:t>z nichž každá smluvní strana obdrží po jednom výtisku.</w:t>
      </w:r>
    </w:p>
    <w:p w:rsidR="00CD649D" w:rsidRPr="00B1333E"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Změny a doplňky této smlouvy lze provádět pouze formou písemných číslovaných dodatků, podepsaných oběma smluvními stranami.</w:t>
      </w:r>
    </w:p>
    <w:p w:rsidR="00CD649D" w:rsidRPr="00B1333E"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 xml:space="preserve">Příjemce souhlasí s tím, že v případě zjištění závažných nedostatků při realizaci akce, včetně nedodržení termínu odevzdání vyúčtování poskytnutých finančních prostředků </w:t>
      </w:r>
      <w:r>
        <w:rPr>
          <w:rFonts w:ascii="Arial" w:hAnsi="Arial" w:cs="Arial"/>
          <w:sz w:val="20"/>
          <w:szCs w:val="20"/>
        </w:rPr>
        <w:t>z</w:t>
      </w:r>
      <w:r w:rsidRPr="00B1333E">
        <w:rPr>
          <w:rFonts w:ascii="Arial" w:hAnsi="Arial" w:cs="Arial"/>
          <w:sz w:val="20"/>
          <w:szCs w:val="20"/>
        </w:rPr>
        <w:t xml:space="preserve">a uplynulý kalendářní rok, je poskytovatel oprávněn vyloučit v následujících </w:t>
      </w:r>
      <w:r>
        <w:rPr>
          <w:rFonts w:ascii="Arial" w:hAnsi="Arial" w:cs="Arial"/>
          <w:sz w:val="20"/>
          <w:szCs w:val="20"/>
        </w:rPr>
        <w:t>pěti</w:t>
      </w:r>
      <w:r w:rsidRPr="00B1333E">
        <w:rPr>
          <w:rFonts w:ascii="Arial" w:hAnsi="Arial" w:cs="Arial"/>
          <w:sz w:val="20"/>
          <w:szCs w:val="20"/>
        </w:rPr>
        <w:t xml:space="preserve"> letech jeho žádosti </w:t>
      </w:r>
      <w:r>
        <w:rPr>
          <w:rFonts w:ascii="Arial" w:hAnsi="Arial" w:cs="Arial"/>
          <w:sz w:val="20"/>
          <w:szCs w:val="20"/>
        </w:rPr>
        <w:br/>
      </w:r>
      <w:r w:rsidRPr="00B1333E">
        <w:rPr>
          <w:rFonts w:ascii="Arial" w:hAnsi="Arial" w:cs="Arial"/>
          <w:sz w:val="20"/>
          <w:szCs w:val="20"/>
        </w:rPr>
        <w:t>o poskytnutí účelových dotací, grantů atd. z prostředků poskytovatele.</w:t>
      </w:r>
    </w:p>
    <w:p w:rsidR="00CD649D"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B1333E">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rsidR="00CD649D" w:rsidRPr="0014656F"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14656F">
        <w:rPr>
          <w:rFonts w:ascii="Arial" w:hAnsi="Arial" w:cs="Arial"/>
          <w:sz w:val="20"/>
          <w:szCs w:val="20"/>
        </w:rPr>
        <w:t>Smlouva nabývá účinnosti nejdříve dnem uveřejnění  prostřednictvím registru smluv dle zákona č. 340/2015 Sb. o zvláštních podmínkách účinnosti některých smluv, uveřejňování těchto smluv a o registru smluv. Město Týn nad Vltavou se zavazuje realizovat zveřejnění této smlouvy v předmětném registru smluv  v souladu s uvedeným zákonem.  </w:t>
      </w:r>
    </w:p>
    <w:p w:rsidR="00CD649D" w:rsidRPr="0014656F" w:rsidRDefault="00CD649D" w:rsidP="00CD649D">
      <w:pPr>
        <w:pStyle w:val="Zkladntext"/>
        <w:numPr>
          <w:ilvl w:val="0"/>
          <w:numId w:val="1"/>
        </w:numPr>
        <w:tabs>
          <w:tab w:val="clear" w:pos="720"/>
          <w:tab w:val="num" w:pos="360"/>
        </w:tabs>
        <w:ind w:left="360"/>
        <w:jc w:val="both"/>
        <w:rPr>
          <w:rFonts w:ascii="Arial" w:hAnsi="Arial" w:cs="Arial"/>
          <w:sz w:val="20"/>
          <w:szCs w:val="20"/>
        </w:rPr>
      </w:pPr>
      <w:r w:rsidRPr="0014656F">
        <w:rPr>
          <w:rFonts w:ascii="Arial" w:hAnsi="Arial" w:cs="Arial"/>
          <w:sz w:val="20"/>
          <w:szCs w:val="20"/>
        </w:rPr>
        <w:t>Smluvní strany prohlašují, že skutečnosti uvedené v této smlouvě nepovažují za obchodní tajemství ve smyslu příslušných ustanovení právních předpisů a udělují svolení k jejich užití a zveřejnění, bez stanovení jakýchkoliv dalších podmínek. E-mailová komunikace není považována za oficiální komunikaci ve smluvních vztazích.</w:t>
      </w:r>
    </w:p>
    <w:p w:rsidR="00CD649D" w:rsidRDefault="00CD649D" w:rsidP="00CD649D">
      <w:pPr>
        <w:pStyle w:val="Zkladntext"/>
        <w:jc w:val="both"/>
        <w:rPr>
          <w:rFonts w:ascii="Arial" w:hAnsi="Arial" w:cs="Arial"/>
          <w:sz w:val="20"/>
          <w:szCs w:val="20"/>
        </w:rPr>
      </w:pPr>
    </w:p>
    <w:p w:rsidR="00CD649D" w:rsidRDefault="00CD649D" w:rsidP="00CD649D">
      <w:pPr>
        <w:pStyle w:val="Zkladntext"/>
        <w:jc w:val="both"/>
        <w:rPr>
          <w:rFonts w:ascii="Arial" w:hAnsi="Arial" w:cs="Arial"/>
          <w:sz w:val="20"/>
          <w:szCs w:val="20"/>
        </w:rPr>
      </w:pPr>
    </w:p>
    <w:p w:rsidR="00CD649D" w:rsidRDefault="00CD649D" w:rsidP="00CD649D">
      <w:pPr>
        <w:pStyle w:val="Zkladntext"/>
        <w:jc w:val="both"/>
        <w:rPr>
          <w:rFonts w:ascii="Arial" w:hAnsi="Arial" w:cs="Arial"/>
          <w:sz w:val="20"/>
          <w:szCs w:val="20"/>
        </w:rPr>
      </w:pPr>
    </w:p>
    <w:p w:rsidR="00CD649D" w:rsidRPr="00B1333E" w:rsidRDefault="00CD649D" w:rsidP="00CD649D">
      <w:pPr>
        <w:pStyle w:val="Zkladntext"/>
        <w:jc w:val="both"/>
        <w:rPr>
          <w:rFonts w:ascii="Arial" w:hAnsi="Arial" w:cs="Arial"/>
          <w:sz w:val="20"/>
          <w:szCs w:val="20"/>
        </w:rPr>
      </w:pPr>
    </w:p>
    <w:p w:rsidR="00CD649D" w:rsidRPr="00B1333E" w:rsidRDefault="00CD649D" w:rsidP="00CD649D">
      <w:pPr>
        <w:pStyle w:val="Zkladntext"/>
        <w:rPr>
          <w:rFonts w:ascii="Arial" w:hAnsi="Arial" w:cs="Arial"/>
          <w:sz w:val="20"/>
          <w:szCs w:val="20"/>
        </w:rPr>
      </w:pPr>
      <w:r>
        <w:rPr>
          <w:rFonts w:ascii="Arial" w:hAnsi="Arial" w:cs="Arial"/>
          <w:sz w:val="20"/>
          <w:szCs w:val="20"/>
        </w:rPr>
        <w:t xml:space="preserve">V Týně nad Vltavou </w:t>
      </w:r>
      <w:r w:rsidRPr="00B1333E">
        <w:rPr>
          <w:rFonts w:ascii="Arial" w:hAnsi="Arial" w:cs="Arial"/>
          <w:sz w:val="20"/>
          <w:szCs w:val="20"/>
        </w:rPr>
        <w:t>dne</w:t>
      </w:r>
      <w:r w:rsidR="00566F02">
        <w:rPr>
          <w:rFonts w:ascii="Arial" w:hAnsi="Arial" w:cs="Arial"/>
          <w:sz w:val="20"/>
          <w:szCs w:val="20"/>
        </w:rPr>
        <w:t xml:space="preserve"> 14.5.2019</w:t>
      </w:r>
      <w:r>
        <w:rPr>
          <w:rFonts w:ascii="Arial" w:hAnsi="Arial" w:cs="Arial"/>
          <w:sz w:val="20"/>
          <w:szCs w:val="20"/>
        </w:rPr>
        <w:tab/>
      </w:r>
      <w:r>
        <w:rPr>
          <w:rFonts w:ascii="Arial" w:hAnsi="Arial" w:cs="Arial"/>
          <w:sz w:val="20"/>
          <w:szCs w:val="20"/>
        </w:rPr>
        <w:tab/>
        <w:t>V Týně nad Vltavou d</w:t>
      </w:r>
      <w:r w:rsidRPr="00B1333E">
        <w:rPr>
          <w:rFonts w:ascii="Arial" w:hAnsi="Arial" w:cs="Arial"/>
          <w:sz w:val="20"/>
          <w:szCs w:val="20"/>
        </w:rPr>
        <w:t>ne</w:t>
      </w:r>
      <w:r w:rsidR="00566F02">
        <w:rPr>
          <w:rFonts w:ascii="Arial" w:hAnsi="Arial" w:cs="Arial"/>
          <w:sz w:val="20"/>
          <w:szCs w:val="20"/>
        </w:rPr>
        <w:t xml:space="preserve"> 15</w:t>
      </w:r>
      <w:bookmarkStart w:id="0" w:name="_GoBack"/>
      <w:bookmarkEnd w:id="0"/>
      <w:r w:rsidR="00566F02">
        <w:rPr>
          <w:rFonts w:ascii="Arial" w:hAnsi="Arial" w:cs="Arial"/>
          <w:sz w:val="20"/>
          <w:szCs w:val="20"/>
        </w:rPr>
        <w:t>.5.2019</w:t>
      </w:r>
    </w:p>
    <w:p w:rsidR="00CD649D" w:rsidRDefault="00CD649D" w:rsidP="00CD649D">
      <w:pPr>
        <w:pStyle w:val="Zkladntext"/>
        <w:rPr>
          <w:rFonts w:ascii="Arial" w:hAnsi="Arial" w:cs="Arial"/>
          <w:sz w:val="20"/>
          <w:szCs w:val="20"/>
        </w:rPr>
      </w:pPr>
    </w:p>
    <w:p w:rsidR="00CD649D" w:rsidRDefault="00CD649D" w:rsidP="00CD649D">
      <w:pPr>
        <w:pStyle w:val="Zkladntext"/>
        <w:rPr>
          <w:rFonts w:ascii="Arial" w:hAnsi="Arial" w:cs="Arial"/>
          <w:sz w:val="20"/>
          <w:szCs w:val="20"/>
        </w:rPr>
      </w:pPr>
    </w:p>
    <w:p w:rsidR="00CD649D" w:rsidRDefault="00CD649D" w:rsidP="00CD649D">
      <w:pPr>
        <w:pStyle w:val="Zkladntext"/>
        <w:rPr>
          <w:rFonts w:ascii="Arial" w:hAnsi="Arial" w:cs="Arial"/>
          <w:sz w:val="20"/>
          <w:szCs w:val="20"/>
        </w:rPr>
      </w:pPr>
    </w:p>
    <w:p w:rsidR="00CD649D" w:rsidRDefault="00CD649D" w:rsidP="00CD649D">
      <w:pPr>
        <w:pStyle w:val="Zkladntext"/>
        <w:rPr>
          <w:rFonts w:ascii="Arial" w:hAnsi="Arial" w:cs="Arial"/>
          <w:sz w:val="20"/>
          <w:szCs w:val="20"/>
        </w:rPr>
      </w:pPr>
    </w:p>
    <w:p w:rsidR="00CD649D" w:rsidRDefault="00CD649D" w:rsidP="00CD649D">
      <w:pPr>
        <w:pStyle w:val="Zkladntext"/>
        <w:rPr>
          <w:rFonts w:ascii="Arial" w:hAnsi="Arial" w:cs="Arial"/>
          <w:sz w:val="20"/>
          <w:szCs w:val="20"/>
        </w:rPr>
      </w:pPr>
    </w:p>
    <w:p w:rsidR="00CD649D" w:rsidRPr="00B1333E" w:rsidRDefault="00CD649D" w:rsidP="00CD649D">
      <w:pPr>
        <w:pStyle w:val="Zkladntext"/>
        <w:rPr>
          <w:rFonts w:ascii="Arial" w:hAnsi="Arial" w:cs="Arial"/>
          <w:sz w:val="20"/>
          <w:szCs w:val="20"/>
        </w:rPr>
      </w:pPr>
    </w:p>
    <w:p w:rsidR="00CD649D" w:rsidRPr="00B1333E" w:rsidRDefault="00CD649D" w:rsidP="00CD649D">
      <w:pPr>
        <w:pStyle w:val="Zkladntext"/>
        <w:spacing w:after="0"/>
        <w:rPr>
          <w:rFonts w:ascii="Arial" w:hAnsi="Arial" w:cs="Arial"/>
          <w:sz w:val="20"/>
          <w:szCs w:val="20"/>
        </w:rPr>
      </w:pPr>
      <w:r w:rsidRPr="00B1333E">
        <w:rPr>
          <w:rFonts w:ascii="Arial" w:hAnsi="Arial" w:cs="Arial"/>
          <w:sz w:val="20"/>
          <w:szCs w:val="20"/>
        </w:rPr>
        <w:t>.....................…………………</w:t>
      </w:r>
      <w:r w:rsidRPr="00B1333E">
        <w:rPr>
          <w:rFonts w:ascii="Arial" w:hAnsi="Arial" w:cs="Arial"/>
          <w:sz w:val="20"/>
          <w:szCs w:val="20"/>
        </w:rPr>
        <w:tab/>
      </w:r>
      <w:r w:rsidRPr="00B1333E">
        <w:rPr>
          <w:rFonts w:ascii="Arial" w:hAnsi="Arial" w:cs="Arial"/>
          <w:sz w:val="20"/>
          <w:szCs w:val="20"/>
        </w:rPr>
        <w:tab/>
        <w:t xml:space="preserve">       </w:t>
      </w:r>
      <w:r>
        <w:rPr>
          <w:rFonts w:ascii="Arial" w:hAnsi="Arial" w:cs="Arial"/>
          <w:sz w:val="20"/>
          <w:szCs w:val="20"/>
        </w:rPr>
        <w:t xml:space="preserve">         </w:t>
      </w:r>
      <w:r w:rsidRPr="00B1333E">
        <w:rPr>
          <w:rFonts w:ascii="Arial" w:hAnsi="Arial" w:cs="Arial"/>
          <w:sz w:val="20"/>
          <w:szCs w:val="20"/>
        </w:rPr>
        <w:t xml:space="preserve">        </w:t>
      </w:r>
      <w:r>
        <w:rPr>
          <w:rFonts w:ascii="Arial" w:hAnsi="Arial" w:cs="Arial"/>
          <w:sz w:val="20"/>
          <w:szCs w:val="20"/>
        </w:rPr>
        <w:t>…..</w:t>
      </w:r>
      <w:r w:rsidRPr="00B1333E">
        <w:rPr>
          <w:rFonts w:ascii="Arial" w:hAnsi="Arial" w:cs="Arial"/>
          <w:sz w:val="20"/>
          <w:szCs w:val="20"/>
        </w:rPr>
        <w:t>........................................</w:t>
      </w:r>
      <w:r>
        <w:rPr>
          <w:rFonts w:ascii="Arial" w:hAnsi="Arial" w:cs="Arial"/>
          <w:sz w:val="20"/>
          <w:szCs w:val="20"/>
        </w:rPr>
        <w:t>..................</w:t>
      </w:r>
    </w:p>
    <w:p w:rsidR="00CD649D" w:rsidRPr="00B1333E" w:rsidRDefault="00CD649D" w:rsidP="00CD649D">
      <w:pPr>
        <w:pStyle w:val="Zkladntext"/>
        <w:spacing w:after="0"/>
        <w:rPr>
          <w:rFonts w:ascii="Arial" w:hAnsi="Arial" w:cs="Arial"/>
          <w:sz w:val="20"/>
          <w:szCs w:val="20"/>
        </w:rPr>
      </w:pPr>
      <w:r w:rsidRPr="00B1333E">
        <w:rPr>
          <w:rFonts w:ascii="Arial" w:hAnsi="Arial" w:cs="Arial"/>
          <w:sz w:val="20"/>
          <w:szCs w:val="20"/>
        </w:rPr>
        <w:t xml:space="preserve">     </w:t>
      </w:r>
      <w:r>
        <w:rPr>
          <w:rFonts w:ascii="Arial" w:hAnsi="Arial" w:cs="Arial"/>
          <w:sz w:val="20"/>
          <w:szCs w:val="20"/>
        </w:rPr>
        <w:tab/>
      </w:r>
      <w:r w:rsidR="00672CA7">
        <w:rPr>
          <w:rFonts w:ascii="Arial" w:hAnsi="Arial" w:cs="Arial"/>
          <w:sz w:val="20"/>
          <w:szCs w:val="20"/>
        </w:rPr>
        <w:t>Ing. Ivo Machálek</w:t>
      </w:r>
      <w:r>
        <w:rPr>
          <w:rFonts w:ascii="Arial" w:hAnsi="Arial" w:cs="Arial"/>
          <w:sz w:val="20"/>
          <w:szCs w:val="20"/>
        </w:rPr>
        <w:tab/>
      </w:r>
      <w:r>
        <w:rPr>
          <w:rFonts w:ascii="Arial" w:hAnsi="Arial" w:cs="Arial"/>
          <w:sz w:val="20"/>
          <w:szCs w:val="20"/>
        </w:rPr>
        <w:tab/>
      </w:r>
      <w:r>
        <w:rPr>
          <w:rFonts w:ascii="Arial" w:hAnsi="Arial" w:cs="Arial"/>
          <w:sz w:val="20"/>
          <w:szCs w:val="20"/>
        </w:rPr>
        <w:tab/>
      </w:r>
      <w:r w:rsidR="00672CA7">
        <w:rPr>
          <w:rFonts w:ascii="Arial" w:hAnsi="Arial" w:cs="Arial"/>
          <w:sz w:val="20"/>
          <w:szCs w:val="20"/>
        </w:rPr>
        <w:tab/>
      </w:r>
      <w:r>
        <w:rPr>
          <w:rFonts w:ascii="Arial" w:hAnsi="Arial" w:cs="Arial"/>
          <w:sz w:val="20"/>
          <w:szCs w:val="20"/>
        </w:rPr>
        <w:tab/>
        <w:t xml:space="preserve">Pavel </w:t>
      </w:r>
      <w:proofErr w:type="spellStart"/>
      <w:r>
        <w:rPr>
          <w:rFonts w:ascii="Arial" w:hAnsi="Arial" w:cs="Arial"/>
          <w:sz w:val="20"/>
          <w:szCs w:val="20"/>
        </w:rPr>
        <w:t>Tomší</w:t>
      </w:r>
      <w:proofErr w:type="spellEnd"/>
    </w:p>
    <w:p w:rsidR="00CD649D" w:rsidRPr="00B1333E" w:rsidRDefault="00CD649D" w:rsidP="00CD649D">
      <w:pPr>
        <w:pStyle w:val="Zkladntext"/>
        <w:spacing w:after="0"/>
        <w:rPr>
          <w:rFonts w:ascii="Arial" w:hAnsi="Arial" w:cs="Arial"/>
          <w:sz w:val="20"/>
          <w:szCs w:val="20"/>
        </w:rPr>
      </w:pPr>
      <w:r w:rsidRPr="00B1333E">
        <w:rPr>
          <w:rFonts w:ascii="Arial" w:hAnsi="Arial" w:cs="Arial"/>
          <w:sz w:val="20"/>
          <w:szCs w:val="20"/>
        </w:rPr>
        <w:tab/>
        <w:t xml:space="preserve"> </w:t>
      </w:r>
      <w:r>
        <w:rPr>
          <w:rFonts w:ascii="Arial" w:hAnsi="Arial" w:cs="Arial"/>
          <w:sz w:val="20"/>
          <w:szCs w:val="20"/>
        </w:rPr>
        <w:t>za</w:t>
      </w:r>
      <w:r w:rsidRPr="00B1333E">
        <w:rPr>
          <w:rFonts w:ascii="Arial" w:hAnsi="Arial" w:cs="Arial"/>
          <w:sz w:val="20"/>
          <w:szCs w:val="20"/>
        </w:rPr>
        <w:t xml:space="preserve"> poskytovatel</w:t>
      </w:r>
      <w:r>
        <w:rPr>
          <w:rFonts w:ascii="Arial" w:hAnsi="Arial" w:cs="Arial"/>
          <w:sz w:val="20"/>
          <w:szCs w:val="20"/>
        </w:rPr>
        <w:t>e</w:t>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sidRPr="00B1333E">
        <w:rPr>
          <w:rFonts w:ascii="Arial" w:hAnsi="Arial" w:cs="Arial"/>
          <w:sz w:val="20"/>
          <w:szCs w:val="20"/>
        </w:rPr>
        <w:tab/>
      </w:r>
      <w:r>
        <w:rPr>
          <w:rFonts w:ascii="Arial" w:hAnsi="Arial" w:cs="Arial"/>
          <w:sz w:val="20"/>
          <w:szCs w:val="20"/>
        </w:rPr>
        <w:t xml:space="preserve"> za</w:t>
      </w:r>
      <w:r w:rsidRPr="00B1333E">
        <w:rPr>
          <w:rFonts w:ascii="Arial" w:hAnsi="Arial" w:cs="Arial"/>
          <w:sz w:val="20"/>
          <w:szCs w:val="20"/>
        </w:rPr>
        <w:t xml:space="preserve"> příjemce</w:t>
      </w:r>
    </w:p>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Pr>
        <w:rPr>
          <w:b/>
        </w:rPr>
      </w:pPr>
      <w:r>
        <w:rPr>
          <w:b/>
        </w:rPr>
        <w:tab/>
      </w:r>
      <w:r>
        <w:rPr>
          <w:b/>
        </w:rPr>
        <w:tab/>
      </w:r>
      <w:r>
        <w:rPr>
          <w:b/>
        </w:rPr>
        <w:tab/>
      </w:r>
      <w:r>
        <w:rPr>
          <w:b/>
        </w:rPr>
        <w:tab/>
      </w:r>
      <w:r>
        <w:rPr>
          <w:b/>
        </w:rPr>
        <w:tab/>
      </w:r>
      <w:r>
        <w:rPr>
          <w:b/>
        </w:rPr>
        <w:tab/>
      </w:r>
      <w:r>
        <w:rPr>
          <w:b/>
        </w:rPr>
        <w:tab/>
      </w:r>
      <w:r>
        <w:rPr>
          <w:b/>
        </w:rPr>
        <w:tab/>
      </w:r>
      <w:r>
        <w:rPr>
          <w:b/>
        </w:rPr>
        <w:tab/>
        <w:t>Příloha č. 1</w:t>
      </w:r>
    </w:p>
    <w:p w:rsidR="00CD649D" w:rsidRDefault="00CD649D" w:rsidP="00CD649D">
      <w:pPr>
        <w:rPr>
          <w:b/>
        </w:rPr>
      </w:pPr>
      <w:r>
        <w:rPr>
          <w:b/>
        </w:rPr>
        <w:tab/>
      </w:r>
      <w:r>
        <w:rPr>
          <w:b/>
        </w:rPr>
        <w:tab/>
      </w:r>
      <w:r>
        <w:rPr>
          <w:b/>
        </w:rPr>
        <w:tab/>
      </w:r>
      <w:r>
        <w:rPr>
          <w:b/>
        </w:rPr>
        <w:tab/>
      </w:r>
      <w:r>
        <w:rPr>
          <w:b/>
        </w:rPr>
        <w:tab/>
      </w:r>
      <w:r>
        <w:rPr>
          <w:b/>
        </w:rPr>
        <w:tab/>
      </w:r>
      <w:r>
        <w:rPr>
          <w:b/>
        </w:rPr>
        <w:tab/>
        <w:t xml:space="preserve">    ke smlouvě o poskytnutí dotace</w:t>
      </w:r>
    </w:p>
    <w:p w:rsidR="00CD649D" w:rsidRDefault="00CD649D" w:rsidP="00CD649D">
      <w:pPr>
        <w:jc w:val="center"/>
        <w:rPr>
          <w:b/>
        </w:rPr>
      </w:pPr>
    </w:p>
    <w:p w:rsidR="00CD649D" w:rsidRDefault="00CD649D" w:rsidP="00CD649D">
      <w:pPr>
        <w:jc w:val="center"/>
        <w:rPr>
          <w:b/>
          <w:sz w:val="22"/>
          <w:szCs w:val="22"/>
        </w:rPr>
      </w:pPr>
    </w:p>
    <w:p w:rsidR="00CD649D" w:rsidRDefault="00CD649D" w:rsidP="00CD649D">
      <w:pPr>
        <w:jc w:val="center"/>
        <w:rPr>
          <w:b/>
          <w:sz w:val="22"/>
          <w:szCs w:val="22"/>
        </w:rPr>
      </w:pPr>
    </w:p>
    <w:p w:rsidR="00CD649D" w:rsidRDefault="00CD649D" w:rsidP="00CD649D">
      <w:pPr>
        <w:jc w:val="center"/>
        <w:rPr>
          <w:b/>
          <w:sz w:val="22"/>
          <w:szCs w:val="22"/>
        </w:rPr>
      </w:pPr>
    </w:p>
    <w:p w:rsidR="00CD649D" w:rsidRDefault="00CD649D" w:rsidP="00CD649D">
      <w:pPr>
        <w:jc w:val="center"/>
        <w:rPr>
          <w:b/>
          <w:sz w:val="32"/>
          <w:szCs w:val="32"/>
        </w:rPr>
      </w:pPr>
      <w:r>
        <w:rPr>
          <w:b/>
          <w:sz w:val="32"/>
          <w:szCs w:val="32"/>
        </w:rPr>
        <w:t>Čestné prohlášení příjemce dotace</w:t>
      </w:r>
    </w:p>
    <w:p w:rsidR="00CD649D" w:rsidRDefault="00CD649D" w:rsidP="00CD649D">
      <w:pPr>
        <w:jc w:val="center"/>
        <w:rPr>
          <w:b/>
          <w:sz w:val="32"/>
          <w:szCs w:val="32"/>
        </w:rPr>
      </w:pPr>
    </w:p>
    <w:p w:rsidR="00CD649D" w:rsidRDefault="00CD649D" w:rsidP="00CD649D">
      <w:pPr>
        <w:rPr>
          <w:b/>
        </w:rPr>
      </w:pPr>
    </w:p>
    <w:p w:rsidR="00CD649D" w:rsidRDefault="00CD649D" w:rsidP="00CD649D">
      <w:r>
        <w:t>V rámci poskytnuté dotace čestně prohlašujeme, že jsme:</w:t>
      </w:r>
    </w:p>
    <w:p w:rsidR="00CD649D" w:rsidRDefault="00CD649D" w:rsidP="00CD649D">
      <w:r>
        <w:tab/>
      </w:r>
      <w:r>
        <w:tab/>
      </w:r>
      <w:r>
        <w:tab/>
        <w:t>□ plátci DPH</w:t>
      </w:r>
      <w:r>
        <w:tab/>
      </w:r>
      <w:r>
        <w:tab/>
        <w:t>□ neplátci DPH</w:t>
      </w:r>
    </w:p>
    <w:p w:rsidR="00CD649D" w:rsidRDefault="00CD649D" w:rsidP="00CD649D"/>
    <w:p w:rsidR="00CD649D" w:rsidRDefault="00CD649D" w:rsidP="00CD649D"/>
    <w:p w:rsidR="00CD649D" w:rsidRPr="00BC303B" w:rsidRDefault="00CD649D" w:rsidP="00CD649D">
      <w:pPr>
        <w:rPr>
          <w:b/>
        </w:rPr>
      </w:pPr>
      <w:r w:rsidRPr="00BC303B">
        <w:rPr>
          <w:b/>
        </w:rPr>
        <w:t>V případě plátce DPH:</w:t>
      </w:r>
    </w:p>
    <w:p w:rsidR="00CD649D" w:rsidRDefault="00CD649D" w:rsidP="00CD649D"/>
    <w:p w:rsidR="00CD649D" w:rsidRDefault="00CD649D" w:rsidP="00CD649D">
      <w:r>
        <w:t>Dále prohlašujeme, že v tomto konkrétním případě ke dni podpisu smlouvy:</w:t>
      </w:r>
    </w:p>
    <w:p w:rsidR="00CD649D" w:rsidRDefault="00CD649D" w:rsidP="00CD649D">
      <w:r>
        <w:t>□ můžeme plně či částečně uplatnit nárok na odpočet DPH na vstupu,</w:t>
      </w:r>
    </w:p>
    <w:p w:rsidR="00CD649D" w:rsidRDefault="00CD649D" w:rsidP="00CD649D">
      <w:r>
        <w:t>□ nemůžeme uplatnit nárok na odpočet DPH na vstupu.</w:t>
      </w:r>
    </w:p>
    <w:p w:rsidR="00CD649D" w:rsidRDefault="00CD649D" w:rsidP="00CD649D"/>
    <w:p w:rsidR="00CD649D" w:rsidRDefault="00CD649D" w:rsidP="00CD649D"/>
    <w:p w:rsidR="00CD649D" w:rsidRDefault="00CD649D" w:rsidP="00CD649D"/>
    <w:p w:rsidR="00CD649D" w:rsidRDefault="00CD649D" w:rsidP="00CD649D">
      <w:r>
        <w:t>V Týně nad Vltavou dne ……………….</w:t>
      </w:r>
    </w:p>
    <w:p w:rsidR="00CD649D" w:rsidRDefault="00CD649D" w:rsidP="00CD649D"/>
    <w:p w:rsidR="00CD649D" w:rsidRDefault="00CD649D" w:rsidP="00CD649D"/>
    <w:p w:rsidR="00CD649D" w:rsidRDefault="00CD649D" w:rsidP="00CD649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p>
    <w:p w:rsidR="00CD649D" w:rsidRDefault="00CD649D" w:rsidP="00CD649D">
      <w:r>
        <w:tab/>
      </w:r>
      <w:r>
        <w:tab/>
      </w:r>
      <w:r>
        <w:tab/>
      </w:r>
      <w:r>
        <w:tab/>
      </w:r>
      <w:r>
        <w:tab/>
      </w:r>
      <w:r>
        <w:tab/>
      </w:r>
      <w:r>
        <w:tab/>
        <w:t xml:space="preserve">  za příjemce dotace</w:t>
      </w:r>
    </w:p>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CD649D" w:rsidRDefault="00CD649D" w:rsidP="00CD649D"/>
    <w:p w:rsidR="001C4049" w:rsidRDefault="001C4049"/>
    <w:sectPr w:rsidR="001C4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9D6"/>
    <w:multiLevelType w:val="hybridMultilevel"/>
    <w:tmpl w:val="3072106A"/>
    <w:lvl w:ilvl="0" w:tplc="FDFEA1B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751B3"/>
    <w:multiLevelType w:val="hybridMultilevel"/>
    <w:tmpl w:val="72CC6C80"/>
    <w:lvl w:ilvl="0" w:tplc="C980A656">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167434B"/>
    <w:multiLevelType w:val="hybridMultilevel"/>
    <w:tmpl w:val="9DA8A43C"/>
    <w:lvl w:ilvl="0" w:tplc="E3865174">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D0B7347"/>
    <w:multiLevelType w:val="hybridMultilevel"/>
    <w:tmpl w:val="E7820E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D0BA5"/>
    <w:multiLevelType w:val="hybridMultilevel"/>
    <w:tmpl w:val="B470CC86"/>
    <w:lvl w:ilvl="0" w:tplc="F32EF532">
      <w:start w:val="1"/>
      <w:numFmt w:val="decimal"/>
      <w:lvlText w:val="%1."/>
      <w:lvlJc w:val="left"/>
      <w:pPr>
        <w:tabs>
          <w:tab w:val="num" w:pos="720"/>
        </w:tabs>
        <w:ind w:left="720" w:hanging="360"/>
      </w:pPr>
      <w:rPr>
        <w:rFonts w:ascii="Arial" w:hAnsi="Arial" w:cs="Arial" w:hint="default"/>
        <w:b w:val="0"/>
        <w:i w:val="0"/>
        <w:sz w:val="20"/>
        <w:szCs w:val="20"/>
      </w:r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4F4089D"/>
    <w:multiLevelType w:val="hybridMultilevel"/>
    <w:tmpl w:val="CBD68EE4"/>
    <w:lvl w:ilvl="0" w:tplc="E3865174">
      <w:start w:val="1"/>
      <w:numFmt w:val="decimal"/>
      <w:lvlText w:val="%1."/>
      <w:lvlJc w:val="left"/>
      <w:pPr>
        <w:ind w:left="1146" w:hanging="360"/>
      </w:pPr>
      <w:rPr>
        <w:rFonts w:ascii="Arial" w:hAnsi="Arial" w:cs="Arial" w:hint="default"/>
        <w:b w:val="0"/>
        <w:i w:val="0"/>
        <w:sz w:val="20"/>
        <w:szCs w:val="20"/>
      </w:rPr>
    </w:lvl>
    <w:lvl w:ilvl="1" w:tplc="27985B00">
      <w:numFmt w:val="bullet"/>
      <w:lvlText w:val=""/>
      <w:lvlJc w:val="left"/>
      <w:pPr>
        <w:ind w:left="1866" w:hanging="360"/>
      </w:pPr>
      <w:rPr>
        <w:rFonts w:ascii="Symbol" w:eastAsia="Times New Roman" w:hAnsi="Symbol" w:cs="Arial"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231128"/>
    <w:multiLevelType w:val="hybridMultilevel"/>
    <w:tmpl w:val="7A429250"/>
    <w:lvl w:ilvl="0" w:tplc="B2E24020">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9D"/>
    <w:rsid w:val="00013F53"/>
    <w:rsid w:val="001C4049"/>
    <w:rsid w:val="00566F02"/>
    <w:rsid w:val="00672CA7"/>
    <w:rsid w:val="00CD6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D6D5-F3BA-486F-9F28-6A5E8CC7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4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D649D"/>
    <w:pPr>
      <w:jc w:val="center"/>
    </w:pPr>
    <w:rPr>
      <w:b/>
      <w:bCs/>
      <w:sz w:val="28"/>
    </w:rPr>
  </w:style>
  <w:style w:type="character" w:customStyle="1" w:styleId="NzevChar">
    <w:name w:val="Název Char"/>
    <w:basedOn w:val="Standardnpsmoodstavce"/>
    <w:link w:val="Nzev"/>
    <w:rsid w:val="00CD649D"/>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CD649D"/>
    <w:pPr>
      <w:ind w:left="720"/>
      <w:contextualSpacing/>
    </w:pPr>
    <w:rPr>
      <w:rFonts w:eastAsia="Calibri"/>
      <w:szCs w:val="22"/>
      <w:lang w:eastAsia="en-US"/>
    </w:rPr>
  </w:style>
  <w:style w:type="paragraph" w:styleId="Zkladntext">
    <w:name w:val="Body Text"/>
    <w:basedOn w:val="Normln"/>
    <w:link w:val="ZkladntextChar"/>
    <w:uiPriority w:val="99"/>
    <w:unhideWhenUsed/>
    <w:rsid w:val="00CD649D"/>
    <w:pPr>
      <w:spacing w:after="120"/>
    </w:pPr>
  </w:style>
  <w:style w:type="character" w:customStyle="1" w:styleId="ZkladntextChar">
    <w:name w:val="Základní text Char"/>
    <w:basedOn w:val="Standardnpsmoodstavce"/>
    <w:link w:val="Zkladntext"/>
    <w:uiPriority w:val="99"/>
    <w:rsid w:val="00CD649D"/>
    <w:rPr>
      <w:rFonts w:ascii="Times New Roman" w:eastAsia="Times New Roman" w:hAnsi="Times New Roman" w:cs="Times New Roman"/>
      <w:sz w:val="24"/>
      <w:szCs w:val="24"/>
      <w:lang w:eastAsia="cs-CZ"/>
    </w:rPr>
  </w:style>
  <w:style w:type="paragraph" w:customStyle="1" w:styleId="center">
    <w:name w:val="center"/>
    <w:basedOn w:val="Normln"/>
    <w:rsid w:val="00CD649D"/>
    <w:pPr>
      <w:spacing w:before="100" w:beforeAutospacing="1" w:after="100" w:afterAutospacing="1"/>
    </w:pPr>
  </w:style>
  <w:style w:type="paragraph" w:styleId="Nadpispoznmky">
    <w:name w:val="Note Heading"/>
    <w:basedOn w:val="Normln"/>
    <w:next w:val="Normln"/>
    <w:link w:val="NadpispoznmkyChar"/>
    <w:semiHidden/>
    <w:rsid w:val="00CD649D"/>
    <w:pPr>
      <w:jc w:val="both"/>
    </w:pPr>
  </w:style>
  <w:style w:type="character" w:customStyle="1" w:styleId="NadpispoznmkyChar">
    <w:name w:val="Nadpis poznámky Char"/>
    <w:basedOn w:val="Standardnpsmoodstavce"/>
    <w:link w:val="Nadpispoznmky"/>
    <w:semiHidden/>
    <w:rsid w:val="00CD649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D64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tnv.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1834</Words>
  <Characters>10826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dc:creator>
  <cp:keywords/>
  <dc:description/>
  <cp:lastModifiedBy>Novotná Jana</cp:lastModifiedBy>
  <cp:revision>3</cp:revision>
  <dcterms:created xsi:type="dcterms:W3CDTF">2019-05-09T06:45:00Z</dcterms:created>
  <dcterms:modified xsi:type="dcterms:W3CDTF">2019-05-31T08:33:00Z</dcterms:modified>
</cp:coreProperties>
</file>