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7F" w:rsidRPr="009B5AFB" w:rsidRDefault="0024087F" w:rsidP="0024087F">
      <w:pPr>
        <w:tabs>
          <w:tab w:val="left" w:pos="282"/>
        </w:tabs>
        <w:jc w:val="center"/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5AFB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Dodatek č. </w:t>
      </w:r>
      <w:r w:rsidR="006C755C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Pr="009B5AFB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 Nájemní smlouvě č. O/0793/2008/KŘ</w:t>
      </w:r>
    </w:p>
    <w:p w:rsidR="0024087F" w:rsidRPr="009B5AFB" w:rsidRDefault="0024087F" w:rsidP="0024087F">
      <w:pPr>
        <w:jc w:val="center"/>
        <w:rPr>
          <w:rFonts w:ascii="Arial" w:hAnsi="Arial"/>
          <w:b/>
          <w:bCs/>
        </w:rPr>
      </w:pPr>
      <w:proofErr w:type="gramStart"/>
      <w:r w:rsidRPr="009B5AFB">
        <w:rPr>
          <w:rFonts w:ascii="Arial" w:hAnsi="Arial"/>
          <w:b/>
          <w:bCs/>
        </w:rPr>
        <w:t>m e z i</w:t>
      </w:r>
      <w:r w:rsidRPr="009B5AFB">
        <w:rPr>
          <w:rFonts w:ascii="Arial" w:hAnsi="Arial"/>
        </w:rPr>
        <w:t xml:space="preserve"> </w:t>
      </w:r>
      <w:r w:rsidRPr="009B5AFB">
        <w:rPr>
          <w:rFonts w:ascii="Arial" w:hAnsi="Arial"/>
          <w:b/>
          <w:bCs/>
        </w:rPr>
        <w:t>:</w:t>
      </w:r>
      <w:proofErr w:type="gramEnd"/>
    </w:p>
    <w:p w:rsidR="0024087F" w:rsidRPr="009B5AFB" w:rsidRDefault="00A26B87" w:rsidP="00AA3EA6">
      <w:pPr>
        <w:rPr>
          <w:rFonts w:ascii="Arial" w:hAnsi="Arial"/>
          <w:b/>
          <w:bCs/>
        </w:rPr>
      </w:pPr>
      <w:r w:rsidRPr="009B5AFB">
        <w:rPr>
          <w:rFonts w:ascii="Arial" w:hAnsi="Arial"/>
          <w:b/>
          <w:bCs/>
        </w:rPr>
        <w:t xml:space="preserve"> </w:t>
      </w:r>
    </w:p>
    <w:p w:rsidR="0024087F" w:rsidRPr="009B5AFB" w:rsidRDefault="0024087F" w:rsidP="00634C38">
      <w:pPr>
        <w:rPr>
          <w:rFonts w:ascii="Arial" w:hAnsi="Arial"/>
          <w:b/>
          <w:sz w:val="22"/>
          <w:szCs w:val="22"/>
        </w:rPr>
      </w:pPr>
      <w:r w:rsidRPr="009B5AFB">
        <w:rPr>
          <w:rFonts w:ascii="Arial" w:hAnsi="Arial"/>
          <w:b/>
          <w:sz w:val="22"/>
          <w:szCs w:val="22"/>
        </w:rPr>
        <w:t>Zlínským krajem</w:t>
      </w: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>se sídlem ve Zlíně, tř. Tomáše Bati 21, PSČ 761 90,</w:t>
      </w:r>
    </w:p>
    <w:p w:rsidR="0024087F" w:rsidRPr="009B5AFB" w:rsidRDefault="00D446BC" w:rsidP="00634C3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IČ: 70891320</w:t>
      </w: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>DIČ: CZ 70891320</w:t>
      </w: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proofErr w:type="spellStart"/>
      <w:r w:rsidRPr="009B5AFB">
        <w:rPr>
          <w:rFonts w:ascii="Arial" w:hAnsi="Arial"/>
          <w:sz w:val="22"/>
          <w:szCs w:val="22"/>
        </w:rPr>
        <w:t>zast</w:t>
      </w:r>
      <w:proofErr w:type="spellEnd"/>
      <w:r w:rsidRPr="009B5AFB">
        <w:rPr>
          <w:rFonts w:ascii="Arial" w:hAnsi="Arial"/>
          <w:sz w:val="22"/>
          <w:szCs w:val="22"/>
        </w:rPr>
        <w:t xml:space="preserve">. MVDr. Stanislavem </w:t>
      </w:r>
      <w:proofErr w:type="spellStart"/>
      <w:r w:rsidRPr="009B5AFB">
        <w:rPr>
          <w:rFonts w:ascii="Arial" w:hAnsi="Arial"/>
          <w:sz w:val="22"/>
          <w:szCs w:val="22"/>
        </w:rPr>
        <w:t>Mišákem</w:t>
      </w:r>
      <w:proofErr w:type="spellEnd"/>
      <w:r w:rsidRPr="009B5AFB">
        <w:rPr>
          <w:rFonts w:ascii="Arial" w:hAnsi="Arial"/>
          <w:sz w:val="22"/>
          <w:szCs w:val="22"/>
        </w:rPr>
        <w:t>, hejtmanem Zlínského kraje,</w:t>
      </w:r>
    </w:p>
    <w:p w:rsidR="0024087F" w:rsidRPr="009B5AFB" w:rsidRDefault="0024087F" w:rsidP="00634C38">
      <w:pPr>
        <w:rPr>
          <w:rFonts w:ascii="Arial" w:hAnsi="Arial"/>
          <w:b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 xml:space="preserve">na straně jedné jako </w:t>
      </w:r>
      <w:r w:rsidRPr="009B5AFB">
        <w:rPr>
          <w:rFonts w:ascii="Arial" w:hAnsi="Arial"/>
          <w:b/>
          <w:sz w:val="22"/>
          <w:szCs w:val="22"/>
        </w:rPr>
        <w:t>pronajímatelem</w:t>
      </w:r>
    </w:p>
    <w:p w:rsidR="0094066D" w:rsidRPr="009B5AFB" w:rsidRDefault="0094066D" w:rsidP="00AA3EA6">
      <w:pPr>
        <w:jc w:val="center"/>
        <w:rPr>
          <w:rFonts w:ascii="Arial" w:hAnsi="Arial"/>
          <w:b/>
          <w:bCs/>
          <w:sz w:val="22"/>
          <w:szCs w:val="22"/>
        </w:rPr>
      </w:pPr>
    </w:p>
    <w:p w:rsidR="0024087F" w:rsidRPr="009B5AFB" w:rsidRDefault="0024087F" w:rsidP="00AA3EA6">
      <w:pPr>
        <w:jc w:val="center"/>
        <w:rPr>
          <w:rFonts w:ascii="Arial" w:hAnsi="Arial"/>
          <w:b/>
          <w:bCs/>
          <w:sz w:val="22"/>
          <w:szCs w:val="22"/>
        </w:rPr>
      </w:pPr>
      <w:r w:rsidRPr="009B5AFB">
        <w:rPr>
          <w:rFonts w:ascii="Arial" w:hAnsi="Arial"/>
          <w:b/>
          <w:bCs/>
          <w:sz w:val="22"/>
          <w:szCs w:val="22"/>
        </w:rPr>
        <w:t>a</w:t>
      </w:r>
    </w:p>
    <w:p w:rsidR="0094066D" w:rsidRPr="009B5AFB" w:rsidRDefault="0094066D" w:rsidP="00AA3EA6">
      <w:pPr>
        <w:jc w:val="center"/>
        <w:rPr>
          <w:rFonts w:ascii="Arial" w:hAnsi="Arial"/>
          <w:b/>
          <w:bCs/>
          <w:sz w:val="22"/>
          <w:szCs w:val="22"/>
        </w:rPr>
      </w:pP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b/>
          <w:bCs/>
          <w:sz w:val="22"/>
          <w:szCs w:val="22"/>
        </w:rPr>
        <w:t xml:space="preserve">Střední </w:t>
      </w:r>
      <w:r w:rsidR="00E21F4E" w:rsidRPr="009B5AFB">
        <w:rPr>
          <w:rFonts w:ascii="Arial" w:hAnsi="Arial"/>
          <w:b/>
          <w:bCs/>
          <w:sz w:val="22"/>
          <w:szCs w:val="22"/>
        </w:rPr>
        <w:t>průmyslovou</w:t>
      </w:r>
      <w:r w:rsidRPr="009B5AFB">
        <w:rPr>
          <w:rFonts w:ascii="Arial" w:hAnsi="Arial"/>
          <w:b/>
          <w:bCs/>
          <w:sz w:val="22"/>
          <w:szCs w:val="22"/>
        </w:rPr>
        <w:t xml:space="preserve"> školou Otrokovice </w:t>
      </w: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>se sídlem v Otrokovicích, tř. T. Bati 1266, PSČ 765 02</w:t>
      </w:r>
    </w:p>
    <w:p w:rsidR="00D446BC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 xml:space="preserve">IČ: 00128198, </w:t>
      </w:r>
    </w:p>
    <w:p w:rsidR="0024087F" w:rsidRPr="009B5AFB" w:rsidRDefault="00D446BC" w:rsidP="00634C3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DIČ: CZ00128198</w:t>
      </w:r>
    </w:p>
    <w:p w:rsidR="0024087F" w:rsidRPr="009B5AFB" w:rsidRDefault="00956010" w:rsidP="00634C38">
      <w:p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zast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r w:rsidR="0024087F" w:rsidRPr="009B5AFB">
        <w:rPr>
          <w:rFonts w:ascii="Arial" w:hAnsi="Arial"/>
          <w:sz w:val="22"/>
          <w:szCs w:val="22"/>
        </w:rPr>
        <w:t xml:space="preserve">Mgr. Liborem </w:t>
      </w:r>
      <w:proofErr w:type="spellStart"/>
      <w:r w:rsidR="0024087F" w:rsidRPr="009B5AFB">
        <w:rPr>
          <w:rFonts w:ascii="Arial" w:hAnsi="Arial"/>
          <w:sz w:val="22"/>
          <w:szCs w:val="22"/>
        </w:rPr>
        <w:t>Baselem</w:t>
      </w:r>
      <w:proofErr w:type="spellEnd"/>
      <w:r w:rsidR="0024087F" w:rsidRPr="009B5AFB">
        <w:rPr>
          <w:rFonts w:ascii="Arial" w:hAnsi="Arial"/>
          <w:sz w:val="22"/>
          <w:szCs w:val="22"/>
        </w:rPr>
        <w:t>, ředitelem školy</w:t>
      </w:r>
    </w:p>
    <w:p w:rsidR="0024087F" w:rsidRPr="009B5AFB" w:rsidRDefault="0024087F" w:rsidP="00634C38">
      <w:pPr>
        <w:rPr>
          <w:rFonts w:ascii="Arial" w:hAnsi="Arial"/>
          <w:b/>
          <w:bCs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 xml:space="preserve">na straně druhé jako </w:t>
      </w:r>
      <w:r w:rsidRPr="009B5AFB">
        <w:rPr>
          <w:rFonts w:ascii="Arial" w:hAnsi="Arial"/>
          <w:b/>
          <w:bCs/>
          <w:sz w:val="22"/>
          <w:szCs w:val="22"/>
        </w:rPr>
        <w:t>nájemcem</w:t>
      </w:r>
    </w:p>
    <w:p w:rsidR="0024087F" w:rsidRPr="009B5AFB" w:rsidRDefault="0024087F" w:rsidP="0024087F">
      <w:pPr>
        <w:jc w:val="both"/>
        <w:rPr>
          <w:rFonts w:ascii="Arial" w:hAnsi="Arial"/>
          <w:b/>
          <w:bCs/>
          <w:sz w:val="22"/>
          <w:szCs w:val="22"/>
        </w:rPr>
      </w:pPr>
    </w:p>
    <w:p w:rsidR="0094066D" w:rsidRPr="009B5AFB" w:rsidRDefault="0094066D" w:rsidP="0024087F">
      <w:pPr>
        <w:jc w:val="both"/>
        <w:rPr>
          <w:rFonts w:ascii="Arial" w:hAnsi="Arial"/>
          <w:b/>
          <w:bCs/>
          <w:sz w:val="22"/>
          <w:szCs w:val="22"/>
        </w:rPr>
      </w:pPr>
    </w:p>
    <w:p w:rsidR="0094066D" w:rsidRPr="009B5AFB" w:rsidRDefault="00C80E92" w:rsidP="00C80E92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Článek I.</w:t>
      </w:r>
      <w:r w:rsidR="007C7F18">
        <w:rPr>
          <w:rFonts w:ascii="Arial" w:hAnsi="Arial"/>
          <w:b/>
          <w:bCs/>
          <w:sz w:val="22"/>
          <w:szCs w:val="22"/>
        </w:rPr>
        <w:br/>
        <w:t>Úvodní ustanovení</w:t>
      </w:r>
    </w:p>
    <w:p w:rsidR="00E3554B" w:rsidRDefault="00E3554B" w:rsidP="00E3554B">
      <w:pPr>
        <w:pStyle w:val="Odstavecseseznamem"/>
        <w:tabs>
          <w:tab w:val="left" w:pos="4500"/>
        </w:tabs>
        <w:jc w:val="both"/>
        <w:rPr>
          <w:rFonts w:ascii="Arial" w:hAnsi="Arial"/>
          <w:b/>
          <w:bCs/>
          <w:sz w:val="22"/>
          <w:szCs w:val="22"/>
        </w:rPr>
      </w:pPr>
    </w:p>
    <w:p w:rsidR="007C69A1" w:rsidRDefault="008A4868" w:rsidP="00FE6CF2">
      <w:pPr>
        <w:pStyle w:val="Odstavecseseznamem"/>
        <w:numPr>
          <w:ilvl w:val="0"/>
          <w:numId w:val="11"/>
        </w:numPr>
        <w:tabs>
          <w:tab w:val="left" w:pos="4500"/>
        </w:tabs>
        <w:jc w:val="both"/>
        <w:rPr>
          <w:rFonts w:ascii="Arial" w:hAnsi="Arial"/>
          <w:sz w:val="22"/>
          <w:szCs w:val="22"/>
        </w:rPr>
      </w:pPr>
      <w:r w:rsidRPr="007C1819">
        <w:rPr>
          <w:rFonts w:ascii="Arial" w:hAnsi="Arial"/>
          <w:sz w:val="22"/>
          <w:szCs w:val="22"/>
        </w:rPr>
        <w:t xml:space="preserve">Smluvní strany uzavřely dne </w:t>
      </w:r>
      <w:r w:rsidR="009F4CF9" w:rsidRPr="007C1819">
        <w:rPr>
          <w:rFonts w:ascii="Arial" w:hAnsi="Arial"/>
          <w:sz w:val="22"/>
          <w:szCs w:val="22"/>
        </w:rPr>
        <w:t>19. 12. 2007</w:t>
      </w:r>
      <w:r w:rsidRPr="007C1819">
        <w:rPr>
          <w:rFonts w:ascii="Arial" w:hAnsi="Arial"/>
          <w:sz w:val="22"/>
          <w:szCs w:val="22"/>
        </w:rPr>
        <w:t xml:space="preserve"> Nájemní smlouvu </w:t>
      </w:r>
      <w:r w:rsidRPr="007C1819">
        <w:rPr>
          <w:rFonts w:ascii="Arial" w:hAnsi="Arial"/>
          <w:b/>
          <w:sz w:val="22"/>
          <w:szCs w:val="22"/>
        </w:rPr>
        <w:t>č. O/0793/2008/KŘ</w:t>
      </w:r>
      <w:r w:rsidRPr="007C1819">
        <w:rPr>
          <w:rFonts w:ascii="Arial" w:hAnsi="Arial"/>
          <w:sz w:val="22"/>
          <w:szCs w:val="22"/>
        </w:rPr>
        <w:t xml:space="preserve">, smlouva byla měněna </w:t>
      </w:r>
      <w:r w:rsidR="00745FD2" w:rsidRPr="007C1819">
        <w:rPr>
          <w:rFonts w:ascii="Arial" w:hAnsi="Arial"/>
          <w:sz w:val="22"/>
          <w:szCs w:val="22"/>
        </w:rPr>
        <w:t>D</w:t>
      </w:r>
      <w:r w:rsidR="00FE6EA5">
        <w:rPr>
          <w:rFonts w:ascii="Arial" w:hAnsi="Arial"/>
          <w:sz w:val="22"/>
          <w:szCs w:val="22"/>
        </w:rPr>
        <w:t>odatkem č. 1</w:t>
      </w:r>
      <w:r w:rsidRPr="007C1819">
        <w:rPr>
          <w:rFonts w:ascii="Arial" w:hAnsi="Arial"/>
          <w:sz w:val="22"/>
          <w:szCs w:val="22"/>
        </w:rPr>
        <w:t xml:space="preserve"> </w:t>
      </w:r>
      <w:r w:rsidR="00FE6EA5">
        <w:rPr>
          <w:rFonts w:ascii="Arial" w:hAnsi="Arial"/>
          <w:sz w:val="22"/>
          <w:szCs w:val="22"/>
        </w:rPr>
        <w:t>až</w:t>
      </w:r>
      <w:r w:rsidR="006C755C">
        <w:rPr>
          <w:rFonts w:ascii="Arial" w:hAnsi="Arial"/>
          <w:sz w:val="22"/>
          <w:szCs w:val="22"/>
        </w:rPr>
        <w:t xml:space="preserve"> Dodatkem č. 8</w:t>
      </w:r>
      <w:r w:rsidR="007C69A1">
        <w:rPr>
          <w:rFonts w:ascii="Arial" w:hAnsi="Arial"/>
          <w:sz w:val="22"/>
          <w:szCs w:val="22"/>
        </w:rPr>
        <w:t xml:space="preserve">, (dále jen „Smlouva“). </w:t>
      </w:r>
    </w:p>
    <w:p w:rsidR="0011702F" w:rsidRDefault="007C69A1" w:rsidP="00FE6CF2">
      <w:pPr>
        <w:pStyle w:val="Odstavecseseznamem"/>
        <w:numPr>
          <w:ilvl w:val="0"/>
          <w:numId w:val="11"/>
        </w:numPr>
        <w:tabs>
          <w:tab w:val="left" w:pos="4500"/>
        </w:tabs>
        <w:jc w:val="both"/>
        <w:rPr>
          <w:rFonts w:ascii="Arial" w:hAnsi="Arial"/>
          <w:sz w:val="22"/>
          <w:szCs w:val="22"/>
        </w:rPr>
      </w:pPr>
      <w:r w:rsidRPr="00E563D7">
        <w:rPr>
          <w:rFonts w:ascii="Arial" w:hAnsi="Arial"/>
          <w:sz w:val="22"/>
          <w:szCs w:val="22"/>
        </w:rPr>
        <w:t>S</w:t>
      </w:r>
      <w:r w:rsidR="0024087F" w:rsidRPr="00E563D7">
        <w:rPr>
          <w:rFonts w:ascii="Arial" w:hAnsi="Arial"/>
          <w:sz w:val="22"/>
          <w:szCs w:val="22"/>
        </w:rPr>
        <w:t>mluvní strany se dohodly na</w:t>
      </w:r>
      <w:r w:rsidR="00E563D7">
        <w:rPr>
          <w:rFonts w:ascii="Arial" w:hAnsi="Arial"/>
          <w:sz w:val="22"/>
          <w:szCs w:val="22"/>
        </w:rPr>
        <w:t xml:space="preserve"> prodloužení doby nájmu</w:t>
      </w:r>
      <w:r w:rsidR="00E825F4" w:rsidRPr="00E563D7">
        <w:rPr>
          <w:rFonts w:ascii="Arial" w:hAnsi="Arial"/>
          <w:sz w:val="22"/>
          <w:szCs w:val="22"/>
        </w:rPr>
        <w:t xml:space="preserve">, </w:t>
      </w:r>
      <w:r w:rsidRPr="00E563D7">
        <w:rPr>
          <w:rFonts w:ascii="Arial" w:hAnsi="Arial"/>
          <w:sz w:val="22"/>
          <w:szCs w:val="22"/>
        </w:rPr>
        <w:t xml:space="preserve">a </w:t>
      </w:r>
      <w:r w:rsidR="00E825F4" w:rsidRPr="00E563D7">
        <w:rPr>
          <w:rFonts w:ascii="Arial" w:hAnsi="Arial"/>
          <w:sz w:val="22"/>
          <w:szCs w:val="22"/>
        </w:rPr>
        <w:t>proto uzavírají tento Dodatek</w:t>
      </w:r>
      <w:r w:rsidR="0024087F" w:rsidRPr="00E563D7">
        <w:rPr>
          <w:rFonts w:ascii="Arial" w:hAnsi="Arial"/>
          <w:sz w:val="22"/>
          <w:szCs w:val="22"/>
        </w:rPr>
        <w:t xml:space="preserve"> č. </w:t>
      </w:r>
      <w:r w:rsidR="006C755C">
        <w:rPr>
          <w:rFonts w:ascii="Arial" w:hAnsi="Arial"/>
          <w:sz w:val="22"/>
          <w:szCs w:val="22"/>
        </w:rPr>
        <w:t>9</w:t>
      </w:r>
      <w:r w:rsidR="0024087F" w:rsidRPr="00E563D7">
        <w:rPr>
          <w:rFonts w:ascii="Arial" w:hAnsi="Arial"/>
          <w:sz w:val="22"/>
          <w:szCs w:val="22"/>
        </w:rPr>
        <w:t xml:space="preserve"> </w:t>
      </w:r>
      <w:r w:rsidR="00E825F4" w:rsidRPr="00E563D7">
        <w:rPr>
          <w:rFonts w:ascii="Arial" w:hAnsi="Arial"/>
          <w:sz w:val="22"/>
          <w:szCs w:val="22"/>
        </w:rPr>
        <w:t>Smlouvy</w:t>
      </w:r>
      <w:r w:rsidR="0011702F">
        <w:rPr>
          <w:rFonts w:ascii="Arial" w:hAnsi="Arial"/>
          <w:sz w:val="22"/>
          <w:szCs w:val="22"/>
        </w:rPr>
        <w:t>.</w:t>
      </w:r>
    </w:p>
    <w:p w:rsidR="0011702F" w:rsidRDefault="0011702F" w:rsidP="00E3554B">
      <w:pPr>
        <w:pStyle w:val="Odstavecseseznamem"/>
        <w:tabs>
          <w:tab w:val="left" w:pos="4500"/>
        </w:tabs>
        <w:ind w:left="426" w:hanging="426"/>
        <w:jc w:val="both"/>
        <w:rPr>
          <w:rFonts w:ascii="Arial" w:hAnsi="Arial"/>
          <w:sz w:val="22"/>
          <w:szCs w:val="22"/>
        </w:rPr>
      </w:pPr>
    </w:p>
    <w:p w:rsidR="0011702F" w:rsidRPr="007C69A1" w:rsidRDefault="0011702F" w:rsidP="0011702F">
      <w:pPr>
        <w:pStyle w:val="Odstavecseseznamem"/>
        <w:ind w:left="0"/>
        <w:jc w:val="center"/>
        <w:rPr>
          <w:rFonts w:ascii="Arial" w:hAnsi="Arial"/>
          <w:b/>
          <w:sz w:val="22"/>
          <w:szCs w:val="22"/>
        </w:rPr>
      </w:pPr>
      <w:r w:rsidRPr="007C69A1">
        <w:rPr>
          <w:rFonts w:ascii="Arial" w:hAnsi="Arial"/>
          <w:b/>
          <w:sz w:val="22"/>
          <w:szCs w:val="22"/>
        </w:rPr>
        <w:t>Článek II.</w:t>
      </w:r>
    </w:p>
    <w:p w:rsidR="0011702F" w:rsidRPr="007C69A1" w:rsidRDefault="0011702F" w:rsidP="0011702F">
      <w:pPr>
        <w:pStyle w:val="Odstavecseseznamem"/>
        <w:ind w:left="0"/>
        <w:jc w:val="center"/>
        <w:rPr>
          <w:rFonts w:ascii="Arial" w:hAnsi="Arial"/>
          <w:b/>
          <w:sz w:val="22"/>
          <w:szCs w:val="22"/>
        </w:rPr>
      </w:pPr>
      <w:r w:rsidRPr="007C69A1">
        <w:rPr>
          <w:rFonts w:ascii="Arial" w:hAnsi="Arial"/>
          <w:b/>
          <w:sz w:val="22"/>
          <w:szCs w:val="22"/>
        </w:rPr>
        <w:t>Předmět dodatku</w:t>
      </w:r>
    </w:p>
    <w:p w:rsidR="0011702F" w:rsidRDefault="0011702F" w:rsidP="00E3554B">
      <w:pPr>
        <w:pStyle w:val="Odstavecseseznamem"/>
        <w:tabs>
          <w:tab w:val="left" w:pos="4500"/>
        </w:tabs>
        <w:ind w:left="426" w:hanging="426"/>
        <w:jc w:val="both"/>
        <w:rPr>
          <w:rFonts w:ascii="Arial" w:hAnsi="Arial"/>
          <w:sz w:val="22"/>
          <w:szCs w:val="22"/>
        </w:rPr>
      </w:pPr>
    </w:p>
    <w:p w:rsidR="00E563D7" w:rsidRPr="007C7F18" w:rsidRDefault="0011702F" w:rsidP="00E3554B">
      <w:pPr>
        <w:pStyle w:val="Odstavecseseznamem"/>
        <w:tabs>
          <w:tab w:val="left" w:pos="4500"/>
        </w:tabs>
        <w:ind w:left="426" w:hanging="426"/>
        <w:jc w:val="both"/>
        <w:rPr>
          <w:rFonts w:ascii="Arial" w:hAnsi="Arial"/>
          <w:sz w:val="22"/>
          <w:szCs w:val="22"/>
        </w:rPr>
      </w:pPr>
      <w:r w:rsidRPr="00FE6CF2">
        <w:rPr>
          <w:rFonts w:ascii="Arial" w:hAnsi="Arial"/>
          <w:sz w:val="22"/>
          <w:szCs w:val="22"/>
        </w:rPr>
        <w:t>Č</w:t>
      </w:r>
      <w:r w:rsidR="00E563D7" w:rsidRPr="00FE6CF2">
        <w:rPr>
          <w:rFonts w:ascii="Arial" w:hAnsi="Arial"/>
          <w:sz w:val="22"/>
          <w:szCs w:val="22"/>
        </w:rPr>
        <w:t>lánek 6 odst. 1 smlouvy</w:t>
      </w:r>
      <w:r w:rsidRPr="00FE6CF2">
        <w:rPr>
          <w:rFonts w:ascii="Arial" w:hAnsi="Arial"/>
          <w:sz w:val="22"/>
          <w:szCs w:val="22"/>
        </w:rPr>
        <w:t xml:space="preserve"> se mění</w:t>
      </w:r>
      <w:r w:rsidR="00E563D7" w:rsidRPr="00FE6CF2">
        <w:rPr>
          <w:rFonts w:ascii="Arial" w:hAnsi="Arial"/>
          <w:sz w:val="22"/>
          <w:szCs w:val="22"/>
        </w:rPr>
        <w:t xml:space="preserve"> a nově zní takto</w:t>
      </w:r>
      <w:r w:rsidR="00E563D7" w:rsidRPr="007C7F18">
        <w:rPr>
          <w:rFonts w:ascii="Arial" w:hAnsi="Arial"/>
          <w:sz w:val="22"/>
          <w:szCs w:val="22"/>
        </w:rPr>
        <w:t>:</w:t>
      </w:r>
    </w:p>
    <w:p w:rsidR="00E563D7" w:rsidRDefault="00E563D7" w:rsidP="00E563D7">
      <w:pPr>
        <w:tabs>
          <w:tab w:val="left" w:pos="450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</w:t>
      </w:r>
    </w:p>
    <w:p w:rsidR="00E563D7" w:rsidRPr="00E563D7" w:rsidRDefault="00E563D7" w:rsidP="00E563D7">
      <w:pPr>
        <w:tabs>
          <w:tab w:val="left" w:pos="450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="00E3554B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1.   </w:t>
      </w:r>
      <w:r w:rsidRPr="009B5AFB">
        <w:rPr>
          <w:rFonts w:ascii="Arial" w:hAnsi="Arial" w:cs="Arial"/>
          <w:sz w:val="22"/>
          <w:szCs w:val="22"/>
        </w:rPr>
        <w:t xml:space="preserve">Tato Smlouva </w:t>
      </w:r>
      <w:r>
        <w:rPr>
          <w:rFonts w:ascii="Arial" w:hAnsi="Arial" w:cs="Arial"/>
          <w:sz w:val="22"/>
          <w:szCs w:val="22"/>
        </w:rPr>
        <w:t>se uzavírá na dobu určitou do 30</w:t>
      </w:r>
      <w:r w:rsidRPr="009B5AF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06</w:t>
      </w:r>
      <w:r w:rsidRPr="009B5AFB">
        <w:rPr>
          <w:rFonts w:ascii="Arial" w:hAnsi="Arial" w:cs="Arial"/>
          <w:sz w:val="22"/>
          <w:szCs w:val="22"/>
        </w:rPr>
        <w:t>. 201</w:t>
      </w:r>
      <w:r>
        <w:rPr>
          <w:rFonts w:ascii="Arial" w:hAnsi="Arial" w:cs="Arial"/>
          <w:sz w:val="22"/>
          <w:szCs w:val="22"/>
        </w:rPr>
        <w:t>6</w:t>
      </w:r>
      <w:r w:rsidRPr="009B5AFB">
        <w:rPr>
          <w:rFonts w:ascii="Arial" w:hAnsi="Arial" w:cs="Arial"/>
          <w:sz w:val="22"/>
          <w:szCs w:val="22"/>
        </w:rPr>
        <w:t>.</w:t>
      </w:r>
    </w:p>
    <w:p w:rsidR="00E563D7" w:rsidRPr="00E563D7" w:rsidRDefault="00E563D7" w:rsidP="00E563D7">
      <w:pPr>
        <w:tabs>
          <w:tab w:val="left" w:pos="4500"/>
        </w:tabs>
        <w:jc w:val="both"/>
        <w:rPr>
          <w:rFonts w:ascii="Arial" w:hAnsi="Arial"/>
          <w:sz w:val="22"/>
          <w:szCs w:val="22"/>
        </w:rPr>
      </w:pPr>
    </w:p>
    <w:p w:rsidR="00A669BB" w:rsidRDefault="00A669BB" w:rsidP="007A36C9">
      <w:pPr>
        <w:pStyle w:val="Odstavecseseznamem"/>
        <w:tabs>
          <w:tab w:val="left" w:pos="4500"/>
        </w:tabs>
        <w:jc w:val="both"/>
        <w:rPr>
          <w:rFonts w:ascii="Arial" w:hAnsi="Arial"/>
          <w:sz w:val="22"/>
          <w:szCs w:val="22"/>
        </w:rPr>
      </w:pPr>
    </w:p>
    <w:p w:rsidR="007C69A1" w:rsidRPr="007C69A1" w:rsidRDefault="007C69A1" w:rsidP="007C69A1">
      <w:pPr>
        <w:pStyle w:val="Odstavecseseznamem"/>
        <w:tabs>
          <w:tab w:val="left" w:pos="4500"/>
        </w:tabs>
        <w:jc w:val="both"/>
        <w:rPr>
          <w:rFonts w:ascii="Arial" w:hAnsi="Arial"/>
          <w:b/>
          <w:sz w:val="22"/>
          <w:szCs w:val="22"/>
        </w:rPr>
      </w:pPr>
    </w:p>
    <w:p w:rsidR="0094066D" w:rsidRPr="009B5AFB" w:rsidRDefault="0094066D" w:rsidP="00FE6CF2">
      <w:pPr>
        <w:pStyle w:val="Odstavecseseznamem"/>
        <w:jc w:val="center"/>
        <w:rPr>
          <w:rFonts w:ascii="Arial" w:hAnsi="Arial" w:cs="Arial"/>
          <w:sz w:val="22"/>
          <w:szCs w:val="22"/>
        </w:rPr>
      </w:pPr>
    </w:p>
    <w:p w:rsidR="0094066D" w:rsidRPr="00FE6CF2" w:rsidRDefault="00C80E92" w:rsidP="00FE6CF2">
      <w:pPr>
        <w:jc w:val="center"/>
        <w:rPr>
          <w:rFonts w:ascii="Arial" w:hAnsi="Arial" w:cs="Arial"/>
          <w:b/>
          <w:sz w:val="22"/>
          <w:szCs w:val="22"/>
        </w:rPr>
      </w:pPr>
      <w:r w:rsidRPr="00FE6CF2">
        <w:rPr>
          <w:rFonts w:ascii="Arial" w:hAnsi="Arial" w:cs="Arial"/>
          <w:b/>
          <w:sz w:val="22"/>
          <w:szCs w:val="22"/>
        </w:rPr>
        <w:t>Článek II</w:t>
      </w:r>
      <w:r w:rsidR="0011702F" w:rsidRPr="00FE6CF2">
        <w:rPr>
          <w:rFonts w:ascii="Arial" w:hAnsi="Arial" w:cs="Arial"/>
          <w:b/>
          <w:sz w:val="22"/>
          <w:szCs w:val="22"/>
        </w:rPr>
        <w:t>I</w:t>
      </w:r>
      <w:r w:rsidRPr="00FE6CF2">
        <w:rPr>
          <w:rFonts w:ascii="Arial" w:hAnsi="Arial" w:cs="Arial"/>
          <w:b/>
          <w:sz w:val="22"/>
          <w:szCs w:val="22"/>
        </w:rPr>
        <w:t>.</w:t>
      </w:r>
    </w:p>
    <w:p w:rsidR="00926569" w:rsidRPr="009B5AFB" w:rsidRDefault="0092656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B5AFB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425B6D" w:rsidRPr="009B5AFB" w:rsidRDefault="00425B6D" w:rsidP="0092656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E4B0C" w:rsidRPr="007A36C9" w:rsidRDefault="002E4B0C" w:rsidP="002E4B0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Nájemce bere na vědomí, že tím, že mu bude na základě smlouvy ve znění tohoto dodatku </w:t>
      </w:r>
      <w:r w:rsidRPr="00A669BB">
        <w:rPr>
          <w:rFonts w:ascii="Arial" w:hAnsi="Arial" w:cs="Arial"/>
          <w:sz w:val="22"/>
          <w:szCs w:val="22"/>
        </w:rPr>
        <w:t>předmět nájmu</w:t>
      </w:r>
      <w:r>
        <w:rPr>
          <w:rFonts w:ascii="Arial" w:hAnsi="Arial" w:cs="Arial"/>
          <w:sz w:val="22"/>
          <w:szCs w:val="22"/>
        </w:rPr>
        <w:t xml:space="preserve"> poskytnut pronajímat</w:t>
      </w:r>
      <w:r w:rsidR="00E563D7">
        <w:rPr>
          <w:rFonts w:ascii="Arial" w:hAnsi="Arial" w:cs="Arial"/>
          <w:sz w:val="22"/>
          <w:szCs w:val="22"/>
        </w:rPr>
        <w:t xml:space="preserve">elem do užívání na dobu od </w:t>
      </w:r>
      <w:proofErr w:type="gramStart"/>
      <w:r w:rsidR="00E563D7">
        <w:rPr>
          <w:rFonts w:ascii="Arial" w:hAnsi="Arial" w:cs="Arial"/>
          <w:sz w:val="22"/>
          <w:szCs w:val="22"/>
        </w:rPr>
        <w:t>01.</w:t>
      </w:r>
      <w:r w:rsidR="0011702F">
        <w:rPr>
          <w:rFonts w:ascii="Arial" w:hAnsi="Arial" w:cs="Arial"/>
          <w:sz w:val="22"/>
          <w:szCs w:val="22"/>
        </w:rPr>
        <w:t>0</w:t>
      </w:r>
      <w:r w:rsidR="00E563D7">
        <w:rPr>
          <w:rFonts w:ascii="Arial" w:hAnsi="Arial" w:cs="Arial"/>
          <w:sz w:val="22"/>
          <w:szCs w:val="22"/>
        </w:rPr>
        <w:t>1.2016</w:t>
      </w:r>
      <w:proofErr w:type="gramEnd"/>
      <w:r w:rsidR="00E563D7">
        <w:rPr>
          <w:rFonts w:ascii="Arial" w:hAnsi="Arial" w:cs="Arial"/>
          <w:sz w:val="22"/>
          <w:szCs w:val="22"/>
        </w:rPr>
        <w:t xml:space="preserve"> do 30.06.2016</w:t>
      </w:r>
      <w:r>
        <w:rPr>
          <w:rFonts w:ascii="Arial" w:hAnsi="Arial" w:cs="Arial"/>
          <w:sz w:val="22"/>
          <w:szCs w:val="22"/>
        </w:rPr>
        <w:t xml:space="preserve"> za zvýhodněné nájemné, je mu poskytnuta podpora de </w:t>
      </w:r>
      <w:proofErr w:type="spellStart"/>
      <w:r>
        <w:rPr>
          <w:rFonts w:ascii="Arial" w:hAnsi="Arial" w:cs="Arial"/>
          <w:sz w:val="22"/>
          <w:szCs w:val="22"/>
        </w:rPr>
        <w:t>minimis</w:t>
      </w:r>
      <w:proofErr w:type="spellEnd"/>
      <w:r>
        <w:rPr>
          <w:rFonts w:ascii="Arial" w:hAnsi="Arial" w:cs="Arial"/>
          <w:sz w:val="22"/>
          <w:szCs w:val="22"/>
        </w:rPr>
        <w:t xml:space="preserve"> ve smyslu Nařízení Komise č. 1407/2013 </w:t>
      </w:r>
      <w:r w:rsidRPr="007A36C9">
        <w:rPr>
          <w:rFonts w:ascii="Arial" w:hAnsi="Arial" w:cs="Arial"/>
          <w:sz w:val="22"/>
          <w:szCs w:val="22"/>
        </w:rPr>
        <w:t xml:space="preserve">ze dne 18. 12. 2013, o použití článků 107 a 108 Smlouvy o fungování Evropské unie na podporu de </w:t>
      </w:r>
      <w:proofErr w:type="spellStart"/>
      <w:r w:rsidRPr="007A36C9">
        <w:rPr>
          <w:rFonts w:ascii="Arial" w:hAnsi="Arial" w:cs="Arial"/>
          <w:sz w:val="22"/>
          <w:szCs w:val="22"/>
        </w:rPr>
        <w:t>minimis</w:t>
      </w:r>
      <w:proofErr w:type="spellEnd"/>
      <w:r w:rsidRPr="007A36C9">
        <w:rPr>
          <w:rFonts w:ascii="Arial" w:hAnsi="Arial" w:cs="Arial"/>
          <w:sz w:val="22"/>
          <w:szCs w:val="22"/>
        </w:rPr>
        <w:t xml:space="preserve"> (zveřejněno v Úředním věstníku L 352/1 dne 24.12.2013). Výše podpory de </w:t>
      </w:r>
      <w:proofErr w:type="spellStart"/>
      <w:r w:rsidRPr="007A36C9">
        <w:rPr>
          <w:rFonts w:ascii="Arial" w:hAnsi="Arial" w:cs="Arial"/>
          <w:sz w:val="22"/>
          <w:szCs w:val="22"/>
        </w:rPr>
        <w:t>minimis</w:t>
      </w:r>
      <w:proofErr w:type="spellEnd"/>
      <w:r w:rsidRPr="007A36C9">
        <w:rPr>
          <w:rFonts w:ascii="Arial" w:hAnsi="Arial" w:cs="Arial"/>
          <w:sz w:val="22"/>
          <w:szCs w:val="22"/>
        </w:rPr>
        <w:t xml:space="preserve"> poskytnutá na základě tohoto dodatku </w:t>
      </w:r>
      <w:r w:rsidRPr="00A669BB">
        <w:rPr>
          <w:rFonts w:ascii="Arial" w:hAnsi="Arial" w:cs="Arial"/>
          <w:sz w:val="22"/>
          <w:szCs w:val="22"/>
        </w:rPr>
        <w:t xml:space="preserve">je </w:t>
      </w:r>
      <w:r w:rsidR="00E563D7">
        <w:rPr>
          <w:rFonts w:ascii="Arial" w:hAnsi="Arial" w:cs="Arial"/>
          <w:b/>
          <w:sz w:val="22"/>
        </w:rPr>
        <w:t>295</w:t>
      </w:r>
      <w:r w:rsidR="00EF4A9C" w:rsidRPr="00A669BB">
        <w:rPr>
          <w:rFonts w:ascii="Arial" w:hAnsi="Arial" w:cs="Arial"/>
          <w:b/>
          <w:sz w:val="22"/>
        </w:rPr>
        <w:t>.</w:t>
      </w:r>
      <w:r w:rsidR="00E563D7">
        <w:rPr>
          <w:rFonts w:ascii="Arial" w:hAnsi="Arial" w:cs="Arial"/>
          <w:b/>
          <w:sz w:val="22"/>
        </w:rPr>
        <w:t>653,6</w:t>
      </w:r>
      <w:r w:rsidR="00EF4A9C" w:rsidRPr="00A669BB">
        <w:rPr>
          <w:rFonts w:ascii="Arial" w:hAnsi="Arial" w:cs="Arial"/>
          <w:b/>
          <w:sz w:val="22"/>
        </w:rPr>
        <w:t>0</w:t>
      </w:r>
      <w:r w:rsidRPr="00A669BB">
        <w:rPr>
          <w:rFonts w:ascii="Arial" w:hAnsi="Arial" w:cs="Arial"/>
          <w:b/>
          <w:sz w:val="22"/>
        </w:rPr>
        <w:t xml:space="preserve"> </w:t>
      </w:r>
      <w:r w:rsidRPr="00A669BB">
        <w:rPr>
          <w:rFonts w:ascii="Arial" w:hAnsi="Arial" w:cs="Arial"/>
          <w:b/>
          <w:sz w:val="20"/>
        </w:rPr>
        <w:t>Kč</w:t>
      </w:r>
      <w:r w:rsidRPr="00A669BB">
        <w:rPr>
          <w:rFonts w:ascii="Arial" w:hAnsi="Arial" w:cs="Arial"/>
          <w:b/>
          <w:sz w:val="22"/>
          <w:szCs w:val="22"/>
        </w:rPr>
        <w:t>,</w:t>
      </w:r>
      <w:r w:rsidRPr="00A669BB">
        <w:rPr>
          <w:rFonts w:ascii="Arial" w:hAnsi="Arial" w:cs="Arial"/>
          <w:sz w:val="22"/>
          <w:szCs w:val="22"/>
        </w:rPr>
        <w:t xml:space="preserve"> tj. rozdíl</w:t>
      </w:r>
      <w:r>
        <w:rPr>
          <w:rFonts w:ascii="Arial" w:hAnsi="Arial" w:cs="Arial"/>
          <w:sz w:val="22"/>
          <w:szCs w:val="22"/>
        </w:rPr>
        <w:t xml:space="preserve"> mezi výší</w:t>
      </w:r>
      <w:r w:rsidRPr="007A36C9">
        <w:rPr>
          <w:rFonts w:ascii="Arial" w:hAnsi="Arial" w:cs="Arial"/>
          <w:sz w:val="22"/>
          <w:szCs w:val="22"/>
        </w:rPr>
        <w:t xml:space="preserve"> obvyklého nájemného za užívání obdobných </w:t>
      </w:r>
      <w:r>
        <w:rPr>
          <w:rFonts w:ascii="Arial" w:hAnsi="Arial" w:cs="Arial"/>
          <w:sz w:val="22"/>
          <w:szCs w:val="22"/>
        </w:rPr>
        <w:t xml:space="preserve">nebytových prostor </w:t>
      </w:r>
      <w:r w:rsidRPr="007A36C9">
        <w:rPr>
          <w:rFonts w:ascii="Arial" w:hAnsi="Arial" w:cs="Arial"/>
          <w:sz w:val="22"/>
          <w:szCs w:val="22"/>
        </w:rPr>
        <w:t>na dobu od </w:t>
      </w:r>
      <w:proofErr w:type="gramStart"/>
      <w:r w:rsidRPr="007A36C9">
        <w:rPr>
          <w:rFonts w:ascii="Arial" w:hAnsi="Arial" w:cs="Arial"/>
          <w:sz w:val="22"/>
          <w:szCs w:val="22"/>
        </w:rPr>
        <w:t>01.</w:t>
      </w:r>
      <w:r w:rsidR="00E563D7">
        <w:rPr>
          <w:rFonts w:ascii="Arial" w:hAnsi="Arial" w:cs="Arial"/>
          <w:sz w:val="22"/>
          <w:szCs w:val="22"/>
        </w:rPr>
        <w:t>01.2016</w:t>
      </w:r>
      <w:proofErr w:type="gramEnd"/>
      <w:r w:rsidR="00E563D7">
        <w:rPr>
          <w:rFonts w:ascii="Arial" w:hAnsi="Arial" w:cs="Arial"/>
          <w:sz w:val="22"/>
          <w:szCs w:val="22"/>
        </w:rPr>
        <w:t xml:space="preserve"> do 30.06.2016</w:t>
      </w:r>
      <w:r>
        <w:rPr>
          <w:rFonts w:ascii="Arial" w:hAnsi="Arial" w:cs="Arial"/>
          <w:sz w:val="22"/>
          <w:szCs w:val="22"/>
        </w:rPr>
        <w:t xml:space="preserve"> a výší sjednaného nájemného dle této smlouvy</w:t>
      </w:r>
      <w:r w:rsidRPr="007A36C9">
        <w:rPr>
          <w:rFonts w:ascii="Arial" w:hAnsi="Arial" w:cs="Arial"/>
          <w:sz w:val="22"/>
          <w:szCs w:val="22"/>
        </w:rPr>
        <w:t>.</w:t>
      </w:r>
    </w:p>
    <w:p w:rsidR="002E4B0C" w:rsidRDefault="002E4B0C" w:rsidP="002E4B0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41D0F" w:rsidRDefault="00641D0F" w:rsidP="00E676E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 xml:space="preserve">Tento dodatek </w:t>
      </w:r>
      <w:r w:rsidR="00C80E92">
        <w:rPr>
          <w:rFonts w:ascii="Arial" w:hAnsi="Arial" w:cs="Arial"/>
          <w:sz w:val="22"/>
          <w:szCs w:val="22"/>
        </w:rPr>
        <w:t>nabývá účinnosti</w:t>
      </w:r>
      <w:r w:rsidRPr="009B5AFB">
        <w:rPr>
          <w:rFonts w:ascii="Arial" w:hAnsi="Arial" w:cs="Arial"/>
          <w:sz w:val="22"/>
          <w:szCs w:val="22"/>
        </w:rPr>
        <w:t xml:space="preserve"> dnem podp</w:t>
      </w:r>
      <w:r w:rsidR="00A25466" w:rsidRPr="009B5AFB">
        <w:rPr>
          <w:rFonts w:ascii="Arial" w:hAnsi="Arial" w:cs="Arial"/>
          <w:sz w:val="22"/>
          <w:szCs w:val="22"/>
        </w:rPr>
        <w:t xml:space="preserve">isu </w:t>
      </w:r>
      <w:r w:rsidR="00425B6D" w:rsidRPr="009B5AFB">
        <w:rPr>
          <w:rFonts w:ascii="Arial" w:hAnsi="Arial" w:cs="Arial"/>
          <w:sz w:val="22"/>
          <w:szCs w:val="22"/>
        </w:rPr>
        <w:t>oběma smluvními stranami.</w:t>
      </w:r>
    </w:p>
    <w:p w:rsidR="00D446BC" w:rsidRPr="009B5AFB" w:rsidRDefault="00D446BC" w:rsidP="00D446BC">
      <w:pPr>
        <w:jc w:val="both"/>
        <w:rPr>
          <w:rFonts w:ascii="Arial" w:hAnsi="Arial" w:cs="Arial"/>
          <w:sz w:val="22"/>
          <w:szCs w:val="22"/>
        </w:rPr>
      </w:pPr>
    </w:p>
    <w:p w:rsidR="00641D0F" w:rsidRPr="00D446BC" w:rsidRDefault="00641D0F" w:rsidP="00D446B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446BC">
        <w:rPr>
          <w:rFonts w:ascii="Arial" w:hAnsi="Arial" w:cs="Arial"/>
          <w:sz w:val="22"/>
          <w:szCs w:val="22"/>
        </w:rPr>
        <w:lastRenderedPageBreak/>
        <w:t>Ostatní ustanovení Smlouvy tímto dodatkem nedotčená se nemění a zůstávají nadále v platnosti.</w:t>
      </w:r>
    </w:p>
    <w:p w:rsidR="00D446BC" w:rsidRPr="00D446BC" w:rsidRDefault="00D446BC" w:rsidP="00D446BC">
      <w:pPr>
        <w:jc w:val="both"/>
        <w:rPr>
          <w:rFonts w:ascii="Arial" w:hAnsi="Arial" w:cs="Arial"/>
          <w:sz w:val="22"/>
          <w:szCs w:val="22"/>
        </w:rPr>
      </w:pPr>
    </w:p>
    <w:p w:rsidR="00D446BC" w:rsidRPr="00027037" w:rsidRDefault="00641D0F" w:rsidP="0002703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446BC">
        <w:rPr>
          <w:rFonts w:ascii="Arial" w:hAnsi="Arial" w:cs="Arial"/>
          <w:sz w:val="22"/>
          <w:szCs w:val="22"/>
        </w:rPr>
        <w:t>Tento dodatek je vyhotoven ve čtyřech stejnopisech s platností originálu, z nichž každá smluv</w:t>
      </w:r>
      <w:r w:rsidR="00027037">
        <w:rPr>
          <w:rFonts w:ascii="Arial" w:hAnsi="Arial" w:cs="Arial"/>
          <w:sz w:val="22"/>
          <w:szCs w:val="22"/>
        </w:rPr>
        <w:t xml:space="preserve">ní strana obdrží dvě vyhotovení. </w:t>
      </w:r>
    </w:p>
    <w:p w:rsidR="00D446BC" w:rsidRPr="00D446BC" w:rsidRDefault="00D446BC" w:rsidP="00D446BC">
      <w:pPr>
        <w:jc w:val="both"/>
        <w:rPr>
          <w:rFonts w:ascii="Arial" w:hAnsi="Arial" w:cs="Arial"/>
          <w:sz w:val="22"/>
          <w:szCs w:val="22"/>
        </w:rPr>
      </w:pPr>
    </w:p>
    <w:p w:rsidR="00641D0F" w:rsidRPr="000C22E3" w:rsidRDefault="00641D0F" w:rsidP="000C22E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C22E3">
        <w:rPr>
          <w:rFonts w:ascii="Arial" w:hAnsi="Arial" w:cs="Arial"/>
          <w:sz w:val="22"/>
          <w:szCs w:val="22"/>
        </w:rPr>
        <w:t>Smluvní strany shodně prohlašují, že tento dodatek byl uzavřen podle jejich pravé a svobodné vůle, určitě, vážně a srozumitelně, nikoliv v tísni a za nápadně nevýhodných podmínek. Na důkaz toho připojují své podpisy.</w:t>
      </w:r>
    </w:p>
    <w:p w:rsidR="00926569" w:rsidRPr="009B5AFB" w:rsidRDefault="00E676E7" w:rsidP="00E676E7">
      <w:pPr>
        <w:tabs>
          <w:tab w:val="left" w:pos="360"/>
          <w:tab w:val="left" w:pos="423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ab/>
      </w:r>
    </w:p>
    <w:p w:rsidR="00926569" w:rsidRPr="009B5AFB" w:rsidRDefault="00926569" w:rsidP="00AA3EA6">
      <w:pPr>
        <w:tabs>
          <w:tab w:val="left" w:pos="360"/>
        </w:tabs>
        <w:jc w:val="both"/>
      </w:pPr>
    </w:p>
    <w:p w:rsidR="00425B6D" w:rsidRPr="009B5AFB" w:rsidRDefault="00425B6D" w:rsidP="00AA3EA6">
      <w:pPr>
        <w:tabs>
          <w:tab w:val="left" w:pos="360"/>
        </w:tabs>
        <w:jc w:val="both"/>
      </w:pPr>
    </w:p>
    <w:p w:rsidR="00932DB7" w:rsidRPr="009B5AFB" w:rsidRDefault="00932DB7" w:rsidP="00AA3EA6">
      <w:pPr>
        <w:tabs>
          <w:tab w:val="left" w:pos="360"/>
        </w:tabs>
        <w:jc w:val="both"/>
      </w:pPr>
    </w:p>
    <w:p w:rsidR="00926569" w:rsidRPr="009B5AFB" w:rsidRDefault="00926569" w:rsidP="00926569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B5AFB">
        <w:rPr>
          <w:rFonts w:ascii="Arial" w:hAnsi="Arial" w:cs="Arial"/>
          <w:b/>
          <w:sz w:val="22"/>
          <w:szCs w:val="22"/>
        </w:rPr>
        <w:t>Doložka dle § 23 zákona č. 129/2000 Sb., o krajích, ve znění pozdějších předpisů</w:t>
      </w:r>
    </w:p>
    <w:p w:rsidR="00926569" w:rsidRPr="009B5AFB" w:rsidRDefault="00926569" w:rsidP="00926569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 xml:space="preserve">Rozhodnuto orgánem kraje: </w:t>
      </w:r>
      <w:r w:rsidR="00C80E92">
        <w:rPr>
          <w:rFonts w:ascii="Arial" w:hAnsi="Arial" w:cs="Arial"/>
          <w:sz w:val="22"/>
          <w:szCs w:val="22"/>
        </w:rPr>
        <w:t xml:space="preserve">Rada Zlínského kraje </w:t>
      </w:r>
    </w:p>
    <w:p w:rsidR="00926569" w:rsidRPr="009B5AFB" w:rsidRDefault="00926569" w:rsidP="00926569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>Datum:</w:t>
      </w:r>
      <w:r w:rsidR="00425B96">
        <w:rPr>
          <w:rFonts w:ascii="Arial" w:hAnsi="Arial" w:cs="Arial"/>
          <w:sz w:val="22"/>
          <w:szCs w:val="22"/>
        </w:rPr>
        <w:t>9.11.2019</w:t>
      </w:r>
      <w:bookmarkStart w:id="0" w:name="_GoBack"/>
      <w:bookmarkEnd w:id="0"/>
      <w:r w:rsidR="00B64405" w:rsidRPr="009B5AFB">
        <w:rPr>
          <w:rFonts w:ascii="Arial" w:hAnsi="Arial" w:cs="Arial"/>
          <w:sz w:val="22"/>
          <w:szCs w:val="22"/>
        </w:rPr>
        <w:t xml:space="preserve"> </w:t>
      </w:r>
      <w:r w:rsidR="00C80E92">
        <w:rPr>
          <w:rFonts w:ascii="Arial" w:hAnsi="Arial" w:cs="Arial"/>
          <w:sz w:val="22"/>
          <w:szCs w:val="22"/>
        </w:rPr>
        <w:tab/>
      </w:r>
      <w:r w:rsidR="00C80E92">
        <w:rPr>
          <w:rFonts w:ascii="Arial" w:hAnsi="Arial" w:cs="Arial"/>
          <w:sz w:val="22"/>
          <w:szCs w:val="22"/>
        </w:rPr>
        <w:tab/>
      </w:r>
      <w:r w:rsidR="00C80E92">
        <w:rPr>
          <w:rFonts w:ascii="Arial" w:hAnsi="Arial" w:cs="Arial"/>
          <w:sz w:val="22"/>
          <w:szCs w:val="22"/>
        </w:rPr>
        <w:tab/>
        <w:t xml:space="preserve">č. usnesení: </w:t>
      </w:r>
      <w:r w:rsidR="00425B96" w:rsidRPr="00425B96">
        <w:rPr>
          <w:rFonts w:ascii="Arial" w:hAnsi="Arial" w:cs="Arial"/>
          <w:sz w:val="22"/>
          <w:szCs w:val="22"/>
        </w:rPr>
        <w:t>0890/R22/15</w:t>
      </w:r>
    </w:p>
    <w:p w:rsidR="00641D0F" w:rsidRPr="009B5AFB" w:rsidRDefault="00641D0F" w:rsidP="00926569">
      <w:pPr>
        <w:jc w:val="both"/>
        <w:rPr>
          <w:rFonts w:ascii="Arial" w:hAnsi="Arial" w:cs="Arial"/>
          <w:sz w:val="22"/>
          <w:szCs w:val="22"/>
        </w:rPr>
      </w:pPr>
    </w:p>
    <w:p w:rsidR="00F25045" w:rsidRPr="009B5AFB" w:rsidRDefault="00F25045" w:rsidP="00926569">
      <w:pPr>
        <w:jc w:val="both"/>
        <w:rPr>
          <w:rFonts w:ascii="Arial" w:hAnsi="Arial" w:cs="Arial"/>
          <w:sz w:val="22"/>
          <w:szCs w:val="22"/>
        </w:rPr>
      </w:pPr>
    </w:p>
    <w:p w:rsidR="00926569" w:rsidRPr="009B5AFB" w:rsidRDefault="00926569" w:rsidP="00926569">
      <w:pPr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 xml:space="preserve">Ve Zlíně dne            </w:t>
      </w:r>
      <w:r w:rsidRPr="009B5AFB">
        <w:rPr>
          <w:rFonts w:ascii="Arial" w:hAnsi="Arial" w:cs="Arial"/>
          <w:sz w:val="22"/>
          <w:szCs w:val="22"/>
        </w:rPr>
        <w:tab/>
      </w:r>
      <w:r w:rsidRPr="009B5AFB">
        <w:rPr>
          <w:rFonts w:ascii="Arial" w:hAnsi="Arial" w:cs="Arial"/>
          <w:sz w:val="22"/>
          <w:szCs w:val="22"/>
        </w:rPr>
        <w:tab/>
      </w:r>
      <w:r w:rsidRPr="009B5AFB">
        <w:rPr>
          <w:rFonts w:ascii="Arial" w:hAnsi="Arial" w:cs="Arial"/>
          <w:sz w:val="22"/>
          <w:szCs w:val="22"/>
        </w:rPr>
        <w:tab/>
      </w:r>
      <w:r w:rsidRPr="009B5AFB">
        <w:rPr>
          <w:rFonts w:ascii="Arial" w:hAnsi="Arial" w:cs="Arial"/>
          <w:sz w:val="22"/>
          <w:szCs w:val="22"/>
        </w:rPr>
        <w:tab/>
      </w:r>
      <w:r w:rsidR="00476578" w:rsidRPr="009B5AFB">
        <w:rPr>
          <w:rFonts w:ascii="Arial" w:hAnsi="Arial" w:cs="Arial"/>
          <w:sz w:val="22"/>
          <w:szCs w:val="22"/>
        </w:rPr>
        <w:tab/>
      </w:r>
      <w:r w:rsidR="00B64405" w:rsidRPr="009B5AFB">
        <w:rPr>
          <w:rFonts w:ascii="Arial" w:hAnsi="Arial" w:cs="Arial"/>
          <w:sz w:val="22"/>
          <w:szCs w:val="22"/>
        </w:rPr>
        <w:tab/>
      </w:r>
      <w:r w:rsidRPr="009B5AFB">
        <w:rPr>
          <w:rFonts w:ascii="Arial" w:hAnsi="Arial" w:cs="Arial"/>
          <w:sz w:val="22"/>
          <w:szCs w:val="22"/>
        </w:rPr>
        <w:t xml:space="preserve">V Otrokovicích dne          </w:t>
      </w:r>
    </w:p>
    <w:p w:rsidR="00AA3EA6" w:rsidRPr="009B5AFB" w:rsidRDefault="00AA3EA6" w:rsidP="00926569">
      <w:pPr>
        <w:jc w:val="both"/>
        <w:rPr>
          <w:rFonts w:ascii="Arial" w:hAnsi="Arial" w:cs="Arial"/>
          <w:sz w:val="22"/>
          <w:szCs w:val="22"/>
        </w:rPr>
      </w:pPr>
    </w:p>
    <w:p w:rsidR="00F25045" w:rsidRPr="009B5AFB" w:rsidRDefault="00F25045" w:rsidP="00926569">
      <w:pPr>
        <w:jc w:val="both"/>
        <w:rPr>
          <w:rFonts w:ascii="Arial" w:hAnsi="Arial" w:cs="Arial"/>
          <w:sz w:val="22"/>
          <w:szCs w:val="22"/>
        </w:rPr>
      </w:pPr>
    </w:p>
    <w:p w:rsidR="00B64405" w:rsidRPr="009B5AFB" w:rsidRDefault="00B64405" w:rsidP="00B64405">
      <w:pPr>
        <w:pStyle w:val="Zkladntextodsazen"/>
        <w:ind w:left="0" w:firstLine="0"/>
        <w:rPr>
          <w:i w:val="0"/>
          <w:szCs w:val="22"/>
        </w:rPr>
      </w:pPr>
    </w:p>
    <w:p w:rsidR="00425B6D" w:rsidRPr="009B5AFB" w:rsidRDefault="00425B6D" w:rsidP="00B64405">
      <w:pPr>
        <w:pStyle w:val="Zkladntextodsazen"/>
        <w:ind w:left="0" w:firstLine="0"/>
        <w:rPr>
          <w:i w:val="0"/>
          <w:szCs w:val="22"/>
        </w:rPr>
      </w:pPr>
    </w:p>
    <w:p w:rsidR="00B64405" w:rsidRPr="009B5AFB" w:rsidRDefault="009654F0" w:rsidP="00B64405">
      <w:pPr>
        <w:pStyle w:val="Zkladntextodsazen"/>
        <w:ind w:left="0" w:firstLine="0"/>
        <w:rPr>
          <w:i w:val="0"/>
          <w:szCs w:val="22"/>
        </w:rPr>
      </w:pPr>
      <w:r w:rsidRPr="009B5AFB">
        <w:rPr>
          <w:i w:val="0"/>
          <w:szCs w:val="22"/>
        </w:rPr>
        <w:t xml:space="preserve">…………………………………………                            </w:t>
      </w:r>
      <w:r w:rsidR="00D446BC">
        <w:rPr>
          <w:i w:val="0"/>
          <w:szCs w:val="22"/>
        </w:rPr>
        <w:t xml:space="preserve">      </w:t>
      </w:r>
      <w:r w:rsidRPr="009B5AFB">
        <w:rPr>
          <w:i w:val="0"/>
          <w:szCs w:val="22"/>
        </w:rPr>
        <w:t xml:space="preserve"> ……………………………………… </w:t>
      </w:r>
    </w:p>
    <w:p w:rsidR="009654F0" w:rsidRPr="009B5AFB" w:rsidRDefault="009654F0" w:rsidP="00B64405">
      <w:pPr>
        <w:pStyle w:val="Zkladntextodsazen"/>
        <w:ind w:left="0" w:firstLine="0"/>
        <w:rPr>
          <w:i w:val="0"/>
          <w:szCs w:val="22"/>
        </w:rPr>
      </w:pPr>
      <w:r w:rsidRPr="009B5AFB">
        <w:rPr>
          <w:i w:val="0"/>
          <w:szCs w:val="22"/>
        </w:rPr>
        <w:t xml:space="preserve">za pronajímatele                                                              </w:t>
      </w:r>
      <w:r w:rsidRPr="009B5AFB">
        <w:rPr>
          <w:i w:val="0"/>
          <w:szCs w:val="22"/>
        </w:rPr>
        <w:tab/>
        <w:t>za nájemce</w:t>
      </w:r>
    </w:p>
    <w:p w:rsidR="009654F0" w:rsidRDefault="009654F0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  <w:r w:rsidRPr="009B5AFB">
        <w:rPr>
          <w:rFonts w:cs="Arial"/>
          <w:i w:val="0"/>
          <w:szCs w:val="22"/>
        </w:rPr>
        <w:t>MVDr. Stanislav Mišák</w:t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  <w:t xml:space="preserve">Mgr. Libor </w:t>
      </w:r>
      <w:proofErr w:type="spellStart"/>
      <w:r w:rsidRPr="009B5AFB">
        <w:rPr>
          <w:rFonts w:cs="Arial"/>
          <w:i w:val="0"/>
          <w:szCs w:val="22"/>
        </w:rPr>
        <w:t>Basel</w:t>
      </w:r>
      <w:proofErr w:type="spellEnd"/>
      <w:r w:rsidRPr="009B5AFB">
        <w:rPr>
          <w:rFonts w:cs="Arial"/>
          <w:i w:val="0"/>
          <w:szCs w:val="22"/>
        </w:rPr>
        <w:tab/>
        <w:t xml:space="preserve">                              hejtman Zlínského kraje</w:t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  <w:t>ředitel školy</w:t>
      </w: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sectPr w:rsidR="00DB4131" w:rsidSect="00A470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D06" w:rsidRDefault="004A5D06" w:rsidP="00FC03E0">
      <w:r>
        <w:separator/>
      </w:r>
    </w:p>
  </w:endnote>
  <w:endnote w:type="continuationSeparator" w:id="0">
    <w:p w:rsidR="004A5D06" w:rsidRDefault="004A5D06" w:rsidP="00FC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409350"/>
      <w:docPartObj>
        <w:docPartGallery w:val="Page Numbers (Bottom of Page)"/>
        <w:docPartUnique/>
      </w:docPartObj>
    </w:sdtPr>
    <w:sdtEndPr/>
    <w:sdtContent>
      <w:p w:rsidR="00D43B40" w:rsidRDefault="00BA06CE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B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3B40" w:rsidRDefault="00D43B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D06" w:rsidRDefault="004A5D06" w:rsidP="00FC03E0">
      <w:r>
        <w:separator/>
      </w:r>
    </w:p>
  </w:footnote>
  <w:footnote w:type="continuationSeparator" w:id="0">
    <w:p w:rsidR="004A5D06" w:rsidRDefault="004A5D06" w:rsidP="00FC0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5C8" w:rsidRPr="00FC03E0" w:rsidRDefault="00FC03E0">
    <w:pPr>
      <w:pStyle w:val="Zhlav"/>
      <w:rPr>
        <w:rFonts w:ascii="Arial" w:hAnsi="Arial" w:cs="Arial"/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55D74"/>
    <w:multiLevelType w:val="hybridMultilevel"/>
    <w:tmpl w:val="F4227FF8"/>
    <w:lvl w:ilvl="0" w:tplc="2B409326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E67DC6"/>
    <w:multiLevelType w:val="hybridMultilevel"/>
    <w:tmpl w:val="AE00DB74"/>
    <w:lvl w:ilvl="0" w:tplc="2B409326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E02831"/>
    <w:multiLevelType w:val="hybridMultilevel"/>
    <w:tmpl w:val="F892BA38"/>
    <w:lvl w:ilvl="0" w:tplc="7498764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C0993"/>
    <w:multiLevelType w:val="hybridMultilevel"/>
    <w:tmpl w:val="0E5C1E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F6341"/>
    <w:multiLevelType w:val="hybridMultilevel"/>
    <w:tmpl w:val="8C529834"/>
    <w:lvl w:ilvl="0" w:tplc="92068A1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1B13D8"/>
    <w:multiLevelType w:val="hybridMultilevel"/>
    <w:tmpl w:val="7AD247B2"/>
    <w:lvl w:ilvl="0" w:tplc="EA7C5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2B6E97"/>
    <w:multiLevelType w:val="hybridMultilevel"/>
    <w:tmpl w:val="A75AB9AC"/>
    <w:lvl w:ilvl="0" w:tplc="8C24A6C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917C2"/>
    <w:multiLevelType w:val="hybridMultilevel"/>
    <w:tmpl w:val="CF80DC22"/>
    <w:lvl w:ilvl="0" w:tplc="ABDCB6F2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DF101C"/>
    <w:multiLevelType w:val="multilevel"/>
    <w:tmpl w:val="57F4817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9" w15:restartNumberingAfterBreak="0">
    <w:nsid w:val="56304697"/>
    <w:multiLevelType w:val="hybridMultilevel"/>
    <w:tmpl w:val="03B82B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02011"/>
    <w:multiLevelType w:val="hybridMultilevel"/>
    <w:tmpl w:val="A3C0690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6"/>
  </w:num>
  <w:num w:numId="8">
    <w:abstractNumId w:val="9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7F"/>
    <w:rsid w:val="00027037"/>
    <w:rsid w:val="00031559"/>
    <w:rsid w:val="00033F1C"/>
    <w:rsid w:val="00070FAF"/>
    <w:rsid w:val="000730AE"/>
    <w:rsid w:val="000A3609"/>
    <w:rsid w:val="000C22E3"/>
    <w:rsid w:val="000D136F"/>
    <w:rsid w:val="000F5DA7"/>
    <w:rsid w:val="001155D2"/>
    <w:rsid w:val="001166A6"/>
    <w:rsid w:val="0011702F"/>
    <w:rsid w:val="00133453"/>
    <w:rsid w:val="001373E3"/>
    <w:rsid w:val="001A6C83"/>
    <w:rsid w:val="001B265F"/>
    <w:rsid w:val="001B7921"/>
    <w:rsid w:val="001F5B28"/>
    <w:rsid w:val="00202889"/>
    <w:rsid w:val="00231A3C"/>
    <w:rsid w:val="00232051"/>
    <w:rsid w:val="0024087F"/>
    <w:rsid w:val="00243DFD"/>
    <w:rsid w:val="00295E83"/>
    <w:rsid w:val="00297334"/>
    <w:rsid w:val="002A768B"/>
    <w:rsid w:val="002C094E"/>
    <w:rsid w:val="002E368E"/>
    <w:rsid w:val="002E4B0C"/>
    <w:rsid w:val="00301C1F"/>
    <w:rsid w:val="00311A47"/>
    <w:rsid w:val="003215E5"/>
    <w:rsid w:val="00352900"/>
    <w:rsid w:val="00360F99"/>
    <w:rsid w:val="00362889"/>
    <w:rsid w:val="003728B2"/>
    <w:rsid w:val="0037349B"/>
    <w:rsid w:val="00380278"/>
    <w:rsid w:val="003A2477"/>
    <w:rsid w:val="003C1C10"/>
    <w:rsid w:val="003E7B7B"/>
    <w:rsid w:val="003F38A3"/>
    <w:rsid w:val="00425B6D"/>
    <w:rsid w:val="00425B96"/>
    <w:rsid w:val="00476578"/>
    <w:rsid w:val="00480DD4"/>
    <w:rsid w:val="004A5D06"/>
    <w:rsid w:val="004B31EA"/>
    <w:rsid w:val="004B6C1F"/>
    <w:rsid w:val="004B78AE"/>
    <w:rsid w:val="004F035D"/>
    <w:rsid w:val="00547FCD"/>
    <w:rsid w:val="00560919"/>
    <w:rsid w:val="00566B27"/>
    <w:rsid w:val="00566D19"/>
    <w:rsid w:val="00572DE8"/>
    <w:rsid w:val="005844B4"/>
    <w:rsid w:val="005B3AA4"/>
    <w:rsid w:val="005C1627"/>
    <w:rsid w:val="005C51FE"/>
    <w:rsid w:val="005D1560"/>
    <w:rsid w:val="005E3BC5"/>
    <w:rsid w:val="00604458"/>
    <w:rsid w:val="00613C81"/>
    <w:rsid w:val="00634C38"/>
    <w:rsid w:val="00641D0F"/>
    <w:rsid w:val="00672D2F"/>
    <w:rsid w:val="0068041B"/>
    <w:rsid w:val="006941C2"/>
    <w:rsid w:val="006A0465"/>
    <w:rsid w:val="006A5736"/>
    <w:rsid w:val="006C755C"/>
    <w:rsid w:val="006E5B0F"/>
    <w:rsid w:val="00710990"/>
    <w:rsid w:val="00722675"/>
    <w:rsid w:val="00744595"/>
    <w:rsid w:val="00745FD2"/>
    <w:rsid w:val="007468E7"/>
    <w:rsid w:val="00765113"/>
    <w:rsid w:val="00770AD9"/>
    <w:rsid w:val="007A0BA0"/>
    <w:rsid w:val="007A36C9"/>
    <w:rsid w:val="007A5F1B"/>
    <w:rsid w:val="007B4D81"/>
    <w:rsid w:val="007C1819"/>
    <w:rsid w:val="007C69A1"/>
    <w:rsid w:val="007C7F18"/>
    <w:rsid w:val="007D17F7"/>
    <w:rsid w:val="007E3D0F"/>
    <w:rsid w:val="007E5577"/>
    <w:rsid w:val="00807F60"/>
    <w:rsid w:val="0081034F"/>
    <w:rsid w:val="008156BB"/>
    <w:rsid w:val="0082435F"/>
    <w:rsid w:val="008360F2"/>
    <w:rsid w:val="00865C5E"/>
    <w:rsid w:val="00892D85"/>
    <w:rsid w:val="008A4868"/>
    <w:rsid w:val="008D1000"/>
    <w:rsid w:val="008E607B"/>
    <w:rsid w:val="008F00A7"/>
    <w:rsid w:val="00904E0C"/>
    <w:rsid w:val="00922DFB"/>
    <w:rsid w:val="00924150"/>
    <w:rsid w:val="00926569"/>
    <w:rsid w:val="00932DB7"/>
    <w:rsid w:val="0094066D"/>
    <w:rsid w:val="00956010"/>
    <w:rsid w:val="009654F0"/>
    <w:rsid w:val="00971766"/>
    <w:rsid w:val="00973233"/>
    <w:rsid w:val="00976ACE"/>
    <w:rsid w:val="009925D0"/>
    <w:rsid w:val="009A372C"/>
    <w:rsid w:val="009B5AFB"/>
    <w:rsid w:val="009F4CF9"/>
    <w:rsid w:val="009F4D2E"/>
    <w:rsid w:val="009F6A33"/>
    <w:rsid w:val="00A04895"/>
    <w:rsid w:val="00A226C5"/>
    <w:rsid w:val="00A25466"/>
    <w:rsid w:val="00A26B87"/>
    <w:rsid w:val="00A373FB"/>
    <w:rsid w:val="00A4709E"/>
    <w:rsid w:val="00A6571F"/>
    <w:rsid w:val="00A669BB"/>
    <w:rsid w:val="00AA3EA6"/>
    <w:rsid w:val="00AB10B0"/>
    <w:rsid w:val="00AC492A"/>
    <w:rsid w:val="00AD0BC7"/>
    <w:rsid w:val="00AD15B6"/>
    <w:rsid w:val="00AD2783"/>
    <w:rsid w:val="00B2749F"/>
    <w:rsid w:val="00B43679"/>
    <w:rsid w:val="00B6027E"/>
    <w:rsid w:val="00B64405"/>
    <w:rsid w:val="00B72C06"/>
    <w:rsid w:val="00B774F2"/>
    <w:rsid w:val="00B97E78"/>
    <w:rsid w:val="00BA06CE"/>
    <w:rsid w:val="00BB0ADD"/>
    <w:rsid w:val="00BC37B6"/>
    <w:rsid w:val="00BD488D"/>
    <w:rsid w:val="00C12FF6"/>
    <w:rsid w:val="00C52EA2"/>
    <w:rsid w:val="00C76829"/>
    <w:rsid w:val="00C80E92"/>
    <w:rsid w:val="00C87BDE"/>
    <w:rsid w:val="00CE555E"/>
    <w:rsid w:val="00CF75C4"/>
    <w:rsid w:val="00D05159"/>
    <w:rsid w:val="00D06425"/>
    <w:rsid w:val="00D315AD"/>
    <w:rsid w:val="00D43B40"/>
    <w:rsid w:val="00D446BC"/>
    <w:rsid w:val="00D60331"/>
    <w:rsid w:val="00D612BD"/>
    <w:rsid w:val="00D63D6A"/>
    <w:rsid w:val="00DA03D7"/>
    <w:rsid w:val="00DB4131"/>
    <w:rsid w:val="00DD721C"/>
    <w:rsid w:val="00DE6707"/>
    <w:rsid w:val="00DE6F3F"/>
    <w:rsid w:val="00DF35A0"/>
    <w:rsid w:val="00DF6334"/>
    <w:rsid w:val="00E017DA"/>
    <w:rsid w:val="00E21F4E"/>
    <w:rsid w:val="00E3554B"/>
    <w:rsid w:val="00E470F7"/>
    <w:rsid w:val="00E563D7"/>
    <w:rsid w:val="00E60962"/>
    <w:rsid w:val="00E676E7"/>
    <w:rsid w:val="00E825F4"/>
    <w:rsid w:val="00E96727"/>
    <w:rsid w:val="00EA088F"/>
    <w:rsid w:val="00EA54CB"/>
    <w:rsid w:val="00EB1F8B"/>
    <w:rsid w:val="00ED4D91"/>
    <w:rsid w:val="00EE25C8"/>
    <w:rsid w:val="00EF4A9C"/>
    <w:rsid w:val="00F021BC"/>
    <w:rsid w:val="00F02AD4"/>
    <w:rsid w:val="00F066E4"/>
    <w:rsid w:val="00F135DF"/>
    <w:rsid w:val="00F25045"/>
    <w:rsid w:val="00F361D5"/>
    <w:rsid w:val="00F431BD"/>
    <w:rsid w:val="00F500DA"/>
    <w:rsid w:val="00F827D8"/>
    <w:rsid w:val="00FA4F2A"/>
    <w:rsid w:val="00FC03E0"/>
    <w:rsid w:val="00FE6CF2"/>
    <w:rsid w:val="00FE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2C97"/>
  <w15:docId w15:val="{A86EECA2-4523-40E1-AF65-21C96036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774F2"/>
    <w:pPr>
      <w:keepNext/>
      <w:tabs>
        <w:tab w:val="left" w:pos="282"/>
      </w:tabs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26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67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C03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03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03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03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654F0"/>
    <w:pPr>
      <w:ind w:left="680" w:hanging="680"/>
      <w:jc w:val="both"/>
    </w:pPr>
    <w:rPr>
      <w:rFonts w:ascii="Arial" w:hAnsi="Arial"/>
      <w:i/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654F0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B774F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361D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80E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E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E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E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E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6DCCD-BDFB-41B8-8219-34A8FDD67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synkova</dc:creator>
  <cp:lastModifiedBy>Lancevská Marina</cp:lastModifiedBy>
  <cp:revision>3</cp:revision>
  <cp:lastPrinted>2013-07-10T05:42:00Z</cp:lastPrinted>
  <dcterms:created xsi:type="dcterms:W3CDTF">2019-05-28T11:56:00Z</dcterms:created>
  <dcterms:modified xsi:type="dcterms:W3CDTF">2019-05-28T11:57:00Z</dcterms:modified>
</cp:coreProperties>
</file>