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68" w:rsidRPr="00E64C9A" w:rsidRDefault="00993268" w:rsidP="00993268">
      <w:pPr>
        <w:pStyle w:val="RLNzevsmlouvy"/>
        <w:spacing w:before="0" w:after="0"/>
      </w:pPr>
      <w:bookmarkStart w:id="0" w:name="_Ref376966503"/>
      <w:bookmarkStart w:id="1" w:name="_Ref377473774"/>
      <w:bookmarkStart w:id="2" w:name="_GoBack"/>
      <w:bookmarkEnd w:id="2"/>
      <w:r w:rsidRPr="00993268">
        <w:t xml:space="preserve">Dodatek č. </w:t>
      </w:r>
      <w:r w:rsidRPr="00E64C9A">
        <w:t>1</w:t>
      </w:r>
    </w:p>
    <w:p w:rsidR="00993268" w:rsidRPr="00E64C9A" w:rsidRDefault="00993268" w:rsidP="00993268">
      <w:pPr>
        <w:pStyle w:val="RLNzevsmlouvy"/>
        <w:spacing w:before="0" w:after="0"/>
      </w:pPr>
      <w:r w:rsidRPr="00E64C9A">
        <w:t xml:space="preserve">ke SMLOUVě O </w:t>
      </w:r>
      <w:r w:rsidR="00E64C9A" w:rsidRPr="00E64C9A">
        <w:t xml:space="preserve">zajištění </w:t>
      </w:r>
      <w:r w:rsidR="0085138A">
        <w:t xml:space="preserve">ŠKOLENÍ </w:t>
      </w:r>
      <w:r w:rsidR="00266E6E">
        <w:t xml:space="preserve">METODIKY </w:t>
      </w:r>
      <w:r w:rsidR="00266E6E" w:rsidRPr="00266E6E">
        <w:rPr>
          <w:caps w:val="0"/>
        </w:rPr>
        <w:t>MoR</w:t>
      </w:r>
      <w:r w:rsidR="00266E6E">
        <w:t xml:space="preserve"> A ITIL</w:t>
      </w:r>
    </w:p>
    <w:p w:rsidR="00993268" w:rsidRPr="00993268" w:rsidRDefault="00993268" w:rsidP="00993268">
      <w:pPr>
        <w:pStyle w:val="RLNzevsmlouvy"/>
        <w:spacing w:before="0" w:after="0"/>
      </w:pPr>
      <w:r w:rsidRPr="00E64C9A">
        <w:t xml:space="preserve"> uzavřené dne 2</w:t>
      </w:r>
      <w:r w:rsidR="00E64C9A" w:rsidRPr="00E64C9A">
        <w:t>9</w:t>
      </w:r>
      <w:r w:rsidRPr="00E64C9A">
        <w:t>.</w:t>
      </w:r>
      <w:r w:rsidR="00E64C9A">
        <w:t xml:space="preserve"> </w:t>
      </w:r>
      <w:r w:rsidR="00E64C9A" w:rsidRPr="00E64C9A">
        <w:t>5</w:t>
      </w:r>
      <w:r w:rsidRPr="00E64C9A">
        <w:t>.</w:t>
      </w:r>
      <w:r w:rsidR="00E64C9A">
        <w:t xml:space="preserve"> </w:t>
      </w:r>
      <w:r w:rsidRPr="00E64C9A">
        <w:t>201</w:t>
      </w:r>
      <w:r w:rsidR="00C6525B">
        <w:t>8</w:t>
      </w:r>
    </w:p>
    <w:p w:rsidR="00993268" w:rsidRPr="00993268" w:rsidRDefault="00993268" w:rsidP="00993268">
      <w:pPr>
        <w:rPr>
          <w:rFonts w:ascii="Arial" w:hAnsi="Arial" w:cs="Arial"/>
        </w:rPr>
      </w:pPr>
    </w:p>
    <w:p w:rsidR="00993268" w:rsidRPr="00993268" w:rsidRDefault="00993268" w:rsidP="00993268">
      <w:pPr>
        <w:pStyle w:val="RLdajeosmluvnstran"/>
        <w:rPr>
          <w:rFonts w:cs="Arial"/>
          <w:szCs w:val="20"/>
        </w:rPr>
      </w:pPr>
      <w:r w:rsidRPr="00993268">
        <w:rPr>
          <w:rFonts w:cs="Arial"/>
          <w:szCs w:val="20"/>
        </w:rPr>
        <w:t>Smluvní strany:</w:t>
      </w:r>
    </w:p>
    <w:p w:rsidR="00993268" w:rsidRPr="00993268" w:rsidRDefault="00993268" w:rsidP="00993268">
      <w:pPr>
        <w:pStyle w:val="RLdajeosmluvnstran"/>
        <w:rPr>
          <w:rFonts w:cs="Arial"/>
          <w:szCs w:val="20"/>
        </w:rPr>
      </w:pPr>
    </w:p>
    <w:p w:rsidR="00993268" w:rsidRPr="00993268" w:rsidRDefault="00993268" w:rsidP="00993268">
      <w:pPr>
        <w:jc w:val="both"/>
        <w:rPr>
          <w:rFonts w:ascii="Arial" w:hAnsi="Arial" w:cs="Arial"/>
          <w:b/>
          <w:bCs/>
          <w:sz w:val="20"/>
        </w:rPr>
      </w:pPr>
      <w:r w:rsidRPr="00993268">
        <w:rPr>
          <w:rFonts w:ascii="Arial" w:hAnsi="Arial" w:cs="Arial"/>
          <w:b/>
          <w:bCs/>
          <w:sz w:val="20"/>
        </w:rPr>
        <w:t>Ministerstvo práce a sociálních věcí</w:t>
      </w:r>
    </w:p>
    <w:p w:rsidR="00993268" w:rsidRPr="00993268" w:rsidRDefault="00993268" w:rsidP="00993268">
      <w:pPr>
        <w:jc w:val="both"/>
        <w:rPr>
          <w:rFonts w:ascii="Arial" w:hAnsi="Arial" w:cs="Arial"/>
          <w:sz w:val="20"/>
        </w:rPr>
      </w:pPr>
      <w:r w:rsidRPr="00993268">
        <w:rPr>
          <w:rFonts w:ascii="Arial" w:hAnsi="Arial" w:cs="Arial"/>
          <w:sz w:val="20"/>
        </w:rPr>
        <w:t>se sídlem Na Poříčním právu 376/1, 128 00 Praha 2</w:t>
      </w:r>
    </w:p>
    <w:p w:rsidR="00993268" w:rsidRPr="00993268" w:rsidRDefault="00993268" w:rsidP="00993268">
      <w:pPr>
        <w:jc w:val="both"/>
        <w:rPr>
          <w:rFonts w:ascii="Arial" w:hAnsi="Arial" w:cs="Arial"/>
          <w:sz w:val="20"/>
        </w:rPr>
      </w:pPr>
      <w:r w:rsidRPr="00993268">
        <w:rPr>
          <w:rFonts w:ascii="Arial" w:hAnsi="Arial" w:cs="Arial"/>
          <w:sz w:val="20"/>
        </w:rPr>
        <w:t>zastoupená</w:t>
      </w:r>
      <w:r w:rsidR="00AB3722">
        <w:rPr>
          <w:rFonts w:ascii="Arial" w:hAnsi="Arial" w:cs="Arial"/>
          <w:sz w:val="20"/>
        </w:rPr>
        <w:t xml:space="preserve"> …….</w:t>
      </w:r>
      <w:r w:rsidRPr="0042346E">
        <w:rPr>
          <w:rFonts w:ascii="Arial" w:hAnsi="Arial" w:cs="Arial"/>
          <w:sz w:val="20"/>
        </w:rPr>
        <w:t xml:space="preserve"> ředitelkou Odboru řízení projektů</w:t>
      </w:r>
    </w:p>
    <w:p w:rsidR="00993268" w:rsidRDefault="00993268" w:rsidP="00993268">
      <w:pPr>
        <w:jc w:val="both"/>
        <w:rPr>
          <w:rFonts w:ascii="Arial" w:hAnsi="Arial" w:cs="Arial"/>
          <w:sz w:val="20"/>
        </w:rPr>
      </w:pPr>
      <w:r w:rsidRPr="00993268">
        <w:rPr>
          <w:rFonts w:ascii="Arial" w:hAnsi="Arial" w:cs="Arial"/>
          <w:sz w:val="20"/>
        </w:rPr>
        <w:t>IČ: 00551023</w:t>
      </w:r>
    </w:p>
    <w:p w:rsidR="00E64C9A" w:rsidRPr="00993268" w:rsidRDefault="00E64C9A" w:rsidP="00993268">
      <w:pPr>
        <w:jc w:val="both"/>
        <w:rPr>
          <w:rFonts w:ascii="Arial" w:hAnsi="Arial" w:cs="Arial"/>
          <w:sz w:val="20"/>
        </w:rPr>
      </w:pPr>
    </w:p>
    <w:p w:rsidR="00993268" w:rsidRPr="00993268" w:rsidRDefault="00E64C9A" w:rsidP="00993268">
      <w:pPr>
        <w:jc w:val="both"/>
        <w:rPr>
          <w:rFonts w:ascii="Arial" w:hAnsi="Arial" w:cs="Arial"/>
          <w:sz w:val="20"/>
        </w:rPr>
      </w:pPr>
      <w:r w:rsidRPr="00993268">
        <w:rPr>
          <w:rFonts w:ascii="Arial" w:hAnsi="Arial" w:cs="Arial"/>
          <w:sz w:val="20"/>
        </w:rPr>
        <w:t xml:space="preserve"> </w:t>
      </w:r>
      <w:r w:rsidR="00993268" w:rsidRPr="00993268">
        <w:rPr>
          <w:rFonts w:ascii="Arial" w:hAnsi="Arial" w:cs="Arial"/>
          <w:sz w:val="20"/>
        </w:rPr>
        <w:t>(dále jen „</w:t>
      </w:r>
      <w:r w:rsidR="006A5478">
        <w:rPr>
          <w:rFonts w:ascii="Arial" w:hAnsi="Arial" w:cs="Arial"/>
          <w:b/>
          <w:sz w:val="20"/>
        </w:rPr>
        <w:t>O</w:t>
      </w:r>
      <w:r w:rsidR="00D90F54">
        <w:rPr>
          <w:rFonts w:ascii="Arial" w:hAnsi="Arial" w:cs="Arial"/>
          <w:b/>
          <w:sz w:val="20"/>
        </w:rPr>
        <w:t>bjednatel</w:t>
      </w:r>
      <w:r w:rsidR="00993268" w:rsidRPr="00993268">
        <w:rPr>
          <w:rFonts w:ascii="Arial" w:hAnsi="Arial" w:cs="Arial"/>
          <w:sz w:val="20"/>
        </w:rPr>
        <w:t>“)</w:t>
      </w:r>
    </w:p>
    <w:p w:rsidR="00993268" w:rsidRPr="00993268" w:rsidRDefault="00993268" w:rsidP="00993268">
      <w:pPr>
        <w:ind w:left="7788"/>
        <w:jc w:val="both"/>
        <w:rPr>
          <w:rFonts w:ascii="Arial" w:hAnsi="Arial" w:cs="Arial"/>
          <w:sz w:val="20"/>
        </w:rPr>
      </w:pPr>
    </w:p>
    <w:p w:rsidR="00993268" w:rsidRPr="00993268" w:rsidRDefault="00993268" w:rsidP="00993268">
      <w:pPr>
        <w:jc w:val="both"/>
        <w:rPr>
          <w:rFonts w:ascii="Arial" w:hAnsi="Arial" w:cs="Arial"/>
          <w:b/>
          <w:bCs/>
          <w:sz w:val="20"/>
        </w:rPr>
      </w:pPr>
      <w:r w:rsidRPr="00993268">
        <w:rPr>
          <w:rFonts w:ascii="Arial" w:hAnsi="Arial" w:cs="Arial"/>
          <w:b/>
          <w:bCs/>
          <w:sz w:val="20"/>
        </w:rPr>
        <w:t>a</w:t>
      </w:r>
    </w:p>
    <w:p w:rsidR="00993268" w:rsidRPr="00993268" w:rsidRDefault="00993268" w:rsidP="00993268">
      <w:pPr>
        <w:jc w:val="both"/>
        <w:rPr>
          <w:rFonts w:ascii="Arial" w:hAnsi="Arial" w:cs="Arial"/>
          <w:b/>
          <w:bCs/>
          <w:sz w:val="20"/>
        </w:rPr>
      </w:pPr>
    </w:p>
    <w:p w:rsidR="0085138A" w:rsidRPr="00031D96" w:rsidRDefault="00266E6E" w:rsidP="0085138A">
      <w:pPr>
        <w:spacing w:line="280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TAYLLORCOX</w:t>
      </w:r>
      <w:r w:rsidR="0085138A" w:rsidRPr="005C5067">
        <w:rPr>
          <w:rFonts w:ascii="Arial" w:hAnsi="Arial" w:cs="Arial"/>
          <w:b/>
          <w:sz w:val="20"/>
        </w:rPr>
        <w:t xml:space="preserve"> s.r.o.</w:t>
      </w:r>
      <w:r w:rsidR="0085138A" w:rsidRPr="00031D96">
        <w:rPr>
          <w:rFonts w:ascii="Arial" w:hAnsi="Arial" w:cs="Arial"/>
          <w:b/>
          <w:sz w:val="20"/>
        </w:rPr>
        <w:tab/>
      </w:r>
      <w:r w:rsidR="0085138A" w:rsidRPr="00031D96">
        <w:rPr>
          <w:rFonts w:ascii="Arial" w:hAnsi="Arial" w:cs="Arial"/>
          <w:b/>
          <w:sz w:val="20"/>
        </w:rPr>
        <w:tab/>
      </w:r>
    </w:p>
    <w:p w:rsidR="0085138A" w:rsidRPr="00C0362D" w:rsidRDefault="0085138A" w:rsidP="0085138A">
      <w:pPr>
        <w:spacing w:line="280" w:lineRule="atLeast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se sídlem</w:t>
      </w:r>
      <w:r>
        <w:rPr>
          <w:rFonts w:ascii="Arial" w:hAnsi="Arial" w:cs="Arial"/>
          <w:sz w:val="20"/>
        </w:rPr>
        <w:t>:</w:t>
      </w:r>
      <w:r w:rsidRPr="003A4738">
        <w:rPr>
          <w:rFonts w:ascii="Arial" w:hAnsi="Arial" w:cs="Arial"/>
          <w:sz w:val="20"/>
        </w:rPr>
        <w:t xml:space="preserve"> </w:t>
      </w:r>
      <w:r w:rsidR="00266E6E">
        <w:rPr>
          <w:rFonts w:ascii="Arial" w:hAnsi="Arial" w:cs="Arial"/>
          <w:sz w:val="20"/>
        </w:rPr>
        <w:t>Na Florenci 1055/35</w:t>
      </w:r>
      <w:r w:rsidRPr="005C5067">
        <w:rPr>
          <w:rFonts w:ascii="Arial" w:hAnsi="Arial" w:cs="Arial"/>
          <w:sz w:val="20"/>
        </w:rPr>
        <w:t>,</w:t>
      </w:r>
      <w:r w:rsidR="00266E6E">
        <w:rPr>
          <w:rFonts w:ascii="Arial" w:hAnsi="Arial" w:cs="Arial"/>
          <w:sz w:val="20"/>
        </w:rPr>
        <w:t xml:space="preserve"> Nové Město,</w:t>
      </w:r>
      <w:r w:rsidRPr="005C5067">
        <w:rPr>
          <w:rFonts w:ascii="Arial" w:hAnsi="Arial" w:cs="Arial"/>
          <w:sz w:val="20"/>
        </w:rPr>
        <w:t xml:space="preserve"> </w:t>
      </w:r>
      <w:r w:rsidR="00266E6E">
        <w:rPr>
          <w:rFonts w:ascii="Arial" w:hAnsi="Arial" w:cs="Arial"/>
          <w:sz w:val="20"/>
        </w:rPr>
        <w:t>110 00 Praha 1</w:t>
      </w:r>
    </w:p>
    <w:p w:rsidR="0085138A" w:rsidRPr="003A4738" w:rsidRDefault="0085138A" w:rsidP="0085138A">
      <w:pPr>
        <w:spacing w:line="280" w:lineRule="atLeast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 xml:space="preserve">zastoupena: </w:t>
      </w:r>
      <w:r w:rsidR="00266E6E">
        <w:rPr>
          <w:rFonts w:ascii="Arial" w:hAnsi="Arial" w:cs="Arial"/>
          <w:sz w:val="20"/>
        </w:rPr>
        <w:t>Ing. Lenkou Černíkovou, jednatelkou společnosti</w:t>
      </w:r>
    </w:p>
    <w:p w:rsidR="0085138A" w:rsidRPr="003A4738" w:rsidRDefault="0085138A" w:rsidP="0085138A">
      <w:pPr>
        <w:spacing w:line="280" w:lineRule="atLeast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Pr="003A4738">
        <w:rPr>
          <w:rFonts w:ascii="Arial" w:hAnsi="Arial" w:cs="Arial"/>
          <w:sz w:val="20"/>
        </w:rPr>
        <w:t xml:space="preserve">: </w:t>
      </w:r>
      <w:r w:rsidR="00266E6E">
        <w:rPr>
          <w:rFonts w:ascii="Arial" w:hAnsi="Arial" w:cs="Arial"/>
          <w:sz w:val="20"/>
        </w:rPr>
        <w:t>27902587</w:t>
      </w:r>
    </w:p>
    <w:p w:rsidR="0085138A" w:rsidRPr="003A4738" w:rsidRDefault="0085138A" w:rsidP="0085138A">
      <w:pPr>
        <w:spacing w:line="280" w:lineRule="atLeast"/>
        <w:outlineLvl w:val="0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 xml:space="preserve">DIČ: </w:t>
      </w:r>
      <w:r w:rsidR="00266E6E">
        <w:rPr>
          <w:rFonts w:ascii="Arial" w:hAnsi="Arial" w:cs="Arial"/>
          <w:sz w:val="20"/>
        </w:rPr>
        <w:t>CZ27902587</w:t>
      </w:r>
    </w:p>
    <w:p w:rsidR="0085138A" w:rsidRDefault="0085138A" w:rsidP="0085138A">
      <w:pPr>
        <w:spacing w:line="280" w:lineRule="atLeast"/>
        <w:rPr>
          <w:rFonts w:ascii="Arial" w:hAnsi="Arial" w:cs="Arial"/>
          <w:sz w:val="20"/>
        </w:rPr>
      </w:pPr>
      <w:r w:rsidRPr="005C5067">
        <w:rPr>
          <w:rFonts w:ascii="Arial" w:hAnsi="Arial" w:cs="Arial"/>
          <w:sz w:val="20"/>
        </w:rPr>
        <w:t>zapsána v obchodním rejstříku</w:t>
      </w:r>
      <w:r w:rsidR="00266E6E">
        <w:rPr>
          <w:rFonts w:ascii="Arial" w:hAnsi="Arial" w:cs="Arial"/>
          <w:sz w:val="20"/>
        </w:rPr>
        <w:t xml:space="preserve"> vedeném u Městského</w:t>
      </w:r>
      <w:r w:rsidRPr="005C5067">
        <w:rPr>
          <w:rFonts w:ascii="Arial" w:hAnsi="Arial" w:cs="Arial"/>
          <w:sz w:val="20"/>
        </w:rPr>
        <w:t xml:space="preserve"> soudu v</w:t>
      </w:r>
      <w:r w:rsidR="00266E6E">
        <w:rPr>
          <w:rFonts w:ascii="Arial" w:hAnsi="Arial" w:cs="Arial"/>
          <w:sz w:val="20"/>
        </w:rPr>
        <w:t> Praze,</w:t>
      </w:r>
      <w:r w:rsidRPr="005C5067">
        <w:rPr>
          <w:rFonts w:ascii="Arial" w:hAnsi="Arial" w:cs="Arial"/>
          <w:sz w:val="20"/>
        </w:rPr>
        <w:t xml:space="preserve"> oddíl C, vložka </w:t>
      </w:r>
      <w:r w:rsidR="00266E6E">
        <w:rPr>
          <w:rFonts w:ascii="Arial" w:hAnsi="Arial" w:cs="Arial"/>
          <w:sz w:val="20"/>
        </w:rPr>
        <w:t>125342</w:t>
      </w:r>
    </w:p>
    <w:p w:rsidR="0085138A" w:rsidRPr="003A4738" w:rsidRDefault="0085138A" w:rsidP="0085138A">
      <w:pPr>
        <w:spacing w:line="280" w:lineRule="atLeast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 xml:space="preserve">ID datové schránky: </w:t>
      </w:r>
      <w:r w:rsidR="00266E6E">
        <w:rPr>
          <w:rFonts w:ascii="Arial" w:hAnsi="Arial" w:cs="Arial"/>
          <w:sz w:val="20"/>
        </w:rPr>
        <w:t>bpq6fa3</w:t>
      </w:r>
    </w:p>
    <w:p w:rsidR="00E64C9A" w:rsidRDefault="00E64C9A" w:rsidP="00993268">
      <w:pPr>
        <w:jc w:val="both"/>
        <w:outlineLvl w:val="0"/>
        <w:rPr>
          <w:rFonts w:ascii="Arial" w:hAnsi="Arial" w:cs="Arial"/>
          <w:sz w:val="20"/>
        </w:rPr>
      </w:pPr>
    </w:p>
    <w:p w:rsidR="00993268" w:rsidRPr="00993268" w:rsidRDefault="00993268" w:rsidP="00993268">
      <w:pPr>
        <w:jc w:val="both"/>
        <w:outlineLvl w:val="0"/>
        <w:rPr>
          <w:rFonts w:ascii="Arial" w:hAnsi="Arial" w:cs="Arial"/>
          <w:sz w:val="20"/>
        </w:rPr>
      </w:pPr>
      <w:r w:rsidRPr="00993268">
        <w:rPr>
          <w:rFonts w:ascii="Arial" w:hAnsi="Arial" w:cs="Arial"/>
          <w:sz w:val="20"/>
        </w:rPr>
        <w:t>(dále jen „</w:t>
      </w:r>
      <w:r w:rsidR="006A5478">
        <w:rPr>
          <w:rFonts w:ascii="Arial" w:hAnsi="Arial" w:cs="Arial"/>
          <w:b/>
          <w:sz w:val="20"/>
        </w:rPr>
        <w:t>D</w:t>
      </w:r>
      <w:r w:rsidR="00E64C9A">
        <w:rPr>
          <w:rFonts w:ascii="Arial" w:hAnsi="Arial" w:cs="Arial"/>
          <w:b/>
          <w:sz w:val="20"/>
        </w:rPr>
        <w:t>odavatel</w:t>
      </w:r>
      <w:r w:rsidRPr="00F43BE4">
        <w:rPr>
          <w:rFonts w:ascii="Arial" w:hAnsi="Arial" w:cs="Arial"/>
          <w:sz w:val="20"/>
        </w:rPr>
        <w:t>“)</w:t>
      </w:r>
    </w:p>
    <w:p w:rsidR="00993268" w:rsidRPr="00993268" w:rsidRDefault="00993268" w:rsidP="00993268">
      <w:pPr>
        <w:jc w:val="center"/>
        <w:rPr>
          <w:rFonts w:ascii="Arial" w:hAnsi="Arial" w:cs="Arial"/>
          <w:sz w:val="20"/>
          <w:lang w:eastAsia="en-US"/>
        </w:rPr>
      </w:pPr>
    </w:p>
    <w:p w:rsidR="00993268" w:rsidRPr="00993268" w:rsidRDefault="00993268" w:rsidP="00993268">
      <w:pPr>
        <w:jc w:val="center"/>
        <w:rPr>
          <w:rFonts w:ascii="Arial" w:hAnsi="Arial" w:cs="Arial"/>
          <w:sz w:val="20"/>
          <w:lang w:eastAsia="en-US"/>
        </w:rPr>
      </w:pPr>
      <w:r w:rsidRPr="00993268">
        <w:rPr>
          <w:rFonts w:ascii="Arial" w:hAnsi="Arial" w:cs="Arial"/>
          <w:sz w:val="20"/>
          <w:lang w:eastAsia="en-US"/>
        </w:rPr>
        <w:t xml:space="preserve">dnešního dne uzavřely tento dodatek </w:t>
      </w:r>
      <w:r w:rsidR="00C6525B">
        <w:rPr>
          <w:rFonts w:ascii="Arial" w:hAnsi="Arial" w:cs="Arial"/>
          <w:sz w:val="20"/>
          <w:lang w:eastAsia="en-US"/>
        </w:rPr>
        <w:t xml:space="preserve">č. 1 </w:t>
      </w:r>
      <w:r w:rsidRPr="00993268">
        <w:rPr>
          <w:rFonts w:ascii="Arial" w:hAnsi="Arial" w:cs="Arial"/>
          <w:sz w:val="20"/>
          <w:lang w:eastAsia="en-US"/>
        </w:rPr>
        <w:t xml:space="preserve">ke </w:t>
      </w:r>
      <w:r w:rsidRPr="00993268">
        <w:rPr>
          <w:rFonts w:ascii="Arial" w:hAnsi="Arial" w:cs="Arial"/>
          <w:sz w:val="20"/>
        </w:rPr>
        <w:t>Smlouvě o</w:t>
      </w:r>
      <w:r w:rsidR="00E64C9A" w:rsidRPr="00E64C9A">
        <w:rPr>
          <w:rFonts w:ascii="Arial" w:hAnsi="Arial" w:cs="Arial"/>
          <w:sz w:val="20"/>
        </w:rPr>
        <w:t xml:space="preserve"> zajištění školení </w:t>
      </w:r>
      <w:r w:rsidR="00266E6E">
        <w:rPr>
          <w:rFonts w:ascii="Arial" w:hAnsi="Arial" w:cs="Arial"/>
          <w:sz w:val="20"/>
        </w:rPr>
        <w:t>metodiky MoR a ITIL</w:t>
      </w:r>
      <w:r w:rsidRPr="00993268">
        <w:rPr>
          <w:rFonts w:ascii="Arial" w:hAnsi="Arial" w:cs="Arial"/>
          <w:sz w:val="20"/>
        </w:rPr>
        <w:t xml:space="preserve"> uzavřené dne </w:t>
      </w:r>
      <w:r w:rsidRPr="00E64C9A">
        <w:rPr>
          <w:rFonts w:ascii="Arial" w:hAnsi="Arial" w:cs="Arial"/>
          <w:sz w:val="20"/>
        </w:rPr>
        <w:t>2</w:t>
      </w:r>
      <w:r w:rsidR="00E64C9A" w:rsidRPr="00E64C9A">
        <w:rPr>
          <w:rFonts w:ascii="Arial" w:hAnsi="Arial" w:cs="Arial"/>
          <w:sz w:val="20"/>
        </w:rPr>
        <w:t>9. 5</w:t>
      </w:r>
      <w:r w:rsidRPr="00E64C9A">
        <w:rPr>
          <w:rFonts w:ascii="Arial" w:hAnsi="Arial" w:cs="Arial"/>
          <w:sz w:val="20"/>
        </w:rPr>
        <w:t>.</w:t>
      </w:r>
      <w:r w:rsidR="00E64C9A" w:rsidRPr="00E64C9A">
        <w:rPr>
          <w:rFonts w:ascii="Arial" w:hAnsi="Arial" w:cs="Arial"/>
          <w:sz w:val="20"/>
        </w:rPr>
        <w:t xml:space="preserve"> </w:t>
      </w:r>
      <w:r w:rsidRPr="00E64C9A">
        <w:rPr>
          <w:rFonts w:ascii="Arial" w:hAnsi="Arial" w:cs="Arial"/>
          <w:sz w:val="20"/>
        </w:rPr>
        <w:t>201</w:t>
      </w:r>
      <w:r w:rsidR="00E64C9A" w:rsidRPr="00E64C9A">
        <w:rPr>
          <w:rFonts w:ascii="Arial" w:hAnsi="Arial" w:cs="Arial"/>
          <w:sz w:val="20"/>
        </w:rPr>
        <w:t>8</w:t>
      </w:r>
      <w:r w:rsidRPr="00993268">
        <w:rPr>
          <w:rFonts w:ascii="Arial" w:hAnsi="Arial" w:cs="Arial"/>
          <w:sz w:val="20"/>
        </w:rPr>
        <w:t xml:space="preserve"> </w:t>
      </w:r>
      <w:r w:rsidRPr="00993268">
        <w:rPr>
          <w:rFonts w:ascii="Arial" w:hAnsi="Arial" w:cs="Arial"/>
          <w:sz w:val="20"/>
          <w:lang w:eastAsia="en-US"/>
        </w:rPr>
        <w:t>(dále jen „</w:t>
      </w:r>
      <w:r w:rsidRPr="00993268">
        <w:rPr>
          <w:rFonts w:ascii="Arial" w:hAnsi="Arial" w:cs="Arial"/>
          <w:b/>
          <w:sz w:val="20"/>
          <w:lang w:eastAsia="en-US"/>
        </w:rPr>
        <w:t>Dodatek</w:t>
      </w:r>
      <w:r w:rsidRPr="00993268">
        <w:rPr>
          <w:rFonts w:ascii="Arial" w:hAnsi="Arial" w:cs="Arial"/>
          <w:sz w:val="20"/>
          <w:lang w:eastAsia="en-US"/>
        </w:rPr>
        <w:t>“)</w:t>
      </w:r>
      <w:r w:rsidR="005F20B1">
        <w:rPr>
          <w:rFonts w:ascii="Arial" w:hAnsi="Arial" w:cs="Arial"/>
          <w:sz w:val="20"/>
          <w:lang w:eastAsia="en-US"/>
        </w:rPr>
        <w:t>.</w:t>
      </w:r>
    </w:p>
    <w:p w:rsidR="00993268" w:rsidRPr="00993268" w:rsidRDefault="00993268" w:rsidP="00993268">
      <w:pPr>
        <w:pStyle w:val="RLProhlensmluvnchstran"/>
        <w:rPr>
          <w:rFonts w:cs="Arial"/>
        </w:rPr>
      </w:pPr>
    </w:p>
    <w:p w:rsidR="00993268" w:rsidRPr="00993268" w:rsidRDefault="00993268" w:rsidP="00993268">
      <w:pPr>
        <w:pStyle w:val="RLlneksmlouvy"/>
        <w:rPr>
          <w:rFonts w:cs="Arial"/>
        </w:rPr>
      </w:pPr>
      <w:r w:rsidRPr="00993268">
        <w:rPr>
          <w:rFonts w:cs="Arial"/>
        </w:rPr>
        <w:t>ÚVODNÍ USTANOVENÍ a účel dodatku</w:t>
      </w:r>
    </w:p>
    <w:p w:rsidR="00993268" w:rsidRPr="00993268" w:rsidRDefault="00993268" w:rsidP="00993268">
      <w:pPr>
        <w:pStyle w:val="RLTextlnkuslovan"/>
        <w:rPr>
          <w:rFonts w:cs="Arial"/>
        </w:rPr>
      </w:pPr>
      <w:r w:rsidRPr="00993268">
        <w:rPr>
          <w:rFonts w:cs="Arial"/>
        </w:rPr>
        <w:t xml:space="preserve">Strany tohoto Dodatku uzavřely dne </w:t>
      </w:r>
      <w:r w:rsidRPr="005F20B1">
        <w:rPr>
          <w:rFonts w:cs="Arial"/>
        </w:rPr>
        <w:t>2</w:t>
      </w:r>
      <w:r w:rsidR="005F20B1" w:rsidRPr="005F20B1">
        <w:rPr>
          <w:rFonts w:cs="Arial"/>
        </w:rPr>
        <w:t>9</w:t>
      </w:r>
      <w:r w:rsidRPr="005F20B1">
        <w:rPr>
          <w:rFonts w:cs="Arial"/>
        </w:rPr>
        <w:t>.</w:t>
      </w:r>
      <w:r w:rsidR="005F20B1" w:rsidRPr="005F20B1">
        <w:rPr>
          <w:rFonts w:cs="Arial"/>
        </w:rPr>
        <w:t xml:space="preserve"> 5</w:t>
      </w:r>
      <w:r w:rsidRPr="005F20B1">
        <w:rPr>
          <w:rFonts w:cs="Arial"/>
        </w:rPr>
        <w:t>.</w:t>
      </w:r>
      <w:r w:rsidR="005F20B1" w:rsidRPr="005F20B1">
        <w:rPr>
          <w:rFonts w:cs="Arial"/>
        </w:rPr>
        <w:t xml:space="preserve"> </w:t>
      </w:r>
      <w:r w:rsidRPr="005F20B1">
        <w:rPr>
          <w:rFonts w:cs="Arial"/>
        </w:rPr>
        <w:t>201</w:t>
      </w:r>
      <w:r w:rsidR="005F20B1" w:rsidRPr="005F20B1">
        <w:rPr>
          <w:rFonts w:cs="Arial"/>
        </w:rPr>
        <w:t>8</w:t>
      </w:r>
      <w:r w:rsidRPr="00993268">
        <w:rPr>
          <w:rFonts w:cs="Arial"/>
        </w:rPr>
        <w:t xml:space="preserve"> Smlouvu o </w:t>
      </w:r>
      <w:r w:rsidR="005F20B1" w:rsidRPr="00E64C9A">
        <w:rPr>
          <w:rFonts w:cs="Arial"/>
        </w:rPr>
        <w:t xml:space="preserve">zajištění školení </w:t>
      </w:r>
      <w:r w:rsidR="00266E6E">
        <w:rPr>
          <w:rFonts w:cs="Arial"/>
        </w:rPr>
        <w:t>metodiky MoR a ITIL</w:t>
      </w:r>
      <w:r w:rsidR="005F20B1" w:rsidRPr="00993268">
        <w:rPr>
          <w:rFonts w:cs="Arial"/>
        </w:rPr>
        <w:t xml:space="preserve"> </w:t>
      </w:r>
      <w:r w:rsidRPr="00993268">
        <w:rPr>
          <w:rFonts w:cs="Arial"/>
        </w:rPr>
        <w:t>(dále jen „Smlouva“).</w:t>
      </w:r>
    </w:p>
    <w:p w:rsidR="00993268" w:rsidRPr="00993268" w:rsidRDefault="00993268" w:rsidP="00993268">
      <w:pPr>
        <w:pStyle w:val="RLTextlnkuslovan"/>
        <w:rPr>
          <w:rFonts w:cs="Arial"/>
        </w:rPr>
      </w:pPr>
      <w:r w:rsidRPr="00993268">
        <w:rPr>
          <w:rFonts w:cs="Arial"/>
        </w:rPr>
        <w:t xml:space="preserve">S přihlédnutím k nové právní úpravě v oblasti ochrany osobních údajů (představované zejména nařízením Evropského parlamentu a Rady (EU) 2016/679 ze dne 27. 4. 2016, o ochraně fyzických osob v souvislosti se zpracováním osobních údajů a o volném pohybu těchto údajů a o zrušení směrnice 95/46/ES), strany shodně konstatují, že znění Smlouvy je potřeba těmto změnám přizpůsobit. </w:t>
      </w:r>
    </w:p>
    <w:p w:rsidR="00993268" w:rsidRPr="00993268" w:rsidRDefault="00993268" w:rsidP="00993268">
      <w:pPr>
        <w:pStyle w:val="RLTextlnkuslovan"/>
        <w:rPr>
          <w:rFonts w:cs="Arial"/>
        </w:rPr>
      </w:pPr>
      <w:r w:rsidRPr="00993268">
        <w:rPr>
          <w:rFonts w:cs="Arial"/>
        </w:rPr>
        <w:lastRenderedPageBreak/>
        <w:t>Strany tohoto Dodatku uzavírají k původní Smlouvě tento dodatek, jehož předmětem je provedení shora uvedeného záměru stran.</w:t>
      </w:r>
      <w:r w:rsidRPr="00993268">
        <w:rPr>
          <w:rFonts w:cs="Arial"/>
          <w:szCs w:val="22"/>
        </w:rPr>
        <w:t> </w:t>
      </w:r>
    </w:p>
    <w:p w:rsidR="00993268" w:rsidRPr="00993268" w:rsidRDefault="00993268" w:rsidP="00993268">
      <w:pPr>
        <w:pStyle w:val="RLlneksmlouvy"/>
        <w:rPr>
          <w:rFonts w:cs="Arial"/>
          <w:caps/>
        </w:rPr>
      </w:pPr>
      <w:r w:rsidRPr="00993268">
        <w:rPr>
          <w:rFonts w:cs="Arial"/>
          <w:caps/>
        </w:rPr>
        <w:t>Předmět dodatku</w:t>
      </w:r>
    </w:p>
    <w:p w:rsidR="00993268" w:rsidRDefault="00993268" w:rsidP="00993268">
      <w:pPr>
        <w:pStyle w:val="RLTextlnkuslovan"/>
        <w:rPr>
          <w:rFonts w:cs="Arial"/>
        </w:rPr>
      </w:pPr>
      <w:r w:rsidRPr="00993268">
        <w:rPr>
          <w:rFonts w:cs="Arial"/>
        </w:rPr>
        <w:t>Strany tohoto dodatku se dohodl</w:t>
      </w:r>
      <w:r w:rsidR="005F20B1">
        <w:rPr>
          <w:rFonts w:cs="Arial"/>
        </w:rPr>
        <w:t>y</w:t>
      </w:r>
      <w:r w:rsidRPr="00993268">
        <w:rPr>
          <w:rFonts w:cs="Arial"/>
        </w:rPr>
        <w:t xml:space="preserve"> na </w:t>
      </w:r>
      <w:r w:rsidR="00AD02A4">
        <w:rPr>
          <w:rFonts w:cs="Arial"/>
        </w:rPr>
        <w:t xml:space="preserve">doplnění Smlouvy o </w:t>
      </w:r>
      <w:r w:rsidR="003A612C">
        <w:rPr>
          <w:rFonts w:cs="Arial"/>
        </w:rPr>
        <w:t xml:space="preserve">nový </w:t>
      </w:r>
      <w:r w:rsidR="00AD02A4">
        <w:rPr>
          <w:rFonts w:cs="Arial"/>
        </w:rPr>
        <w:t>článek VIII.</w:t>
      </w:r>
      <w:r w:rsidRPr="00993268">
        <w:rPr>
          <w:rFonts w:cs="Arial"/>
        </w:rPr>
        <w:t xml:space="preserve"> a to tak, že </w:t>
      </w:r>
      <w:r w:rsidR="00AD02A4">
        <w:rPr>
          <w:rFonts w:cs="Arial"/>
        </w:rPr>
        <w:t>se</w:t>
      </w:r>
      <w:r w:rsidR="003A612C">
        <w:rPr>
          <w:rFonts w:cs="Arial"/>
        </w:rPr>
        <w:t xml:space="preserve"> číslovaní</w:t>
      </w:r>
      <w:r w:rsidR="00AD02A4">
        <w:rPr>
          <w:rFonts w:cs="Arial"/>
        </w:rPr>
        <w:t xml:space="preserve"> stávající</w:t>
      </w:r>
      <w:r w:rsidR="003A612C">
        <w:rPr>
          <w:rFonts w:cs="Arial"/>
        </w:rPr>
        <w:t>ho</w:t>
      </w:r>
      <w:r w:rsidR="00AD02A4">
        <w:rPr>
          <w:rFonts w:cs="Arial"/>
        </w:rPr>
        <w:t xml:space="preserve"> článk</w:t>
      </w:r>
      <w:r w:rsidR="003A612C">
        <w:rPr>
          <w:rFonts w:cs="Arial"/>
        </w:rPr>
        <w:t>u</w:t>
      </w:r>
      <w:r w:rsidR="00AD02A4">
        <w:rPr>
          <w:rFonts w:cs="Arial"/>
        </w:rPr>
        <w:t xml:space="preserve"> VIII. </w:t>
      </w:r>
      <w:r w:rsidR="00C6525B">
        <w:rPr>
          <w:rFonts w:cs="Arial"/>
        </w:rPr>
        <w:t>Vlastnické právo</w:t>
      </w:r>
      <w:r w:rsidR="002D458E">
        <w:rPr>
          <w:rFonts w:cs="Arial"/>
        </w:rPr>
        <w:t>,</w:t>
      </w:r>
      <w:r w:rsidRPr="00993268">
        <w:rPr>
          <w:rFonts w:cs="Arial"/>
        </w:rPr>
        <w:t xml:space="preserve"> </w:t>
      </w:r>
      <w:r w:rsidR="003A612C">
        <w:rPr>
          <w:rFonts w:cs="Arial"/>
        </w:rPr>
        <w:t>změní na číslo IX.</w:t>
      </w:r>
      <w:r w:rsidR="00C6525B">
        <w:rPr>
          <w:rFonts w:cs="Arial"/>
        </w:rPr>
        <w:t xml:space="preserve"> (všechny následující články</w:t>
      </w:r>
      <w:r w:rsidR="007E4D78">
        <w:rPr>
          <w:rFonts w:cs="Arial"/>
        </w:rPr>
        <w:t xml:space="preserve"> a odstavce</w:t>
      </w:r>
      <w:r w:rsidR="00C6525B">
        <w:rPr>
          <w:rFonts w:cs="Arial"/>
        </w:rPr>
        <w:t xml:space="preserve"> se pak taktéž přečíslují tak, aby logicky navzájem navazovaly)</w:t>
      </w:r>
      <w:r w:rsidR="003A612C">
        <w:rPr>
          <w:rFonts w:cs="Arial"/>
        </w:rPr>
        <w:t xml:space="preserve"> a nové znění článku</w:t>
      </w:r>
      <w:r w:rsidRPr="00993268">
        <w:rPr>
          <w:rFonts w:cs="Arial"/>
        </w:rPr>
        <w:t xml:space="preserve"> </w:t>
      </w:r>
      <w:r w:rsidR="003A612C">
        <w:rPr>
          <w:rFonts w:cs="Arial"/>
        </w:rPr>
        <w:t>VIII.</w:t>
      </w:r>
      <w:r w:rsidRPr="00993268">
        <w:rPr>
          <w:rFonts w:cs="Arial"/>
        </w:rPr>
        <w:t xml:space="preserve"> Smlouvy</w:t>
      </w:r>
      <w:r w:rsidR="00CA49F6">
        <w:rPr>
          <w:rFonts w:cs="Arial"/>
        </w:rPr>
        <w:t>,</w:t>
      </w:r>
      <w:r w:rsidRPr="00993268">
        <w:rPr>
          <w:rFonts w:cs="Arial"/>
        </w:rPr>
        <w:t xml:space="preserve"> se v plném rozsahu nahrazuje následujícím, novým zněním:</w:t>
      </w:r>
    </w:p>
    <w:p w:rsidR="00AD02A4" w:rsidRDefault="00AD02A4" w:rsidP="00AD02A4">
      <w:pPr>
        <w:pStyle w:val="RLTextlnkuslovan"/>
        <w:numPr>
          <w:ilvl w:val="0"/>
          <w:numId w:val="0"/>
        </w:numPr>
        <w:ind w:left="1474"/>
        <w:rPr>
          <w:rFonts w:cs="Arial"/>
        </w:rPr>
      </w:pPr>
    </w:p>
    <w:p w:rsidR="00AD02A4" w:rsidRPr="00FF479E" w:rsidRDefault="00AD02A4" w:rsidP="00AD02A4">
      <w:pPr>
        <w:pStyle w:val="RLlneksmlouvy"/>
        <w:numPr>
          <w:ilvl w:val="0"/>
          <w:numId w:val="4"/>
        </w:numPr>
        <w:jc w:val="center"/>
      </w:pPr>
      <w:r w:rsidRPr="00FF479E">
        <w:t>OCHRANA OSOBNÍCH ÚDAJŮ</w:t>
      </w:r>
    </w:p>
    <w:p w:rsidR="00AD02A4" w:rsidRDefault="00AD02A4" w:rsidP="00AD02A4">
      <w:pPr>
        <w:pStyle w:val="RLTextlnkuslovan"/>
      </w:pPr>
      <w:r>
        <w:t>Smluvní strany se dohodly, že součástí Smlouvy se stává ujednání o zpracování osobních údajů ve smyslu čl. 28 odst. 3 GDPR, jehož podmínky se řídí tímto článkem Smlouvy.</w:t>
      </w:r>
    </w:p>
    <w:p w:rsidR="00AD02A4" w:rsidRDefault="00AD02A4" w:rsidP="00AD02A4">
      <w:pPr>
        <w:pStyle w:val="RLTextlnkuslovan"/>
      </w:pPr>
      <w:r>
        <w:t>Smluvní strany se dohodly, že pokud to bude potřebné ke splnění požadavků předpisů na ochranu osobních údajů (tyto zahrnují například zákon č. 101/2000 Sb. o ochraně osobních údajů, ve znění pozdějších předpisů, a GDPR; dále jen „</w:t>
      </w:r>
      <w:r w:rsidRPr="009542A2">
        <w:rPr>
          <w:b/>
        </w:rPr>
        <w:t>POOÚ</w:t>
      </w:r>
      <w:r>
        <w:t>“), uzavřou bez zbytečného odkladu po výzvě kterékoli Smluvní strany písemný dodatek Smlouvy zohledňující takové požadavky.</w:t>
      </w:r>
    </w:p>
    <w:p w:rsidR="00AD02A4" w:rsidRDefault="00D90F54" w:rsidP="006A5478">
      <w:pPr>
        <w:pStyle w:val="RLTextlnkuslovan"/>
      </w:pPr>
      <w:r>
        <w:t>Objednatel</w:t>
      </w:r>
      <w:r w:rsidR="00AD02A4">
        <w:t xml:space="preserve"> tímto pověřuje </w:t>
      </w:r>
      <w:r w:rsidR="006A5478" w:rsidRPr="006A5478">
        <w:t>Dodavatel</w:t>
      </w:r>
      <w:r w:rsidR="006A5478">
        <w:t>e</w:t>
      </w:r>
      <w:r w:rsidR="006A5478" w:rsidRPr="006A5478">
        <w:t xml:space="preserve"> </w:t>
      </w:r>
      <w:r w:rsidR="00AD02A4">
        <w:t xml:space="preserve">zpracováním osobních údajů subjektů údajů poskytovaných </w:t>
      </w:r>
      <w:r w:rsidR="006A5478">
        <w:t xml:space="preserve">Objednatelem </w:t>
      </w:r>
      <w:r w:rsidR="00AD02A4">
        <w:t xml:space="preserve">v rámci plnění Smlouvy. </w:t>
      </w:r>
      <w:r w:rsidR="006A5478">
        <w:t>Dodavatel</w:t>
      </w:r>
      <w:r w:rsidR="00AD02A4">
        <w:t xml:space="preserve"> je povinen zpracovávat osobní údaje pro </w:t>
      </w:r>
      <w:r w:rsidR="007E4D78">
        <w:t>Objednatel</w:t>
      </w:r>
      <w:r w:rsidR="00AD02A4">
        <w:t xml:space="preserve">e na základě jeho pokynů a v rozsahu nezbytném k řádnému plnění povinností </w:t>
      </w:r>
      <w:r w:rsidR="006A5478" w:rsidRPr="006A5478">
        <w:t>Dodavatel</w:t>
      </w:r>
      <w:r w:rsidR="006A5478">
        <w:t>e</w:t>
      </w:r>
      <w:r w:rsidR="006A5478" w:rsidRPr="006A5478">
        <w:t xml:space="preserve"> </w:t>
      </w:r>
      <w:r w:rsidR="00AD02A4">
        <w:t xml:space="preserve">vyplývajících ze Smlouvy. </w:t>
      </w:r>
    </w:p>
    <w:p w:rsidR="00AD02A4" w:rsidRDefault="00AD02A4" w:rsidP="00AD02A4">
      <w:pPr>
        <w:pStyle w:val="RLTextlnkuslovan"/>
        <w:numPr>
          <w:ilvl w:val="0"/>
          <w:numId w:val="0"/>
        </w:numPr>
        <w:ind w:left="1474"/>
      </w:pPr>
    </w:p>
    <w:p w:rsidR="00AD02A4" w:rsidRPr="009542A2" w:rsidRDefault="00AD02A4" w:rsidP="00AD02A4">
      <w:pPr>
        <w:pStyle w:val="RLTextlnkuslovan"/>
        <w:keepNext/>
        <w:keepLines/>
        <w:numPr>
          <w:ilvl w:val="0"/>
          <w:numId w:val="0"/>
        </w:numPr>
        <w:ind w:left="1474"/>
        <w:rPr>
          <w:b/>
        </w:rPr>
      </w:pPr>
      <w:r w:rsidRPr="009542A2">
        <w:rPr>
          <w:b/>
        </w:rPr>
        <w:t>Předmět zpracování, kategorie subjektů údajů a typ osobních údajů</w:t>
      </w:r>
    </w:p>
    <w:p w:rsidR="00AD02A4" w:rsidRPr="00DF2C1C" w:rsidRDefault="00AD02A4" w:rsidP="007E4D78">
      <w:pPr>
        <w:pStyle w:val="RLTextlnkuslovan"/>
      </w:pPr>
      <w:r w:rsidRPr="00DF2C1C">
        <w:t xml:space="preserve">Předmětem zpracování jsou osobní údaje subjektů údajů, které jsou zpracovávány v rámci </w:t>
      </w:r>
      <w:r w:rsidR="00CA49F6" w:rsidRPr="000A20FF">
        <w:t>realizace projektu</w:t>
      </w:r>
      <w:r w:rsidR="00CA49F6">
        <w:t xml:space="preserve"> „</w:t>
      </w:r>
      <w:r w:rsidR="007E4D78" w:rsidRPr="007E4D78">
        <w:rPr>
          <w:b/>
        </w:rPr>
        <w:t>Rozvoj projektové kanceláře MPSV 2</w:t>
      </w:r>
      <w:r w:rsidR="00CA49F6" w:rsidRPr="000A20FF">
        <w:t>“</w:t>
      </w:r>
      <w:r w:rsidR="00CA49F6">
        <w:t xml:space="preserve"> </w:t>
      </w:r>
      <w:r w:rsidR="00CA49F6" w:rsidRPr="009E4B26">
        <w:t>(r</w:t>
      </w:r>
      <w:r w:rsidR="00CA49F6">
        <w:t>eg</w:t>
      </w:r>
      <w:r w:rsidR="00CA49F6" w:rsidRPr="009E4B26">
        <w:t xml:space="preserve">. č. </w:t>
      </w:r>
      <w:r w:rsidR="007E4D78" w:rsidRPr="007E4D78">
        <w:rPr>
          <w:rFonts w:eastAsia="Calibri"/>
          <w:lang w:eastAsia="en-US"/>
        </w:rPr>
        <w:t>CZ.03.4.74/0.0/0.0/15_025/0002727</w:t>
      </w:r>
      <w:r w:rsidR="00CA49F6" w:rsidRPr="00723AD7">
        <w:t>)</w:t>
      </w:r>
      <w:r w:rsidR="00CA49F6" w:rsidRPr="000A20FF">
        <w:t xml:space="preserve"> </w:t>
      </w:r>
      <w:r w:rsidRPr="00DF2C1C">
        <w:t>dle Smlouvy, jak jso</w:t>
      </w:r>
      <w:r>
        <w:t>u definovány zejména v</w:t>
      </w:r>
      <w:r w:rsidR="007E4D78">
        <w:t> </w:t>
      </w:r>
      <w:r w:rsidR="003A612C" w:rsidRPr="003A612C">
        <w:t>č</w:t>
      </w:r>
      <w:r w:rsidR="007E4D78">
        <w:t>lánku 2</w:t>
      </w:r>
      <w:r w:rsidRPr="00DF2C1C">
        <w:t xml:space="preserve"> Smlouvy, a případně další údaje poskytnuté </w:t>
      </w:r>
      <w:r w:rsidR="007E4D78">
        <w:t>Objednatel</w:t>
      </w:r>
      <w:r>
        <w:t>e</w:t>
      </w:r>
      <w:r w:rsidR="005F20B1">
        <w:t>m</w:t>
      </w:r>
      <w:r w:rsidRPr="00DF2C1C">
        <w:t xml:space="preserve"> či třetími stranami </w:t>
      </w:r>
      <w:r w:rsidR="005F20B1">
        <w:t xml:space="preserve">na základě </w:t>
      </w:r>
      <w:r w:rsidRPr="00DF2C1C">
        <w:t xml:space="preserve">pokynu </w:t>
      </w:r>
      <w:r w:rsidR="006A5478">
        <w:t>Objednatel</w:t>
      </w:r>
      <w:r>
        <w:t>e</w:t>
      </w:r>
      <w:r w:rsidRPr="00DF2C1C">
        <w:t xml:space="preserve"> (dále jen „</w:t>
      </w:r>
      <w:r w:rsidRPr="00DF2C1C">
        <w:rPr>
          <w:b/>
        </w:rPr>
        <w:t>osobní údaje</w:t>
      </w:r>
      <w:r w:rsidRPr="00DF2C1C">
        <w:t xml:space="preserve">“). </w:t>
      </w:r>
    </w:p>
    <w:p w:rsidR="00AD02A4" w:rsidRDefault="00AD02A4" w:rsidP="00AD02A4">
      <w:pPr>
        <w:pStyle w:val="RLTextlnkuslovan"/>
        <w:numPr>
          <w:ilvl w:val="0"/>
          <w:numId w:val="0"/>
        </w:numPr>
        <w:ind w:left="1474"/>
        <w:rPr>
          <w:b/>
        </w:rPr>
      </w:pPr>
    </w:p>
    <w:p w:rsidR="00AD02A4" w:rsidRPr="009542A2" w:rsidRDefault="00AD02A4" w:rsidP="00AD02A4">
      <w:pPr>
        <w:pStyle w:val="RLTextlnkuslovan"/>
        <w:keepNext/>
        <w:keepLines/>
        <w:numPr>
          <w:ilvl w:val="0"/>
          <w:numId w:val="0"/>
        </w:numPr>
        <w:ind w:left="1474"/>
        <w:rPr>
          <w:b/>
        </w:rPr>
      </w:pPr>
      <w:r w:rsidRPr="009542A2">
        <w:rPr>
          <w:b/>
        </w:rPr>
        <w:t>Povaha a účel zpracování</w:t>
      </w:r>
    </w:p>
    <w:p w:rsidR="00AD02A4" w:rsidRDefault="006A5478" w:rsidP="00AD02A4">
      <w:pPr>
        <w:pStyle w:val="RLTextlnkuslovan"/>
      </w:pPr>
      <w:r>
        <w:t>Dodavatel</w:t>
      </w:r>
      <w:r w:rsidR="00AD02A4">
        <w:t xml:space="preserve"> bude zpracovávat osobní údaje automatizovaně s přispěním výpočetní techniky. Příležitostně může docházet k ručnímu zpracování dat.</w:t>
      </w:r>
    </w:p>
    <w:p w:rsidR="00AD02A4" w:rsidRDefault="00AD02A4" w:rsidP="00AD02A4">
      <w:pPr>
        <w:pStyle w:val="RLTextlnkuslovan"/>
      </w:pPr>
      <w:r>
        <w:t xml:space="preserve">Účel zpracování je definován účelem plnění Smlouvy, přičemž se jedná zejména o zpracování neoddělitelně spojené a nezbytné nutné pro </w:t>
      </w:r>
      <w:r w:rsidR="00CA49F6" w:rsidRPr="000A20FF">
        <w:t>realizac</w:t>
      </w:r>
      <w:r w:rsidR="00CA49F6">
        <w:t>i</w:t>
      </w:r>
      <w:r w:rsidR="00CA49F6" w:rsidRPr="000A20FF">
        <w:t xml:space="preserve"> projektu</w:t>
      </w:r>
      <w:r w:rsidR="00CA49F6">
        <w:t xml:space="preserve"> „</w:t>
      </w:r>
      <w:r w:rsidR="007E4D78" w:rsidRPr="007E4D78">
        <w:rPr>
          <w:b/>
        </w:rPr>
        <w:t>Rozvoj projektové kanceláře MPSV 2</w:t>
      </w:r>
      <w:r w:rsidR="00CA49F6" w:rsidRPr="000A20FF">
        <w:t>“</w:t>
      </w:r>
      <w:r w:rsidR="00CA49F6">
        <w:t xml:space="preserve"> </w:t>
      </w:r>
      <w:r>
        <w:t>dle Smlouvy.</w:t>
      </w:r>
    </w:p>
    <w:p w:rsidR="00AD02A4" w:rsidRDefault="00AD02A4" w:rsidP="00AD02A4">
      <w:pPr>
        <w:pStyle w:val="RLTextlnkuslovan"/>
        <w:numPr>
          <w:ilvl w:val="0"/>
          <w:numId w:val="0"/>
        </w:numPr>
        <w:ind w:left="1474"/>
        <w:rPr>
          <w:b/>
        </w:rPr>
      </w:pPr>
    </w:p>
    <w:p w:rsidR="00AD02A4" w:rsidRPr="009542A2" w:rsidRDefault="00AD02A4" w:rsidP="00AD02A4">
      <w:pPr>
        <w:pStyle w:val="RLTextlnkuslovan"/>
        <w:keepNext/>
        <w:keepLines/>
        <w:numPr>
          <w:ilvl w:val="0"/>
          <w:numId w:val="0"/>
        </w:numPr>
        <w:ind w:left="1474"/>
        <w:rPr>
          <w:b/>
        </w:rPr>
      </w:pPr>
      <w:r w:rsidRPr="009542A2">
        <w:rPr>
          <w:b/>
        </w:rPr>
        <w:lastRenderedPageBreak/>
        <w:t xml:space="preserve">Doba zpracování </w:t>
      </w:r>
    </w:p>
    <w:p w:rsidR="00AD02A4" w:rsidRDefault="00AD02A4" w:rsidP="006A5478">
      <w:pPr>
        <w:pStyle w:val="RLTextlnkuslovan"/>
      </w:pPr>
      <w:r>
        <w:t xml:space="preserve">Zpracování osobních údajů bude probíhat po dobu účinnosti Smlouvy. Povinnosti </w:t>
      </w:r>
      <w:r w:rsidR="006A5478" w:rsidRPr="006A5478">
        <w:t>Dodavatel</w:t>
      </w:r>
      <w:r w:rsidR="006A5478">
        <w:t>e</w:t>
      </w:r>
      <w:r w:rsidR="006A5478" w:rsidRPr="006A5478">
        <w:t xml:space="preserve"> </w:t>
      </w:r>
      <w:r>
        <w:t xml:space="preserve">týkající se ochrany osobních údajů se </w:t>
      </w:r>
      <w:r w:rsidR="006A5478">
        <w:t>Dodavatel</w:t>
      </w:r>
      <w:r>
        <w:t xml:space="preserve"> zavazuje plnit po celou dobu účinnosti Smlouvy, pokud ze Smlouvy nevyplývá, že mají trvat i po zániku její účinnosti. </w:t>
      </w:r>
    </w:p>
    <w:p w:rsidR="00AD02A4" w:rsidRDefault="00AD02A4" w:rsidP="006A5478">
      <w:pPr>
        <w:pStyle w:val="RLTextlnkuslovan"/>
      </w:pPr>
      <w:r>
        <w:t xml:space="preserve">Další povinnosti </w:t>
      </w:r>
      <w:r w:rsidR="006A5478" w:rsidRPr="006A5478">
        <w:t>Dodavatel</w:t>
      </w:r>
      <w:r w:rsidR="006A5478">
        <w:t>e</w:t>
      </w:r>
      <w:r>
        <w:t>:</w:t>
      </w:r>
    </w:p>
    <w:p w:rsidR="00AD02A4" w:rsidRDefault="006A5478" w:rsidP="00AD02A4">
      <w:pPr>
        <w:pStyle w:val="RLTextlnkuslovan"/>
        <w:numPr>
          <w:ilvl w:val="2"/>
          <w:numId w:val="1"/>
        </w:numPr>
      </w:pPr>
      <w:r>
        <w:t>Dodavatel</w:t>
      </w:r>
      <w:r w:rsidR="00AD02A4">
        <w:t xml:space="preserve"> je při zpracovávání osobních údajů povinen:</w:t>
      </w:r>
    </w:p>
    <w:p w:rsidR="00AD02A4" w:rsidRDefault="00AD02A4" w:rsidP="006A5478">
      <w:pPr>
        <w:pStyle w:val="RLTextlnkuslovan"/>
        <w:numPr>
          <w:ilvl w:val="3"/>
          <w:numId w:val="1"/>
        </w:numPr>
      </w:pPr>
      <w:r>
        <w:t xml:space="preserve">zpracovávat osobní údaje výlučně na základě doložených pokynů </w:t>
      </w:r>
      <w:r w:rsidR="006A5478">
        <w:t>Objednatel</w:t>
      </w:r>
      <w:r>
        <w:t xml:space="preserve">e; pro vyloučení pochybností zpracovávání osobních údajů v souladu s povinnostmi </w:t>
      </w:r>
      <w:r w:rsidR="006A5478" w:rsidRPr="006A5478">
        <w:t>Dodavatel</w:t>
      </w:r>
      <w:r w:rsidR="006A5478">
        <w:t>e</w:t>
      </w:r>
      <w:r w:rsidR="006A5478" w:rsidRPr="006A5478">
        <w:t xml:space="preserve"> </w:t>
      </w:r>
      <w:r>
        <w:t xml:space="preserve">dohodnutými v rámci Smlouvy se považuje za prováděné v souladu s instrukcemi </w:t>
      </w:r>
      <w:r w:rsidR="006A5478">
        <w:t>Objednatel</w:t>
      </w:r>
      <w:r>
        <w:t>e;</w:t>
      </w:r>
    </w:p>
    <w:p w:rsidR="00AD02A4" w:rsidRDefault="00AD02A4" w:rsidP="006A5478">
      <w:pPr>
        <w:pStyle w:val="RLTextlnkuslovan"/>
        <w:numPr>
          <w:ilvl w:val="3"/>
          <w:numId w:val="1"/>
        </w:numPr>
      </w:pPr>
      <w:r>
        <w:t xml:space="preserve">řídit se instrukcemi </w:t>
      </w:r>
      <w:r w:rsidR="006A5478">
        <w:t>Objednatel</w:t>
      </w:r>
      <w:r>
        <w:t xml:space="preserve">e v otázkách předání osobních údajů do třetí země nebo mezinárodní organizaci, pokud mu toto zpracování již neukládá právo Evropské unie nebo členského státu, které se na </w:t>
      </w:r>
      <w:r w:rsidR="006A5478" w:rsidRPr="006A5478">
        <w:t>Dodavatel</w:t>
      </w:r>
      <w:r w:rsidR="006A5478">
        <w:t>e</w:t>
      </w:r>
      <w:r w:rsidR="006A5478" w:rsidRPr="006A5478">
        <w:t xml:space="preserve"> </w:t>
      </w:r>
      <w:r>
        <w:t xml:space="preserve">vztahuje; v takovém případě </w:t>
      </w:r>
      <w:r w:rsidR="006A5478">
        <w:t>Dodavatel</w:t>
      </w:r>
      <w:r>
        <w:t xml:space="preserve"> </w:t>
      </w:r>
      <w:r w:rsidR="006A5478">
        <w:t>Objednatel</w:t>
      </w:r>
      <w:r>
        <w:t>e informuje o tomto právním požadavku před zpracováním, ledaže by tyto právní předpisy toto informování zakazovaly z důležitých důvodů veřejného zájmu;</w:t>
      </w:r>
    </w:p>
    <w:p w:rsidR="00AD02A4" w:rsidRDefault="00AD02A4" w:rsidP="00AD02A4">
      <w:pPr>
        <w:pStyle w:val="RLTextlnkuslovan"/>
        <w:numPr>
          <w:ilvl w:val="3"/>
          <w:numId w:val="1"/>
        </w:numPr>
      </w:pPr>
      <w:r>
        <w:t>zajišťovat, aby se osoby oprávněné zpracovávat osobní údaje zavázaly k mlčenlivosti nebo aby se na ně vztahovala zákonná povinnost mlčenlivosti;</w:t>
      </w:r>
    </w:p>
    <w:p w:rsidR="00AD02A4" w:rsidRDefault="00AD02A4" w:rsidP="00AD02A4">
      <w:pPr>
        <w:pStyle w:val="RLTextlnkuslovan"/>
        <w:numPr>
          <w:ilvl w:val="3"/>
          <w:numId w:val="1"/>
        </w:numPr>
      </w:pPr>
      <w:bookmarkStart w:id="3" w:name="_Ref505273752"/>
      <w:r>
        <w:t xml:space="preserve">nezapojit do zpracování žádného dalšího zpracovatele bez předchozího konkrétního nebo obecného písemného povolení </w:t>
      </w:r>
      <w:r w:rsidR="006A5478">
        <w:t>Objednatel</w:t>
      </w:r>
      <w:r>
        <w:t>e;</w:t>
      </w:r>
      <w:bookmarkEnd w:id="3"/>
    </w:p>
    <w:p w:rsidR="00AD02A4" w:rsidRDefault="00AD02A4" w:rsidP="00AD02A4">
      <w:pPr>
        <w:pStyle w:val="RLTextlnkuslovan"/>
        <w:numPr>
          <w:ilvl w:val="3"/>
          <w:numId w:val="1"/>
        </w:numPr>
      </w:pPr>
      <w:r>
        <w:t xml:space="preserve">při zohlednění povahy zpracování, být </w:t>
      </w:r>
      <w:r w:rsidR="006A5478">
        <w:t>Objednatel</w:t>
      </w:r>
      <w:r>
        <w:t xml:space="preserve">i nápomocen prostřednictvím vhodných technických a organizačních opatření, pokud je to možné, pro splnění </w:t>
      </w:r>
      <w:r w:rsidR="006A5478">
        <w:t>Dodavatel</w:t>
      </w:r>
      <w:r>
        <w:t>ovy povinnosti reagovat na žádosti o výkon práv subjektů údajů;</w:t>
      </w:r>
    </w:p>
    <w:p w:rsidR="00AD02A4" w:rsidRDefault="00AD02A4" w:rsidP="00AD02A4">
      <w:pPr>
        <w:pStyle w:val="RLTextlnkuslovan"/>
        <w:numPr>
          <w:ilvl w:val="3"/>
          <w:numId w:val="1"/>
        </w:numPr>
      </w:pPr>
      <w:r>
        <w:t xml:space="preserve">být </w:t>
      </w:r>
      <w:r w:rsidR="006A5478">
        <w:t>Objednatel</w:t>
      </w:r>
      <w:r>
        <w:t xml:space="preserve">i nápomocen při zajišťování souladu s povinnostmi </w:t>
      </w:r>
      <w:r w:rsidR="006A5478">
        <w:t>Objednatel</w:t>
      </w:r>
      <w:r>
        <w:t xml:space="preserve">e zajistit úroveň zabezpečení zpracování, ohlašovat případy porušení zabezpečení osobních údajů </w:t>
      </w:r>
      <w:r w:rsidR="006A5478">
        <w:t>Objednatel</w:t>
      </w:r>
      <w:r w:rsidR="00CA49F6">
        <w:t>i</w:t>
      </w:r>
      <w:r>
        <w:t xml:space="preserve">, posuzovat vliv na ochranu osobních údajů a realizovat předchozí konzultace s ÚOOÚ, a to při zohlednění povahy zpracování a informací, jež má </w:t>
      </w:r>
      <w:r w:rsidR="006A5478">
        <w:t>Dodavatel</w:t>
      </w:r>
      <w:r>
        <w:t xml:space="preserve"> k dispozici;</w:t>
      </w:r>
    </w:p>
    <w:p w:rsidR="00AD02A4" w:rsidRDefault="00AD02A4" w:rsidP="00AD02A4">
      <w:pPr>
        <w:pStyle w:val="RLTextlnkuslovan"/>
        <w:numPr>
          <w:ilvl w:val="3"/>
          <w:numId w:val="1"/>
        </w:numPr>
      </w:pPr>
      <w:r>
        <w:t xml:space="preserve">v souladu s rozhodnutím </w:t>
      </w:r>
      <w:r w:rsidR="006A5478">
        <w:t>Objednatel</w:t>
      </w:r>
      <w:r>
        <w:t xml:space="preserve">e všechny osobní údaje buď vymazat, nebo vrátit </w:t>
      </w:r>
      <w:r w:rsidR="006A5478">
        <w:t>Objednatel</w:t>
      </w:r>
      <w:r>
        <w:t>i po ukončení poskytování plnění dle Smlouvy, a vymazat existující kopie, pokud právo Evropské unie nebo členského státu nepožaduje uložení daných osobních údajů; a</w:t>
      </w:r>
    </w:p>
    <w:p w:rsidR="00AD02A4" w:rsidRDefault="00AD02A4" w:rsidP="00AD02A4">
      <w:pPr>
        <w:pStyle w:val="RLTextlnkuslovan"/>
        <w:numPr>
          <w:ilvl w:val="3"/>
          <w:numId w:val="1"/>
        </w:numPr>
      </w:pPr>
      <w:r>
        <w:t xml:space="preserve">poskytnout </w:t>
      </w:r>
      <w:r w:rsidR="006A5478">
        <w:t>Objednatel</w:t>
      </w:r>
      <w:r>
        <w:t>i veškeré informace potřebné k doložení toho, že byly splněny povinnosti stanovené POOÚ;</w:t>
      </w:r>
    </w:p>
    <w:p w:rsidR="00AD02A4" w:rsidRDefault="00AD02A4" w:rsidP="00AD02A4">
      <w:pPr>
        <w:pStyle w:val="RLTextlnkuslovan"/>
        <w:numPr>
          <w:ilvl w:val="3"/>
          <w:numId w:val="1"/>
        </w:numPr>
      </w:pPr>
      <w:r>
        <w:t>umožnit audity a k těmto auditům přispívat.</w:t>
      </w:r>
    </w:p>
    <w:p w:rsidR="00AD02A4" w:rsidRDefault="00AD02A4" w:rsidP="00AD02A4">
      <w:pPr>
        <w:pStyle w:val="RLTextlnkuslovan"/>
        <w:keepNext/>
        <w:keepLines/>
        <w:numPr>
          <w:ilvl w:val="0"/>
          <w:numId w:val="0"/>
        </w:numPr>
        <w:ind w:left="1474"/>
        <w:rPr>
          <w:b/>
        </w:rPr>
      </w:pPr>
    </w:p>
    <w:p w:rsidR="00AD02A4" w:rsidRPr="009542A2" w:rsidRDefault="00AD02A4" w:rsidP="00AD02A4">
      <w:pPr>
        <w:pStyle w:val="RLTextlnkuslovan"/>
        <w:keepNext/>
        <w:keepLines/>
        <w:numPr>
          <w:ilvl w:val="0"/>
          <w:numId w:val="0"/>
        </w:numPr>
        <w:ind w:left="1474"/>
        <w:rPr>
          <w:b/>
        </w:rPr>
      </w:pPr>
      <w:r w:rsidRPr="009542A2">
        <w:rPr>
          <w:b/>
        </w:rPr>
        <w:t>Zabezpečení osobních údajů</w:t>
      </w:r>
      <w:r>
        <w:rPr>
          <w:b/>
        </w:rPr>
        <w:t xml:space="preserve"> </w:t>
      </w:r>
    </w:p>
    <w:p w:rsidR="00AD02A4" w:rsidRDefault="006A5478" w:rsidP="00AD02A4">
      <w:pPr>
        <w:pStyle w:val="RLTextlnkuslovan"/>
      </w:pPr>
      <w:r>
        <w:t>Dodavatel</w:t>
      </w:r>
      <w:r w:rsidR="00AD02A4">
        <w:t xml:space="preserve"> přijal a udržuje taková technická a organizační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:rsidR="00AD02A4" w:rsidRDefault="006A5478" w:rsidP="00AD02A4">
      <w:pPr>
        <w:pStyle w:val="RLTextlnkuslovan"/>
      </w:pPr>
      <w:r>
        <w:t>Dodavatel</w:t>
      </w:r>
      <w:r w:rsidR="00AD02A4">
        <w:t xml:space="preserve"> přijal a udržuje zejména následující opatření k zajištění přiměřené úrovně zabezpečení: </w:t>
      </w:r>
    </w:p>
    <w:p w:rsidR="00AD02A4" w:rsidRDefault="00AD02A4" w:rsidP="00AD02A4">
      <w:pPr>
        <w:pStyle w:val="RLTextlnkuslovan"/>
        <w:numPr>
          <w:ilvl w:val="2"/>
          <w:numId w:val="1"/>
        </w:numPr>
      </w:pPr>
      <w:r>
        <w:t>pseudonymizace a šifrování osobních údajů;</w:t>
      </w:r>
    </w:p>
    <w:p w:rsidR="00AD02A4" w:rsidRDefault="00AD02A4" w:rsidP="00AD02A4">
      <w:pPr>
        <w:pStyle w:val="RLTextlnkuslovan"/>
        <w:numPr>
          <w:ilvl w:val="2"/>
          <w:numId w:val="1"/>
        </w:numPr>
      </w:pPr>
      <w:r>
        <w:t>schopnost zajistit neustálou důvěrnost, integritu, dostupnost a odolnost systémů a služeb zpracování – zavedená opatření a jejich korektní fungování budou pravidelně kontrolovány;</w:t>
      </w:r>
    </w:p>
    <w:p w:rsidR="00AD02A4" w:rsidRDefault="00AD02A4" w:rsidP="00AD02A4">
      <w:pPr>
        <w:pStyle w:val="RLTextlnkuslovan"/>
        <w:numPr>
          <w:ilvl w:val="2"/>
          <w:numId w:val="1"/>
        </w:numPr>
      </w:pPr>
      <w:r>
        <w:t>schopnost obnovit dostupnost osobních údajů a přístup k nim včas a v případě fyzických či technických incidentů;</w:t>
      </w:r>
    </w:p>
    <w:p w:rsidR="00AD02A4" w:rsidRDefault="00AD02A4" w:rsidP="00AD02A4">
      <w:pPr>
        <w:pStyle w:val="RLTextlnkuslovan"/>
        <w:numPr>
          <w:ilvl w:val="2"/>
          <w:numId w:val="1"/>
        </w:numPr>
      </w:pPr>
      <w:r>
        <w:t>proces pravidelného testování, posuzování a hodnocení účinnosti zavedených technických a organizačních opatření pro zajištění bezpečnosti zpracování;</w:t>
      </w:r>
    </w:p>
    <w:p w:rsidR="00AD02A4" w:rsidRPr="00C33396" w:rsidRDefault="00AD02A4" w:rsidP="00AD02A4">
      <w:pPr>
        <w:pStyle w:val="RLTextlnkuslovan"/>
        <w:numPr>
          <w:ilvl w:val="2"/>
          <w:numId w:val="1"/>
        </w:numPr>
      </w:pPr>
      <w:r w:rsidRPr="00C33396">
        <w:t>víceúrovňový firewall;</w:t>
      </w:r>
    </w:p>
    <w:p w:rsidR="00AD02A4" w:rsidRPr="00C33396" w:rsidRDefault="00AD02A4" w:rsidP="00AD02A4">
      <w:pPr>
        <w:pStyle w:val="RLTextlnkuslovan"/>
        <w:numPr>
          <w:ilvl w:val="2"/>
          <w:numId w:val="1"/>
        </w:numPr>
      </w:pPr>
      <w:r w:rsidRPr="00C33396">
        <w:t>antivirovou ochranu a kontrolu neoprávněných přístupů;</w:t>
      </w:r>
    </w:p>
    <w:p w:rsidR="00AD02A4" w:rsidRPr="00C33396" w:rsidRDefault="00AD02A4" w:rsidP="00AD02A4">
      <w:pPr>
        <w:pStyle w:val="RLTextlnkuslovan"/>
        <w:numPr>
          <w:ilvl w:val="2"/>
          <w:numId w:val="1"/>
        </w:numPr>
      </w:pPr>
      <w:r w:rsidRPr="00C33396">
        <w:t>šifrovaný přenos dat;</w:t>
      </w:r>
    </w:p>
    <w:p w:rsidR="00AD02A4" w:rsidRPr="00C33396" w:rsidRDefault="00AD02A4" w:rsidP="006A5478">
      <w:pPr>
        <w:pStyle w:val="RLTextlnkuslovan"/>
        <w:numPr>
          <w:ilvl w:val="2"/>
          <w:numId w:val="1"/>
        </w:numPr>
      </w:pPr>
      <w:r w:rsidRPr="00C33396">
        <w:t xml:space="preserve">přístup k osobním údajům mají pouze pověřené osoby </w:t>
      </w:r>
      <w:r w:rsidR="006A5478" w:rsidRPr="006A5478">
        <w:t>Dodavatel</w:t>
      </w:r>
      <w:r w:rsidR="006A5478">
        <w:t>e</w:t>
      </w:r>
      <w:r w:rsidRPr="00C33396">
        <w:t>;</w:t>
      </w:r>
    </w:p>
    <w:p w:rsidR="00AD02A4" w:rsidRPr="00C33396" w:rsidRDefault="00AD02A4" w:rsidP="006A5478">
      <w:pPr>
        <w:pStyle w:val="RLTextlnkuslovan"/>
        <w:numPr>
          <w:ilvl w:val="2"/>
          <w:numId w:val="1"/>
        </w:numPr>
      </w:pPr>
      <w:r w:rsidRPr="00C33396">
        <w:t xml:space="preserve">servery s osobními údaji jsou uzamčeny v datacentrech </w:t>
      </w:r>
      <w:r w:rsidR="006A5478" w:rsidRPr="006A5478">
        <w:t>Dodavatel</w:t>
      </w:r>
      <w:r w:rsidR="006A5478">
        <w:t>e</w:t>
      </w:r>
      <w:r w:rsidRPr="00C33396">
        <w:t>; a</w:t>
      </w:r>
    </w:p>
    <w:p w:rsidR="00AD02A4" w:rsidRPr="00C33396" w:rsidRDefault="00AD02A4" w:rsidP="006A5478">
      <w:pPr>
        <w:pStyle w:val="RLTextlnkuslovan"/>
        <w:numPr>
          <w:ilvl w:val="2"/>
          <w:numId w:val="1"/>
        </w:numPr>
      </w:pPr>
      <w:r w:rsidRPr="00C33396">
        <w:t xml:space="preserve">zálohy dat se provádějí do oddělené geografické lokality, data jsou šifrovaná během přenosu i po uložení a přístup k nim mají pouze pověřené osoby </w:t>
      </w:r>
      <w:r w:rsidR="006A5478" w:rsidRPr="006A5478">
        <w:t>Dodavatel</w:t>
      </w:r>
      <w:r w:rsidR="006A5478">
        <w:t>e</w:t>
      </w:r>
      <w:r w:rsidRPr="00C33396">
        <w:t>.</w:t>
      </w:r>
    </w:p>
    <w:p w:rsidR="00AD02A4" w:rsidRPr="00C33396" w:rsidRDefault="00AD02A4" w:rsidP="00AD02A4">
      <w:pPr>
        <w:pStyle w:val="RLTextlnkuslovan"/>
      </w:pPr>
      <w:r w:rsidRPr="00C33396">
        <w:t xml:space="preserve">V případě, že </w:t>
      </w:r>
      <w:r w:rsidR="006A5478">
        <w:t>Dodavatel</w:t>
      </w:r>
      <w:r w:rsidRPr="00C33396">
        <w:t xml:space="preserve"> zjistí porušení zabezpečení osobních údajů, ohlásí je bez zbytečného odkladu </w:t>
      </w:r>
      <w:r w:rsidR="006A5478">
        <w:t>Objednatel</w:t>
      </w:r>
      <w:r w:rsidRPr="00C33396">
        <w:t>i.</w:t>
      </w:r>
    </w:p>
    <w:p w:rsidR="00AD02A4" w:rsidRPr="00C33396" w:rsidRDefault="00AD02A4" w:rsidP="00AD02A4">
      <w:pPr>
        <w:pStyle w:val="RLTextlnkuslovan"/>
      </w:pPr>
      <w:r w:rsidRPr="00C33396">
        <w:t xml:space="preserve">V případě ukončení Smlouvy nejsou </w:t>
      </w:r>
      <w:r w:rsidR="006A5478">
        <w:t>Dodavatel</w:t>
      </w:r>
      <w:r w:rsidRPr="00C33396">
        <w:t xml:space="preserve">, resp. jeho zaměstnanci, popř. pověřené třetí osoby, které přišly do styku s osobními údaji, zbaveni mlčenlivosti. Povinnost mlčenlivosti u nich v takovémto případě trvá i po ukončení účinnosti Smlouvy, bez ohledu na trvání poměru uvedených osob k </w:t>
      </w:r>
      <w:r w:rsidR="006A5478">
        <w:t>Dodavatel</w:t>
      </w:r>
      <w:r w:rsidRPr="00C33396">
        <w:t>i.</w:t>
      </w:r>
    </w:p>
    <w:p w:rsidR="00AD02A4" w:rsidRPr="00993268" w:rsidRDefault="00AD02A4" w:rsidP="00AD02A4">
      <w:pPr>
        <w:pStyle w:val="RLTextlnkuslovan"/>
        <w:numPr>
          <w:ilvl w:val="0"/>
          <w:numId w:val="0"/>
        </w:numPr>
        <w:ind w:left="1474"/>
        <w:rPr>
          <w:rFonts w:cs="Arial"/>
        </w:rPr>
      </w:pPr>
    </w:p>
    <w:p w:rsidR="00993268" w:rsidRPr="00993268" w:rsidRDefault="00993268" w:rsidP="00993268">
      <w:pPr>
        <w:pStyle w:val="RLlneksmlouvy"/>
        <w:numPr>
          <w:ilvl w:val="0"/>
          <w:numId w:val="3"/>
        </w:numPr>
        <w:rPr>
          <w:rFonts w:cs="Arial"/>
        </w:rPr>
      </w:pPr>
      <w:bookmarkStart w:id="4" w:name="_Toc212632765"/>
      <w:bookmarkStart w:id="5" w:name="_Toc295034745"/>
      <w:bookmarkEnd w:id="0"/>
      <w:bookmarkEnd w:id="1"/>
      <w:r w:rsidRPr="00993268">
        <w:rPr>
          <w:rFonts w:cs="Arial"/>
        </w:rPr>
        <w:t>ZÁVĚREČNÁ USTANOVENÍ</w:t>
      </w:r>
      <w:bookmarkEnd w:id="4"/>
      <w:bookmarkEnd w:id="5"/>
    </w:p>
    <w:p w:rsidR="00993268" w:rsidRPr="00993268" w:rsidRDefault="00DA26F0" w:rsidP="00993268">
      <w:pPr>
        <w:pStyle w:val="RLTextlnkuslovan"/>
        <w:rPr>
          <w:rFonts w:cs="Arial"/>
        </w:rPr>
      </w:pPr>
      <w:bookmarkStart w:id="6" w:name="_Hlt313951407"/>
      <w:bookmarkStart w:id="7" w:name="_Ref304891672"/>
      <w:bookmarkEnd w:id="6"/>
      <w:r>
        <w:rPr>
          <w:rFonts w:cs="Arial"/>
        </w:rPr>
        <w:t>Tento</w:t>
      </w:r>
      <w:r w:rsidR="00993268" w:rsidRPr="00993268">
        <w:rPr>
          <w:rFonts w:cs="Arial"/>
        </w:rPr>
        <w:t xml:space="preserve"> Dodatek představuje úplnou dohodu smluvních stran o předmětu tohoto Dodatku.</w:t>
      </w:r>
      <w:bookmarkEnd w:id="7"/>
    </w:p>
    <w:p w:rsidR="003A612C" w:rsidRDefault="00993268" w:rsidP="003A612C">
      <w:pPr>
        <w:pStyle w:val="RLTextlnkuslovan"/>
        <w:rPr>
          <w:rFonts w:cs="Arial"/>
        </w:rPr>
      </w:pPr>
      <w:r w:rsidRPr="00993268">
        <w:rPr>
          <w:rFonts w:cs="Arial"/>
        </w:rPr>
        <w:t xml:space="preserve">Tento Dodatek je uzavřen v </w:t>
      </w:r>
      <w:r w:rsidR="003A612C">
        <w:rPr>
          <w:rFonts w:cs="Arial"/>
        </w:rPr>
        <w:t>4</w:t>
      </w:r>
      <w:r w:rsidRPr="00993268">
        <w:rPr>
          <w:rFonts w:cs="Arial"/>
        </w:rPr>
        <w:t xml:space="preserve"> stejnopisech, z nichž </w:t>
      </w:r>
      <w:r w:rsidR="006A5478">
        <w:rPr>
          <w:rFonts w:cs="Arial"/>
        </w:rPr>
        <w:t>Objednatel</w:t>
      </w:r>
      <w:r w:rsidR="003A612C">
        <w:rPr>
          <w:rFonts w:cs="Arial"/>
        </w:rPr>
        <w:t>e</w:t>
      </w:r>
      <w:r w:rsidRPr="00993268">
        <w:rPr>
          <w:rFonts w:cs="Arial"/>
        </w:rPr>
        <w:t xml:space="preserve"> obdrží 3 stejnopisy a </w:t>
      </w:r>
      <w:r w:rsidR="006A5478">
        <w:rPr>
          <w:rFonts w:cs="Arial"/>
        </w:rPr>
        <w:t>Dodavatel</w:t>
      </w:r>
      <w:r w:rsidRPr="00993268">
        <w:rPr>
          <w:rFonts w:cs="Arial"/>
        </w:rPr>
        <w:t xml:space="preserve"> </w:t>
      </w:r>
      <w:r w:rsidR="003A612C">
        <w:rPr>
          <w:rFonts w:cs="Arial"/>
        </w:rPr>
        <w:t>1</w:t>
      </w:r>
      <w:r w:rsidRPr="00993268">
        <w:rPr>
          <w:rFonts w:cs="Arial"/>
        </w:rPr>
        <w:t xml:space="preserve"> stejnopis.</w:t>
      </w:r>
    </w:p>
    <w:p w:rsidR="00993268" w:rsidRPr="003A612C" w:rsidRDefault="00993268" w:rsidP="003A612C">
      <w:pPr>
        <w:pStyle w:val="RLTextlnkuslovan"/>
        <w:rPr>
          <w:rFonts w:cs="Arial"/>
        </w:rPr>
      </w:pPr>
      <w:r w:rsidRPr="003A612C">
        <w:rPr>
          <w:rFonts w:cs="Arial"/>
        </w:rPr>
        <w:lastRenderedPageBreak/>
        <w:t>Strany tohoto Dodatku prohlašují, že si tento Dodatek přečetly, že s jeho obsahem souhlasí a na důkaz toho k němu připojují svoje podpisy.</w:t>
      </w:r>
    </w:p>
    <w:p w:rsidR="00993268" w:rsidRPr="00993268" w:rsidRDefault="00993268" w:rsidP="00993268">
      <w:pPr>
        <w:pStyle w:val="RLProhlensmluvnchstran"/>
        <w:rPr>
          <w:rFonts w:cs="Arial"/>
        </w:rPr>
      </w:pPr>
    </w:p>
    <w:tbl>
      <w:tblPr>
        <w:tblpPr w:leftFromText="141" w:rightFromText="141" w:vertAnchor="text" w:horzAnchor="margin" w:tblpY="-79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503"/>
        <w:gridCol w:w="1021"/>
        <w:gridCol w:w="3762"/>
      </w:tblGrid>
      <w:tr w:rsidR="003A612C" w:rsidRPr="003A612C" w:rsidTr="003306B6">
        <w:tc>
          <w:tcPr>
            <w:tcW w:w="4503" w:type="dxa"/>
            <w:shd w:val="clear" w:color="auto" w:fill="auto"/>
          </w:tcPr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A612C" w:rsidRPr="003A612C" w:rsidRDefault="003A612C" w:rsidP="003A612C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A612C">
              <w:rPr>
                <w:rFonts w:ascii="Arial" w:hAnsi="Arial" w:cs="Arial"/>
                <w:sz w:val="20"/>
              </w:rPr>
              <w:t xml:space="preserve">V Praze dne </w:t>
            </w:r>
          </w:p>
        </w:tc>
        <w:tc>
          <w:tcPr>
            <w:tcW w:w="1021" w:type="dxa"/>
            <w:shd w:val="clear" w:color="auto" w:fill="auto"/>
          </w:tcPr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62" w:type="dxa"/>
          </w:tcPr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A612C" w:rsidRPr="003A612C" w:rsidRDefault="003A612C" w:rsidP="003A612C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A612C">
              <w:rPr>
                <w:rFonts w:ascii="Arial" w:hAnsi="Arial" w:cs="Arial"/>
                <w:sz w:val="20"/>
              </w:rPr>
              <w:t xml:space="preserve">V Praze dne </w:t>
            </w:r>
          </w:p>
        </w:tc>
      </w:tr>
      <w:tr w:rsidR="003A612C" w:rsidRPr="003A612C" w:rsidTr="00F43BE4">
        <w:trPr>
          <w:trHeight w:val="2917"/>
        </w:trPr>
        <w:tc>
          <w:tcPr>
            <w:tcW w:w="4503" w:type="dxa"/>
            <w:shd w:val="clear" w:color="auto" w:fill="auto"/>
          </w:tcPr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A612C" w:rsidRPr="003A612C" w:rsidRDefault="003A612C" w:rsidP="003A612C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A612C">
              <w:rPr>
                <w:rFonts w:ascii="Arial" w:hAnsi="Arial" w:cs="Arial"/>
                <w:sz w:val="20"/>
              </w:rPr>
              <w:t xml:space="preserve">Za </w:t>
            </w:r>
            <w:r w:rsidR="006A5478">
              <w:rPr>
                <w:rFonts w:ascii="Arial" w:hAnsi="Arial" w:cs="Arial"/>
                <w:sz w:val="20"/>
              </w:rPr>
              <w:t>Objednatel</w:t>
            </w:r>
            <w:r w:rsidRPr="003A612C">
              <w:rPr>
                <w:rFonts w:ascii="Arial" w:hAnsi="Arial" w:cs="Arial"/>
                <w:sz w:val="20"/>
              </w:rPr>
              <w:t>e:</w:t>
            </w:r>
          </w:p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AB3722" w:rsidRDefault="00AB3722" w:rsidP="00DA26F0">
            <w:pPr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……………………....</w:t>
            </w:r>
          </w:p>
          <w:p w:rsidR="003A612C" w:rsidRPr="00DA26F0" w:rsidRDefault="003A612C" w:rsidP="00DA26F0">
            <w:pPr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  <w:r w:rsidRPr="00DA26F0">
              <w:rPr>
                <w:rFonts w:ascii="Arial" w:hAnsi="Arial" w:cs="Arial"/>
                <w:sz w:val="16"/>
              </w:rPr>
              <w:t>ředitelka Odboru řízení projektů</w:t>
            </w:r>
          </w:p>
          <w:p w:rsidR="00DA26F0" w:rsidRPr="003A612C" w:rsidRDefault="00DA26F0" w:rsidP="00DA26F0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A26F0">
              <w:rPr>
                <w:rFonts w:ascii="Arial" w:hAnsi="Arial" w:cs="Arial"/>
                <w:sz w:val="16"/>
              </w:rPr>
              <w:t>Česká republika – Ministerstvo práce a sociálních věcí</w:t>
            </w:r>
          </w:p>
        </w:tc>
        <w:tc>
          <w:tcPr>
            <w:tcW w:w="1021" w:type="dxa"/>
            <w:shd w:val="clear" w:color="auto" w:fill="auto"/>
          </w:tcPr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62" w:type="dxa"/>
          </w:tcPr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A612C" w:rsidRPr="003A612C" w:rsidRDefault="003A612C" w:rsidP="003A612C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A612C">
              <w:rPr>
                <w:rFonts w:ascii="Arial" w:hAnsi="Arial" w:cs="Arial"/>
                <w:sz w:val="20"/>
              </w:rPr>
              <w:t xml:space="preserve">Za </w:t>
            </w:r>
            <w:r w:rsidR="006A5478" w:rsidRPr="006A5478">
              <w:rPr>
                <w:rFonts w:ascii="Arial" w:hAnsi="Arial" w:cs="Arial"/>
                <w:sz w:val="20"/>
              </w:rPr>
              <w:t>Dodavatel</w:t>
            </w:r>
            <w:r w:rsidR="006A5478">
              <w:rPr>
                <w:rFonts w:ascii="Arial" w:hAnsi="Arial" w:cs="Arial"/>
                <w:sz w:val="20"/>
              </w:rPr>
              <w:t>e</w:t>
            </w:r>
            <w:r w:rsidRPr="003A612C">
              <w:rPr>
                <w:rFonts w:ascii="Arial" w:hAnsi="Arial" w:cs="Arial"/>
                <w:sz w:val="20"/>
              </w:rPr>
              <w:t>:</w:t>
            </w:r>
          </w:p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3A612C" w:rsidRPr="003A612C" w:rsidRDefault="003A612C" w:rsidP="003A612C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5138A" w:rsidRDefault="00266E6E" w:rsidP="0085138A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Ing. Lenka Černíková</w:t>
            </w:r>
          </w:p>
          <w:p w:rsidR="00266E6E" w:rsidRPr="00DD3096" w:rsidRDefault="0085138A" w:rsidP="00DD3096">
            <w:pPr>
              <w:tabs>
                <w:tab w:val="left" w:pos="5103"/>
              </w:tabs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  <w:r w:rsidRPr="00DD3096">
              <w:rPr>
                <w:rFonts w:ascii="Arial" w:hAnsi="Arial" w:cs="Arial"/>
                <w:sz w:val="16"/>
              </w:rPr>
              <w:t>jednatel</w:t>
            </w:r>
            <w:r w:rsidR="00266E6E" w:rsidRPr="00DD3096">
              <w:rPr>
                <w:rFonts w:ascii="Arial" w:hAnsi="Arial" w:cs="Arial"/>
                <w:sz w:val="16"/>
              </w:rPr>
              <w:t>ka</w:t>
            </w:r>
            <w:r w:rsidRPr="00DD3096">
              <w:rPr>
                <w:rFonts w:ascii="Arial" w:hAnsi="Arial" w:cs="Arial"/>
                <w:sz w:val="16"/>
              </w:rPr>
              <w:t xml:space="preserve"> společnosti </w:t>
            </w:r>
          </w:p>
          <w:p w:rsidR="0085138A" w:rsidRPr="00DD3096" w:rsidRDefault="00266E6E" w:rsidP="00DD3096">
            <w:pPr>
              <w:tabs>
                <w:tab w:val="left" w:pos="5103"/>
              </w:tabs>
              <w:spacing w:line="240" w:lineRule="auto"/>
              <w:jc w:val="center"/>
              <w:rPr>
                <w:rFonts w:ascii="Arial" w:hAnsi="Arial" w:cs="Arial"/>
                <w:sz w:val="16"/>
              </w:rPr>
            </w:pPr>
            <w:r w:rsidRPr="00DD3096">
              <w:rPr>
                <w:rFonts w:ascii="Arial" w:hAnsi="Arial" w:cs="Arial"/>
                <w:sz w:val="16"/>
              </w:rPr>
              <w:t>TAYLLORCOX</w:t>
            </w:r>
            <w:r w:rsidR="0085138A" w:rsidRPr="00DD3096">
              <w:rPr>
                <w:rFonts w:ascii="Arial" w:hAnsi="Arial" w:cs="Arial"/>
                <w:sz w:val="16"/>
              </w:rPr>
              <w:t xml:space="preserve"> s.r.o.</w:t>
            </w:r>
          </w:p>
          <w:p w:rsidR="00DA26F0" w:rsidRPr="003A612C" w:rsidRDefault="00DA26F0" w:rsidP="005F20B1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93268" w:rsidRPr="00993268" w:rsidRDefault="00993268" w:rsidP="00993268">
      <w:pPr>
        <w:rPr>
          <w:rFonts w:ascii="Arial" w:hAnsi="Arial" w:cs="Arial"/>
        </w:rPr>
      </w:pPr>
    </w:p>
    <w:p w:rsidR="00BE43ED" w:rsidRPr="00993268" w:rsidRDefault="00BE43ED">
      <w:pPr>
        <w:rPr>
          <w:rFonts w:ascii="Arial" w:hAnsi="Arial" w:cs="Arial"/>
        </w:rPr>
      </w:pPr>
    </w:p>
    <w:sectPr w:rsidR="00BE43ED" w:rsidRPr="00993268" w:rsidSect="007D070E">
      <w:headerReference w:type="default" r:id="rId9"/>
      <w:footerReference w:type="default" r:id="rId10"/>
      <w:headerReference w:type="first" r:id="rId11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35" w:rsidRDefault="00DA4035">
      <w:pPr>
        <w:spacing w:line="240" w:lineRule="auto"/>
      </w:pPr>
      <w:r>
        <w:separator/>
      </w:r>
    </w:p>
  </w:endnote>
  <w:endnote w:type="continuationSeparator" w:id="0">
    <w:p w:rsidR="00DA4035" w:rsidRDefault="00DA4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331" w:rsidRPr="00A80331" w:rsidRDefault="00F43BE4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616274">
      <w:rPr>
        <w:noProof/>
        <w:sz w:val="16"/>
        <w:szCs w:val="16"/>
      </w:rPr>
      <w:t>5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616274">
      <w:rPr>
        <w:noProof/>
        <w:sz w:val="16"/>
        <w:szCs w:val="16"/>
      </w:rPr>
      <w:t>5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35" w:rsidRDefault="00DA4035">
      <w:pPr>
        <w:spacing w:line="240" w:lineRule="auto"/>
      </w:pPr>
      <w:r>
        <w:separator/>
      </w:r>
    </w:p>
  </w:footnote>
  <w:footnote w:type="continuationSeparator" w:id="0">
    <w:p w:rsidR="00DA4035" w:rsidRDefault="00DA40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C66" w:rsidRDefault="00C33C66">
    <w:pPr>
      <w:pStyle w:val="Zhlav"/>
    </w:pPr>
    <w:r>
      <w:rPr>
        <w:noProof/>
      </w:rPr>
      <w:drawing>
        <wp:inline distT="0" distB="0" distL="0" distR="0" wp14:anchorId="37D03B32" wp14:editId="4A7BACB4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D2" w:rsidRPr="009C7B7D" w:rsidRDefault="00DA4035" w:rsidP="00707B09"/>
  <w:p w:rsidR="00A80331" w:rsidRDefault="00C33C66">
    <w:pPr>
      <w:pStyle w:val="Zhlav"/>
    </w:pPr>
    <w:r>
      <w:rPr>
        <w:noProof/>
      </w:rPr>
      <w:drawing>
        <wp:inline distT="0" distB="0" distL="0" distR="0" wp14:anchorId="78A40D88" wp14:editId="48A825FF">
          <wp:extent cx="2802857" cy="590550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663" cy="590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3C66" w:rsidRDefault="00C33C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C6FCD"/>
    <w:multiLevelType w:val="multilevel"/>
    <w:tmpl w:val="8E82AF6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68"/>
    <w:rsid w:val="000C090A"/>
    <w:rsid w:val="00266E6E"/>
    <w:rsid w:val="002D458E"/>
    <w:rsid w:val="00347982"/>
    <w:rsid w:val="003A612C"/>
    <w:rsid w:val="0042346E"/>
    <w:rsid w:val="004A0C85"/>
    <w:rsid w:val="005F20B1"/>
    <w:rsid w:val="00616274"/>
    <w:rsid w:val="006A5478"/>
    <w:rsid w:val="007E4D78"/>
    <w:rsid w:val="00830F88"/>
    <w:rsid w:val="00833A74"/>
    <w:rsid w:val="0085138A"/>
    <w:rsid w:val="0095001A"/>
    <w:rsid w:val="00993268"/>
    <w:rsid w:val="0099347A"/>
    <w:rsid w:val="00A9147E"/>
    <w:rsid w:val="00AB3722"/>
    <w:rsid w:val="00AD02A4"/>
    <w:rsid w:val="00BE43ED"/>
    <w:rsid w:val="00C33C66"/>
    <w:rsid w:val="00C6525B"/>
    <w:rsid w:val="00CA49F6"/>
    <w:rsid w:val="00D65BE8"/>
    <w:rsid w:val="00D90F54"/>
    <w:rsid w:val="00DA26F0"/>
    <w:rsid w:val="00DA4035"/>
    <w:rsid w:val="00DD3096"/>
    <w:rsid w:val="00E64C9A"/>
    <w:rsid w:val="00F43BE4"/>
    <w:rsid w:val="00FC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í text"/>
    <w:qFormat/>
    <w:rsid w:val="00993268"/>
    <w:pPr>
      <w:spacing w:after="0" w:line="340" w:lineRule="exact"/>
    </w:pPr>
    <w:rPr>
      <w:rFonts w:eastAsia="Calibri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326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268"/>
    <w:rPr>
      <w:rFonts w:eastAsia="Calibri" w:cs="Times New Roman"/>
      <w:szCs w:val="20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993268"/>
    <w:pPr>
      <w:numPr>
        <w:ilvl w:val="1"/>
        <w:numId w:val="1"/>
      </w:numPr>
      <w:spacing w:after="120" w:line="280" w:lineRule="exact"/>
      <w:jc w:val="both"/>
    </w:pPr>
    <w:rPr>
      <w:rFonts w:ascii="Arial" w:eastAsia="Times New Roman" w:hAnsi="Arial"/>
      <w:sz w:val="20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993268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93268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993268"/>
    <w:rPr>
      <w:rFonts w:ascii="Arial" w:eastAsia="Times New Roman" w:hAnsi="Arial" w:cs="Times New Roman"/>
      <w:b/>
      <w:sz w:val="20"/>
      <w:szCs w:val="24"/>
    </w:rPr>
  </w:style>
  <w:style w:type="paragraph" w:customStyle="1" w:styleId="RLdajeosmluvnstran">
    <w:name w:val="RL Údaje o smluvní straně"/>
    <w:basedOn w:val="Normln"/>
    <w:rsid w:val="00993268"/>
    <w:pPr>
      <w:spacing w:after="120" w:line="280" w:lineRule="exact"/>
      <w:jc w:val="center"/>
    </w:pPr>
    <w:rPr>
      <w:rFonts w:ascii="Arial" w:eastAsia="Times New Roman" w:hAnsi="Arial"/>
      <w:sz w:val="20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93268"/>
    <w:pPr>
      <w:spacing w:after="120" w:line="280" w:lineRule="exact"/>
      <w:jc w:val="center"/>
    </w:pPr>
    <w:rPr>
      <w:rFonts w:ascii="Arial" w:eastAsia="Times New Roman" w:hAnsi="Arial"/>
      <w:b/>
      <w:sz w:val="20"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993268"/>
    <w:rPr>
      <w:rFonts w:ascii="Arial" w:eastAsia="Times New Roman" w:hAnsi="Arial" w:cs="Times New Roman"/>
      <w:b/>
      <w:sz w:val="20"/>
      <w:szCs w:val="24"/>
      <w:lang w:eastAsia="cs-CZ"/>
    </w:rPr>
  </w:style>
  <w:style w:type="paragraph" w:customStyle="1" w:styleId="RLNzevsmlouvy">
    <w:name w:val="RL Název smlouvy"/>
    <w:basedOn w:val="Normln"/>
    <w:next w:val="Normln"/>
    <w:rsid w:val="00993268"/>
    <w:pPr>
      <w:spacing w:before="120" w:after="1200" w:line="240" w:lineRule="auto"/>
      <w:jc w:val="center"/>
    </w:pPr>
    <w:rPr>
      <w:rFonts w:ascii="Arial" w:eastAsia="Times New Roman" w:hAnsi="Arial"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C33C6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3C66"/>
    <w:rPr>
      <w:rFonts w:eastAsia="Calibri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722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í text"/>
    <w:qFormat/>
    <w:rsid w:val="00993268"/>
    <w:pPr>
      <w:spacing w:after="0" w:line="340" w:lineRule="exact"/>
    </w:pPr>
    <w:rPr>
      <w:rFonts w:eastAsia="Calibri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326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268"/>
    <w:rPr>
      <w:rFonts w:eastAsia="Calibri" w:cs="Times New Roman"/>
      <w:szCs w:val="20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993268"/>
    <w:pPr>
      <w:numPr>
        <w:ilvl w:val="1"/>
        <w:numId w:val="1"/>
      </w:numPr>
      <w:spacing w:after="120" w:line="280" w:lineRule="exact"/>
      <w:jc w:val="both"/>
    </w:pPr>
    <w:rPr>
      <w:rFonts w:ascii="Arial" w:eastAsia="Times New Roman" w:hAnsi="Arial"/>
      <w:sz w:val="20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993268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93268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993268"/>
    <w:rPr>
      <w:rFonts w:ascii="Arial" w:eastAsia="Times New Roman" w:hAnsi="Arial" w:cs="Times New Roman"/>
      <w:b/>
      <w:sz w:val="20"/>
      <w:szCs w:val="24"/>
    </w:rPr>
  </w:style>
  <w:style w:type="paragraph" w:customStyle="1" w:styleId="RLdajeosmluvnstran">
    <w:name w:val="RL Údaje o smluvní straně"/>
    <w:basedOn w:val="Normln"/>
    <w:rsid w:val="00993268"/>
    <w:pPr>
      <w:spacing w:after="120" w:line="280" w:lineRule="exact"/>
      <w:jc w:val="center"/>
    </w:pPr>
    <w:rPr>
      <w:rFonts w:ascii="Arial" w:eastAsia="Times New Roman" w:hAnsi="Arial"/>
      <w:sz w:val="20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93268"/>
    <w:pPr>
      <w:spacing w:after="120" w:line="280" w:lineRule="exact"/>
      <w:jc w:val="center"/>
    </w:pPr>
    <w:rPr>
      <w:rFonts w:ascii="Arial" w:eastAsia="Times New Roman" w:hAnsi="Arial"/>
      <w:b/>
      <w:sz w:val="20"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993268"/>
    <w:rPr>
      <w:rFonts w:ascii="Arial" w:eastAsia="Times New Roman" w:hAnsi="Arial" w:cs="Times New Roman"/>
      <w:b/>
      <w:sz w:val="20"/>
      <w:szCs w:val="24"/>
      <w:lang w:eastAsia="cs-CZ"/>
    </w:rPr>
  </w:style>
  <w:style w:type="paragraph" w:customStyle="1" w:styleId="RLNzevsmlouvy">
    <w:name w:val="RL Název smlouvy"/>
    <w:basedOn w:val="Normln"/>
    <w:next w:val="Normln"/>
    <w:rsid w:val="00993268"/>
    <w:pPr>
      <w:spacing w:before="120" w:after="1200" w:line="240" w:lineRule="auto"/>
      <w:jc w:val="center"/>
    </w:pPr>
    <w:rPr>
      <w:rFonts w:ascii="Arial" w:eastAsia="Times New Roman" w:hAnsi="Arial"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C33C6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3C66"/>
    <w:rPr>
      <w:rFonts w:eastAsia="Calibri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722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D682E-8935-4F15-ACE3-1995B2B2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Dančik</dc:creator>
  <cp:lastModifiedBy>Jadwiszczoková Iva (MPSV)</cp:lastModifiedBy>
  <cp:revision>2</cp:revision>
  <dcterms:created xsi:type="dcterms:W3CDTF">2019-05-28T06:33:00Z</dcterms:created>
  <dcterms:modified xsi:type="dcterms:W3CDTF">2019-05-28T06:33:00Z</dcterms:modified>
</cp:coreProperties>
</file>