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7C595" w14:textId="4350973F" w:rsidR="00264EDC" w:rsidRDefault="00264EDC" w:rsidP="00371E32">
      <w:pPr>
        <w:pStyle w:val="Normln1"/>
        <w:jc w:val="center"/>
        <w:rPr>
          <w:rFonts w:asciiTheme="minorHAnsi" w:hAnsiTheme="minorHAnsi"/>
          <w:b/>
          <w:sz w:val="24"/>
        </w:rPr>
      </w:pPr>
      <w:bookmarkStart w:id="0" w:name="_GoBack"/>
      <w:bookmarkEnd w:id="0"/>
      <w:r w:rsidRPr="00FE222B">
        <w:rPr>
          <w:rFonts w:asciiTheme="minorHAnsi" w:hAnsiTheme="minorHAnsi"/>
          <w:b/>
          <w:sz w:val="24"/>
        </w:rPr>
        <w:t xml:space="preserve">Smlouva o </w:t>
      </w:r>
      <w:r w:rsidR="00EE15EA">
        <w:rPr>
          <w:rFonts w:asciiTheme="minorHAnsi" w:hAnsiTheme="minorHAnsi"/>
          <w:b/>
          <w:sz w:val="24"/>
        </w:rPr>
        <w:t xml:space="preserve">dodání a </w:t>
      </w:r>
      <w:r w:rsidR="00D41091">
        <w:rPr>
          <w:rFonts w:asciiTheme="minorHAnsi" w:hAnsiTheme="minorHAnsi"/>
          <w:b/>
          <w:sz w:val="24"/>
        </w:rPr>
        <w:t>výměně záložních akumulátorů</w:t>
      </w:r>
      <w:r w:rsidR="00A856CB">
        <w:rPr>
          <w:rFonts w:asciiTheme="minorHAnsi" w:hAnsiTheme="minorHAnsi"/>
          <w:b/>
          <w:sz w:val="24"/>
        </w:rPr>
        <w:t xml:space="preserve"> </w:t>
      </w:r>
      <w:r w:rsidR="007124E1">
        <w:rPr>
          <w:rFonts w:asciiTheme="minorHAnsi" w:hAnsiTheme="minorHAnsi"/>
          <w:b/>
          <w:sz w:val="24"/>
        </w:rPr>
        <w:t xml:space="preserve">v prvcích </w:t>
      </w:r>
      <w:r w:rsidR="001C2A03" w:rsidRPr="00FE222B">
        <w:rPr>
          <w:rFonts w:asciiTheme="minorHAnsi" w:hAnsiTheme="minorHAnsi"/>
          <w:b/>
          <w:sz w:val="24"/>
        </w:rPr>
        <w:t>systému</w:t>
      </w:r>
      <w:r w:rsidR="0035549E">
        <w:rPr>
          <w:rFonts w:asciiTheme="minorHAnsi" w:hAnsiTheme="minorHAnsi"/>
          <w:b/>
          <w:sz w:val="24"/>
        </w:rPr>
        <w:br/>
      </w:r>
      <w:r w:rsidR="001C2A03" w:rsidRPr="00FE222B">
        <w:rPr>
          <w:rFonts w:asciiTheme="minorHAnsi" w:hAnsiTheme="minorHAnsi"/>
          <w:b/>
          <w:sz w:val="24"/>
        </w:rPr>
        <w:t>varování a vyrozumění osob</w:t>
      </w:r>
      <w:r w:rsidR="00C06182" w:rsidRPr="00FE222B">
        <w:rPr>
          <w:rFonts w:asciiTheme="minorHAnsi" w:hAnsiTheme="minorHAnsi"/>
          <w:b/>
          <w:sz w:val="24"/>
        </w:rPr>
        <w:t xml:space="preserve"> DOMINO II</w:t>
      </w:r>
      <w:r w:rsidR="0035549E">
        <w:rPr>
          <w:rFonts w:asciiTheme="minorHAnsi" w:hAnsiTheme="minorHAnsi"/>
          <w:b/>
          <w:sz w:val="24"/>
        </w:rPr>
        <w:t xml:space="preserve"> </w:t>
      </w:r>
      <w:r w:rsidR="001C2A03" w:rsidRPr="00FE222B">
        <w:rPr>
          <w:rFonts w:asciiTheme="minorHAnsi" w:hAnsiTheme="minorHAnsi"/>
          <w:b/>
          <w:sz w:val="24"/>
        </w:rPr>
        <w:t xml:space="preserve">na území </w:t>
      </w:r>
      <w:r w:rsidR="00C834FA" w:rsidRPr="00FE222B">
        <w:rPr>
          <w:rFonts w:asciiTheme="minorHAnsi" w:hAnsiTheme="minorHAnsi"/>
          <w:b/>
          <w:sz w:val="24"/>
        </w:rPr>
        <w:t xml:space="preserve">statutárního </w:t>
      </w:r>
      <w:r w:rsidR="001C2A03" w:rsidRPr="00FE222B">
        <w:rPr>
          <w:rFonts w:asciiTheme="minorHAnsi" w:hAnsiTheme="minorHAnsi"/>
          <w:b/>
          <w:sz w:val="24"/>
        </w:rPr>
        <w:t>města Pardubic</w:t>
      </w:r>
    </w:p>
    <w:p w14:paraId="024180AA" w14:textId="77777777" w:rsidR="00371E32" w:rsidRPr="00836328" w:rsidRDefault="00371E32" w:rsidP="00371E32">
      <w:pPr>
        <w:pStyle w:val="Normln1"/>
        <w:jc w:val="center"/>
        <w:rPr>
          <w:rFonts w:asciiTheme="minorHAnsi" w:hAnsiTheme="minorHAnsi"/>
          <w:b/>
          <w:i/>
        </w:rPr>
      </w:pPr>
    </w:p>
    <w:p w14:paraId="0F2BA898" w14:textId="0A34AE2B" w:rsidR="00371E32" w:rsidRPr="00836328" w:rsidRDefault="008018B7" w:rsidP="00836328">
      <w:pPr>
        <w:pStyle w:val="Normln1"/>
        <w:jc w:val="center"/>
        <w:rPr>
          <w:rFonts w:asciiTheme="minorHAnsi" w:hAnsiTheme="minorHAnsi"/>
        </w:rPr>
      </w:pPr>
      <w:r w:rsidRPr="00836328">
        <w:rPr>
          <w:rFonts w:asciiTheme="minorHAnsi" w:hAnsiTheme="minorHAnsi"/>
        </w:rPr>
        <w:t>uzavřená dle zákona č. 89/2012 Sb., Občanský zákoník</w:t>
      </w:r>
      <w:r w:rsidR="00371E32" w:rsidRPr="00836328">
        <w:rPr>
          <w:rFonts w:asciiTheme="minorHAnsi" w:hAnsiTheme="minorHAnsi"/>
        </w:rPr>
        <w:t>, v platném znění (dále jen občanský zákoník)</w:t>
      </w:r>
    </w:p>
    <w:p w14:paraId="60E20E11" w14:textId="047E8D7E" w:rsidR="0077130E" w:rsidRDefault="0077130E" w:rsidP="0077130E">
      <w:pPr>
        <w:pStyle w:val="Normln1"/>
        <w:jc w:val="center"/>
        <w:rPr>
          <w:rFonts w:asciiTheme="minorHAnsi" w:hAnsiTheme="minorHAnsi"/>
          <w:sz w:val="22"/>
        </w:rPr>
      </w:pPr>
    </w:p>
    <w:p w14:paraId="7F87A397" w14:textId="77777777" w:rsidR="00A94BC8" w:rsidRPr="00FE222B" w:rsidRDefault="00A94BC8" w:rsidP="0077130E">
      <w:pPr>
        <w:pStyle w:val="Normln1"/>
        <w:jc w:val="center"/>
        <w:rPr>
          <w:rFonts w:asciiTheme="minorHAnsi" w:hAnsiTheme="minorHAnsi"/>
          <w:sz w:val="22"/>
        </w:rPr>
      </w:pPr>
    </w:p>
    <w:p w14:paraId="5B428A1A" w14:textId="77777777" w:rsidR="00264EDC" w:rsidRPr="00FE222B" w:rsidRDefault="00264EDC" w:rsidP="00603196">
      <w:pPr>
        <w:pStyle w:val="Normln1"/>
        <w:jc w:val="center"/>
        <w:rPr>
          <w:rFonts w:asciiTheme="minorHAnsi" w:hAnsiTheme="minorHAnsi"/>
          <w:b/>
          <w:sz w:val="22"/>
        </w:rPr>
      </w:pPr>
      <w:r w:rsidRPr="00FE222B">
        <w:rPr>
          <w:rFonts w:asciiTheme="minorHAnsi" w:hAnsiTheme="minorHAnsi"/>
          <w:b/>
          <w:sz w:val="22"/>
        </w:rPr>
        <w:t>I.</w:t>
      </w:r>
    </w:p>
    <w:p w14:paraId="22B8DED0" w14:textId="77777777" w:rsidR="00264EDC" w:rsidRPr="00FE222B" w:rsidRDefault="00264EDC" w:rsidP="00603196">
      <w:pPr>
        <w:pStyle w:val="Normln1"/>
        <w:jc w:val="center"/>
        <w:rPr>
          <w:rFonts w:asciiTheme="minorHAnsi" w:hAnsiTheme="minorHAnsi"/>
          <w:b/>
          <w:sz w:val="22"/>
        </w:rPr>
      </w:pPr>
      <w:r w:rsidRPr="00FE222B">
        <w:rPr>
          <w:rFonts w:asciiTheme="minorHAnsi" w:hAnsiTheme="minorHAnsi"/>
          <w:b/>
          <w:sz w:val="22"/>
        </w:rPr>
        <w:t>Smluvní strany</w:t>
      </w:r>
    </w:p>
    <w:p w14:paraId="2948A376" w14:textId="77777777" w:rsidR="00264EDC" w:rsidRPr="00FE222B" w:rsidRDefault="00264EDC" w:rsidP="00603196">
      <w:pPr>
        <w:tabs>
          <w:tab w:val="left" w:pos="0"/>
        </w:tabs>
        <w:jc w:val="both"/>
        <w:rPr>
          <w:rFonts w:asciiTheme="minorHAnsi" w:hAnsiTheme="minorHAnsi"/>
          <w:color w:val="000000"/>
          <w:sz w:val="22"/>
        </w:rPr>
      </w:pPr>
    </w:p>
    <w:p w14:paraId="62B3ADCC" w14:textId="4121FB0B" w:rsidR="00264EDC" w:rsidRPr="00FE222B" w:rsidRDefault="00264EDC" w:rsidP="00603196">
      <w:pPr>
        <w:tabs>
          <w:tab w:val="left" w:pos="0"/>
        </w:tabs>
        <w:jc w:val="both"/>
        <w:rPr>
          <w:rFonts w:asciiTheme="minorHAnsi" w:hAnsiTheme="minorHAnsi"/>
          <w:color w:val="000000"/>
          <w:sz w:val="22"/>
        </w:rPr>
      </w:pPr>
      <w:r w:rsidRPr="00FE222B">
        <w:rPr>
          <w:rFonts w:asciiTheme="minorHAnsi" w:hAnsiTheme="minorHAnsi"/>
          <w:b/>
          <w:color w:val="000000"/>
          <w:sz w:val="22"/>
        </w:rPr>
        <w:t>1.  Statutární město Pardubice</w:t>
      </w:r>
    </w:p>
    <w:p w14:paraId="221F5356" w14:textId="4FA8BE1F" w:rsidR="00264EDC" w:rsidRPr="00FE222B" w:rsidRDefault="00264EDC" w:rsidP="00603196">
      <w:pPr>
        <w:tabs>
          <w:tab w:val="left" w:pos="284"/>
        </w:tabs>
        <w:ind w:firstLine="284"/>
        <w:jc w:val="both"/>
        <w:rPr>
          <w:rFonts w:asciiTheme="minorHAnsi" w:hAnsiTheme="minorHAnsi"/>
          <w:color w:val="000000"/>
          <w:sz w:val="22"/>
        </w:rPr>
      </w:pPr>
      <w:r w:rsidRPr="00FE222B">
        <w:rPr>
          <w:rFonts w:asciiTheme="minorHAnsi" w:hAnsiTheme="minorHAnsi"/>
          <w:color w:val="000000"/>
          <w:sz w:val="22"/>
        </w:rPr>
        <w:t>se sídlem Pardubice, Pernštýnské náměstí 1,</w:t>
      </w:r>
      <w:r w:rsidR="00643CE0">
        <w:rPr>
          <w:rFonts w:asciiTheme="minorHAnsi" w:hAnsiTheme="minorHAnsi"/>
          <w:color w:val="000000"/>
          <w:sz w:val="22"/>
        </w:rPr>
        <w:t xml:space="preserve"> PSČ</w:t>
      </w:r>
      <w:r w:rsidRPr="00FE222B">
        <w:rPr>
          <w:rFonts w:asciiTheme="minorHAnsi" w:hAnsiTheme="minorHAnsi"/>
          <w:color w:val="000000"/>
          <w:sz w:val="22"/>
        </w:rPr>
        <w:t xml:space="preserve"> 530 21</w:t>
      </w:r>
    </w:p>
    <w:p w14:paraId="488846A6" w14:textId="7379C5AB" w:rsidR="00643CE0" w:rsidRDefault="00264EDC" w:rsidP="00603196">
      <w:pPr>
        <w:pStyle w:val="Normln0"/>
        <w:tabs>
          <w:tab w:val="left" w:pos="284"/>
        </w:tabs>
        <w:ind w:firstLine="284"/>
        <w:jc w:val="both"/>
        <w:rPr>
          <w:rFonts w:asciiTheme="minorHAnsi" w:hAnsiTheme="minorHAnsi"/>
          <w:color w:val="000000"/>
          <w:sz w:val="22"/>
        </w:rPr>
      </w:pPr>
      <w:r w:rsidRPr="00FE222B">
        <w:rPr>
          <w:rFonts w:asciiTheme="minorHAnsi" w:hAnsiTheme="minorHAnsi"/>
          <w:color w:val="000000"/>
          <w:sz w:val="22"/>
        </w:rPr>
        <w:t>IČ</w:t>
      </w:r>
      <w:r w:rsidR="00B3629E">
        <w:rPr>
          <w:rFonts w:asciiTheme="minorHAnsi" w:hAnsiTheme="minorHAnsi"/>
          <w:color w:val="000000"/>
          <w:sz w:val="22"/>
        </w:rPr>
        <w:t>O</w:t>
      </w:r>
      <w:r w:rsidR="00643CE0">
        <w:rPr>
          <w:rFonts w:asciiTheme="minorHAnsi" w:hAnsiTheme="minorHAnsi"/>
          <w:color w:val="000000"/>
          <w:sz w:val="22"/>
        </w:rPr>
        <w:t>:</w:t>
      </w:r>
      <w:r w:rsidRPr="00FE222B">
        <w:rPr>
          <w:rFonts w:asciiTheme="minorHAnsi" w:hAnsiTheme="minorHAnsi"/>
          <w:color w:val="000000"/>
          <w:sz w:val="22"/>
        </w:rPr>
        <w:t xml:space="preserve"> 00274046, DIČ</w:t>
      </w:r>
      <w:r w:rsidR="00643CE0">
        <w:rPr>
          <w:rFonts w:asciiTheme="minorHAnsi" w:hAnsiTheme="minorHAnsi"/>
          <w:color w:val="000000"/>
          <w:sz w:val="22"/>
        </w:rPr>
        <w:t>:</w:t>
      </w:r>
      <w:r w:rsidRPr="00FE222B">
        <w:rPr>
          <w:rFonts w:asciiTheme="minorHAnsi" w:hAnsiTheme="minorHAnsi"/>
          <w:color w:val="000000"/>
          <w:sz w:val="22"/>
        </w:rPr>
        <w:t xml:space="preserve"> CZ00274046, </w:t>
      </w:r>
    </w:p>
    <w:p w14:paraId="26CCD71F" w14:textId="2BD7ABDC" w:rsidR="00264EDC" w:rsidRPr="00FE222B" w:rsidRDefault="00264EDC" w:rsidP="00603196">
      <w:pPr>
        <w:pStyle w:val="Normln0"/>
        <w:tabs>
          <w:tab w:val="left" w:pos="284"/>
        </w:tabs>
        <w:ind w:firstLine="284"/>
        <w:jc w:val="both"/>
        <w:rPr>
          <w:rFonts w:asciiTheme="minorHAnsi" w:hAnsiTheme="minorHAnsi"/>
          <w:color w:val="000000"/>
          <w:sz w:val="22"/>
        </w:rPr>
      </w:pPr>
      <w:r w:rsidRPr="00FE222B">
        <w:rPr>
          <w:rFonts w:asciiTheme="minorHAnsi" w:hAnsiTheme="minorHAnsi"/>
          <w:color w:val="000000"/>
          <w:sz w:val="22"/>
        </w:rPr>
        <w:t xml:space="preserve">č.ú. </w:t>
      </w:r>
      <w:r w:rsidR="00F80E73">
        <w:rPr>
          <w:rFonts w:asciiTheme="minorHAnsi" w:hAnsiTheme="minorHAnsi"/>
          <w:color w:val="000000"/>
          <w:sz w:val="22"/>
        </w:rPr>
        <w:t>326561/0100</w:t>
      </w:r>
      <w:r w:rsidRPr="00FE222B">
        <w:rPr>
          <w:rFonts w:asciiTheme="minorHAnsi" w:hAnsiTheme="minorHAnsi"/>
          <w:color w:val="000000"/>
          <w:sz w:val="22"/>
        </w:rPr>
        <w:t>, K</w:t>
      </w:r>
      <w:r w:rsidR="00643CE0">
        <w:rPr>
          <w:rFonts w:asciiTheme="minorHAnsi" w:hAnsiTheme="minorHAnsi"/>
          <w:color w:val="000000"/>
          <w:sz w:val="22"/>
        </w:rPr>
        <w:t>omerční banka</w:t>
      </w:r>
      <w:r w:rsidRPr="00FE222B">
        <w:rPr>
          <w:rFonts w:asciiTheme="minorHAnsi" w:hAnsiTheme="minorHAnsi"/>
          <w:color w:val="000000"/>
          <w:sz w:val="22"/>
        </w:rPr>
        <w:t xml:space="preserve"> a.s.,</w:t>
      </w:r>
      <w:r w:rsidR="00643CE0">
        <w:rPr>
          <w:rFonts w:asciiTheme="minorHAnsi" w:hAnsiTheme="minorHAnsi"/>
          <w:color w:val="000000"/>
          <w:sz w:val="22"/>
        </w:rPr>
        <w:t xml:space="preserve"> pobočka</w:t>
      </w:r>
      <w:r w:rsidRPr="00FE222B">
        <w:rPr>
          <w:rFonts w:asciiTheme="minorHAnsi" w:hAnsiTheme="minorHAnsi"/>
          <w:color w:val="000000"/>
          <w:sz w:val="22"/>
        </w:rPr>
        <w:t xml:space="preserve"> Pardubice,</w:t>
      </w:r>
    </w:p>
    <w:p w14:paraId="1B6581AD" w14:textId="1D5E4F7C" w:rsidR="00264EDC" w:rsidRPr="00FE222B" w:rsidRDefault="00643CE0" w:rsidP="00603196">
      <w:pPr>
        <w:pStyle w:val="Normln0"/>
        <w:tabs>
          <w:tab w:val="left" w:pos="284"/>
        </w:tabs>
        <w:ind w:firstLine="284"/>
        <w:jc w:val="both"/>
        <w:rPr>
          <w:rFonts w:asciiTheme="minorHAnsi" w:hAnsiTheme="minorHAnsi"/>
          <w:color w:val="000000"/>
          <w:sz w:val="22"/>
        </w:rPr>
      </w:pPr>
      <w:r>
        <w:rPr>
          <w:rFonts w:asciiTheme="minorHAnsi" w:hAnsiTheme="minorHAnsi"/>
          <w:color w:val="000000"/>
          <w:sz w:val="22"/>
        </w:rPr>
        <w:t>zastoupená</w:t>
      </w:r>
      <w:r w:rsidR="00264EDC" w:rsidRPr="00705188">
        <w:rPr>
          <w:rFonts w:asciiTheme="minorHAnsi" w:hAnsiTheme="minorHAnsi"/>
          <w:color w:val="000000"/>
          <w:sz w:val="22"/>
        </w:rPr>
        <w:t xml:space="preserve"> Ing. </w:t>
      </w:r>
      <w:r w:rsidR="00705188" w:rsidRPr="00705188">
        <w:rPr>
          <w:rFonts w:asciiTheme="minorHAnsi" w:hAnsiTheme="minorHAnsi"/>
          <w:color w:val="000000"/>
          <w:sz w:val="22"/>
        </w:rPr>
        <w:t>Martin</w:t>
      </w:r>
      <w:r>
        <w:rPr>
          <w:rFonts w:asciiTheme="minorHAnsi" w:hAnsiTheme="minorHAnsi"/>
          <w:color w:val="000000"/>
          <w:sz w:val="22"/>
        </w:rPr>
        <w:t>em</w:t>
      </w:r>
      <w:r w:rsidR="00705188" w:rsidRPr="00705188">
        <w:rPr>
          <w:rFonts w:asciiTheme="minorHAnsi" w:hAnsiTheme="minorHAnsi"/>
          <w:color w:val="000000"/>
          <w:sz w:val="22"/>
        </w:rPr>
        <w:t xml:space="preserve"> Charvát</w:t>
      </w:r>
      <w:r>
        <w:rPr>
          <w:rFonts w:asciiTheme="minorHAnsi" w:hAnsiTheme="minorHAnsi"/>
          <w:color w:val="000000"/>
          <w:sz w:val="22"/>
        </w:rPr>
        <w:t>em</w:t>
      </w:r>
      <w:r w:rsidR="00264EDC" w:rsidRPr="00705188">
        <w:rPr>
          <w:rFonts w:asciiTheme="minorHAnsi" w:hAnsiTheme="minorHAnsi"/>
          <w:color w:val="000000"/>
          <w:sz w:val="22"/>
        </w:rPr>
        <w:t xml:space="preserve">, </w:t>
      </w:r>
      <w:r w:rsidR="00705188" w:rsidRPr="00705188">
        <w:rPr>
          <w:rFonts w:asciiTheme="minorHAnsi" w:hAnsiTheme="minorHAnsi"/>
          <w:color w:val="000000"/>
          <w:sz w:val="22"/>
        </w:rPr>
        <w:t>primátor</w:t>
      </w:r>
      <w:r>
        <w:rPr>
          <w:rFonts w:asciiTheme="minorHAnsi" w:hAnsiTheme="minorHAnsi"/>
          <w:color w:val="000000"/>
          <w:sz w:val="22"/>
        </w:rPr>
        <w:t>em</w:t>
      </w:r>
      <w:r w:rsidR="00705188" w:rsidRPr="00705188">
        <w:rPr>
          <w:rFonts w:asciiTheme="minorHAnsi" w:hAnsiTheme="minorHAnsi"/>
          <w:color w:val="000000"/>
          <w:sz w:val="22"/>
        </w:rPr>
        <w:t xml:space="preserve"> města</w:t>
      </w:r>
    </w:p>
    <w:p w14:paraId="59682B80" w14:textId="77777777" w:rsidR="009B283C" w:rsidRDefault="009B283C" w:rsidP="00603196">
      <w:pPr>
        <w:pStyle w:val="Normln0"/>
        <w:tabs>
          <w:tab w:val="left" w:pos="284"/>
        </w:tabs>
        <w:ind w:firstLine="284"/>
        <w:jc w:val="both"/>
        <w:rPr>
          <w:rFonts w:asciiTheme="minorHAnsi" w:hAnsiTheme="minorHAnsi"/>
          <w:color w:val="000000"/>
          <w:sz w:val="22"/>
        </w:rPr>
      </w:pPr>
    </w:p>
    <w:p w14:paraId="202C9348" w14:textId="528072B3" w:rsidR="00264EDC" w:rsidRPr="00FE222B" w:rsidRDefault="00264EDC" w:rsidP="00603196">
      <w:pPr>
        <w:pStyle w:val="Normln0"/>
        <w:tabs>
          <w:tab w:val="left" w:pos="284"/>
        </w:tabs>
        <w:ind w:firstLine="284"/>
        <w:jc w:val="both"/>
        <w:rPr>
          <w:rFonts w:asciiTheme="minorHAnsi" w:hAnsiTheme="minorHAnsi"/>
          <w:i/>
          <w:color w:val="000000"/>
          <w:sz w:val="22"/>
        </w:rPr>
      </w:pPr>
      <w:r w:rsidRPr="00FE222B">
        <w:rPr>
          <w:rFonts w:asciiTheme="minorHAnsi" w:hAnsiTheme="minorHAnsi"/>
          <w:color w:val="000000"/>
          <w:sz w:val="22"/>
        </w:rPr>
        <w:t xml:space="preserve">dále </w:t>
      </w:r>
      <w:r w:rsidR="009B283C">
        <w:rPr>
          <w:rFonts w:asciiTheme="minorHAnsi" w:hAnsiTheme="minorHAnsi"/>
          <w:color w:val="000000"/>
          <w:sz w:val="22"/>
        </w:rPr>
        <w:t>„</w:t>
      </w:r>
      <w:r w:rsidRPr="00FE222B">
        <w:rPr>
          <w:rFonts w:asciiTheme="minorHAnsi" w:hAnsiTheme="minorHAnsi"/>
          <w:i/>
          <w:color w:val="000000"/>
          <w:sz w:val="22"/>
        </w:rPr>
        <w:t>objednatel</w:t>
      </w:r>
      <w:r w:rsidR="009B283C">
        <w:rPr>
          <w:rFonts w:asciiTheme="minorHAnsi" w:hAnsiTheme="minorHAnsi"/>
          <w:i/>
          <w:color w:val="000000"/>
          <w:sz w:val="22"/>
        </w:rPr>
        <w:t>“</w:t>
      </w:r>
    </w:p>
    <w:p w14:paraId="691AE4EE" w14:textId="77777777" w:rsidR="00264EDC" w:rsidRPr="00FE222B" w:rsidRDefault="00264EDC" w:rsidP="00603196">
      <w:pPr>
        <w:pStyle w:val="Normln0"/>
        <w:jc w:val="both"/>
        <w:rPr>
          <w:rFonts w:asciiTheme="minorHAnsi" w:hAnsiTheme="minorHAnsi"/>
          <w:b/>
          <w:color w:val="000000"/>
          <w:sz w:val="22"/>
        </w:rPr>
      </w:pPr>
    </w:p>
    <w:p w14:paraId="47CD6C02" w14:textId="17927F09" w:rsidR="00264EDC" w:rsidRPr="00FE222B" w:rsidRDefault="00264EDC" w:rsidP="00603196">
      <w:pPr>
        <w:pStyle w:val="Normln0"/>
        <w:jc w:val="both"/>
        <w:rPr>
          <w:rFonts w:asciiTheme="minorHAnsi" w:hAnsiTheme="minorHAnsi"/>
          <w:color w:val="000000"/>
          <w:sz w:val="22"/>
        </w:rPr>
      </w:pPr>
      <w:r w:rsidRPr="00FE222B">
        <w:rPr>
          <w:rFonts w:asciiTheme="minorHAnsi" w:hAnsiTheme="minorHAnsi"/>
          <w:b/>
          <w:color w:val="000000"/>
          <w:sz w:val="22"/>
        </w:rPr>
        <w:t xml:space="preserve">2.  </w:t>
      </w:r>
      <w:r w:rsidR="00795C98" w:rsidRPr="00FE222B">
        <w:rPr>
          <w:rFonts w:asciiTheme="minorHAnsi" w:hAnsiTheme="minorHAnsi"/>
          <w:b/>
          <w:color w:val="000000"/>
          <w:sz w:val="22"/>
        </w:rPr>
        <w:t>R.D.Engineering s.r.o.</w:t>
      </w:r>
      <w:r w:rsidRPr="00FE222B">
        <w:rPr>
          <w:rFonts w:asciiTheme="minorHAnsi" w:hAnsiTheme="minorHAnsi"/>
          <w:color w:val="000000"/>
          <w:sz w:val="22"/>
        </w:rPr>
        <w:t xml:space="preserve"> </w:t>
      </w:r>
    </w:p>
    <w:p w14:paraId="2EB551A2" w14:textId="77777777" w:rsidR="00264EDC" w:rsidRPr="00FE222B" w:rsidRDefault="00264EDC" w:rsidP="00603196">
      <w:pPr>
        <w:pStyle w:val="Normln0"/>
        <w:ind w:firstLine="284"/>
        <w:jc w:val="both"/>
        <w:rPr>
          <w:rFonts w:asciiTheme="minorHAnsi" w:hAnsiTheme="minorHAnsi"/>
          <w:color w:val="000000"/>
          <w:sz w:val="22"/>
        </w:rPr>
      </w:pPr>
      <w:r w:rsidRPr="00FE222B">
        <w:rPr>
          <w:rFonts w:asciiTheme="minorHAnsi" w:hAnsiTheme="minorHAnsi"/>
          <w:color w:val="000000"/>
          <w:sz w:val="22"/>
        </w:rPr>
        <w:t xml:space="preserve">se sídlem </w:t>
      </w:r>
      <w:r w:rsidR="00BA69B1" w:rsidRPr="00FE222B">
        <w:rPr>
          <w:rFonts w:asciiTheme="minorHAnsi" w:hAnsiTheme="minorHAnsi"/>
          <w:color w:val="000000"/>
          <w:sz w:val="22"/>
        </w:rPr>
        <w:t>Pardubice</w:t>
      </w:r>
      <w:r w:rsidRPr="00FE222B">
        <w:rPr>
          <w:rFonts w:asciiTheme="minorHAnsi" w:hAnsiTheme="minorHAnsi"/>
          <w:color w:val="000000"/>
          <w:sz w:val="22"/>
        </w:rPr>
        <w:t xml:space="preserve">, </w:t>
      </w:r>
      <w:r w:rsidR="00BA69B1" w:rsidRPr="00FE222B">
        <w:rPr>
          <w:rFonts w:asciiTheme="minorHAnsi" w:hAnsiTheme="minorHAnsi"/>
          <w:color w:val="000000"/>
          <w:sz w:val="22"/>
        </w:rPr>
        <w:t>Štrossova 86</w:t>
      </w:r>
      <w:r w:rsidRPr="00FE222B">
        <w:rPr>
          <w:rFonts w:asciiTheme="minorHAnsi" w:hAnsiTheme="minorHAnsi"/>
          <w:color w:val="000000"/>
          <w:sz w:val="22"/>
        </w:rPr>
        <w:t xml:space="preserve">, </w:t>
      </w:r>
      <w:r w:rsidR="00BA69B1" w:rsidRPr="00FE222B">
        <w:rPr>
          <w:rFonts w:asciiTheme="minorHAnsi" w:hAnsiTheme="minorHAnsi"/>
          <w:color w:val="000000"/>
          <w:sz w:val="22"/>
        </w:rPr>
        <w:t>530</w:t>
      </w:r>
      <w:r w:rsidRPr="00FE222B">
        <w:rPr>
          <w:rFonts w:asciiTheme="minorHAnsi" w:hAnsiTheme="minorHAnsi"/>
          <w:color w:val="000000"/>
          <w:sz w:val="22"/>
        </w:rPr>
        <w:t xml:space="preserve"> 0</w:t>
      </w:r>
      <w:r w:rsidR="00BA69B1" w:rsidRPr="00FE222B">
        <w:rPr>
          <w:rFonts w:asciiTheme="minorHAnsi" w:hAnsiTheme="minorHAnsi"/>
          <w:color w:val="000000"/>
          <w:sz w:val="22"/>
        </w:rPr>
        <w:t>3</w:t>
      </w:r>
    </w:p>
    <w:p w14:paraId="4DE56509" w14:textId="52A3DD9E" w:rsidR="00643CE0" w:rsidRDefault="00264EDC" w:rsidP="00603196">
      <w:pPr>
        <w:tabs>
          <w:tab w:val="left" w:pos="0"/>
        </w:tabs>
        <w:ind w:firstLine="284"/>
        <w:jc w:val="both"/>
        <w:rPr>
          <w:rFonts w:asciiTheme="minorHAnsi" w:hAnsiTheme="minorHAnsi"/>
          <w:color w:val="000000"/>
          <w:sz w:val="22"/>
        </w:rPr>
      </w:pPr>
      <w:r w:rsidRPr="00FE222B">
        <w:rPr>
          <w:rFonts w:asciiTheme="minorHAnsi" w:hAnsiTheme="minorHAnsi"/>
          <w:color w:val="000000"/>
          <w:sz w:val="22"/>
        </w:rPr>
        <w:t>IČ</w:t>
      </w:r>
      <w:r w:rsidR="00B3629E">
        <w:rPr>
          <w:rFonts w:asciiTheme="minorHAnsi" w:hAnsiTheme="minorHAnsi"/>
          <w:color w:val="000000"/>
          <w:sz w:val="22"/>
        </w:rPr>
        <w:t>O</w:t>
      </w:r>
      <w:r w:rsidR="00643CE0">
        <w:rPr>
          <w:rFonts w:asciiTheme="minorHAnsi" w:hAnsiTheme="minorHAnsi"/>
          <w:color w:val="000000"/>
          <w:sz w:val="22"/>
        </w:rPr>
        <w:t>:</w:t>
      </w:r>
      <w:r w:rsidRPr="00FE222B">
        <w:rPr>
          <w:rFonts w:asciiTheme="minorHAnsi" w:hAnsiTheme="minorHAnsi"/>
          <w:color w:val="000000"/>
          <w:sz w:val="22"/>
        </w:rPr>
        <w:t xml:space="preserve"> </w:t>
      </w:r>
      <w:r w:rsidR="00A24D8F" w:rsidRPr="00FE222B">
        <w:rPr>
          <w:rFonts w:asciiTheme="minorHAnsi" w:hAnsiTheme="minorHAnsi"/>
          <w:color w:val="000000"/>
          <w:sz w:val="22"/>
        </w:rPr>
        <w:t>60109581</w:t>
      </w:r>
      <w:r w:rsidRPr="00FE222B">
        <w:rPr>
          <w:rFonts w:asciiTheme="minorHAnsi" w:hAnsiTheme="minorHAnsi"/>
          <w:color w:val="000000"/>
          <w:sz w:val="22"/>
        </w:rPr>
        <w:t>, DIČ</w:t>
      </w:r>
      <w:r w:rsidR="00643CE0">
        <w:rPr>
          <w:rFonts w:asciiTheme="minorHAnsi" w:hAnsiTheme="minorHAnsi"/>
          <w:color w:val="000000"/>
          <w:sz w:val="22"/>
        </w:rPr>
        <w:t>:</w:t>
      </w:r>
      <w:r w:rsidRPr="00FE222B">
        <w:rPr>
          <w:rFonts w:asciiTheme="minorHAnsi" w:hAnsiTheme="minorHAnsi"/>
          <w:color w:val="000000"/>
          <w:sz w:val="22"/>
        </w:rPr>
        <w:t xml:space="preserve"> </w:t>
      </w:r>
      <w:r w:rsidR="00A24D8F" w:rsidRPr="00FE222B">
        <w:rPr>
          <w:rFonts w:asciiTheme="minorHAnsi" w:hAnsiTheme="minorHAnsi"/>
          <w:color w:val="000000"/>
          <w:sz w:val="22"/>
        </w:rPr>
        <w:t>CZ60109581</w:t>
      </w:r>
      <w:r w:rsidRPr="00FE222B">
        <w:rPr>
          <w:rFonts w:asciiTheme="minorHAnsi" w:hAnsiTheme="minorHAnsi"/>
          <w:color w:val="000000"/>
          <w:sz w:val="22"/>
        </w:rPr>
        <w:t xml:space="preserve">, </w:t>
      </w:r>
    </w:p>
    <w:p w14:paraId="7D098392" w14:textId="7461D63E" w:rsidR="00264EDC" w:rsidRPr="00FE222B" w:rsidRDefault="0005086F" w:rsidP="00603196">
      <w:pPr>
        <w:tabs>
          <w:tab w:val="left" w:pos="0"/>
        </w:tabs>
        <w:ind w:firstLine="284"/>
        <w:jc w:val="both"/>
        <w:rPr>
          <w:rFonts w:asciiTheme="minorHAnsi" w:hAnsiTheme="minorHAnsi"/>
          <w:color w:val="000000"/>
          <w:sz w:val="22"/>
        </w:rPr>
      </w:pPr>
      <w:r w:rsidRPr="00FE222B">
        <w:rPr>
          <w:rFonts w:asciiTheme="minorHAnsi" w:hAnsiTheme="minorHAnsi"/>
          <w:color w:val="000000"/>
          <w:sz w:val="22"/>
        </w:rPr>
        <w:t xml:space="preserve">č.ú. </w:t>
      </w:r>
      <w:r w:rsidRPr="00D16589">
        <w:rPr>
          <w:rFonts w:asciiTheme="minorHAnsi" w:hAnsiTheme="minorHAnsi"/>
          <w:color w:val="000000"/>
          <w:sz w:val="22"/>
          <w:szCs w:val="22"/>
        </w:rPr>
        <w:t>280540561/0100</w:t>
      </w:r>
    </w:p>
    <w:p w14:paraId="7109826E" w14:textId="6A203297" w:rsidR="00264EDC" w:rsidRPr="00FE222B" w:rsidRDefault="00264EDC" w:rsidP="00603196">
      <w:pPr>
        <w:tabs>
          <w:tab w:val="left" w:pos="0"/>
        </w:tabs>
        <w:ind w:firstLine="284"/>
        <w:jc w:val="both"/>
        <w:rPr>
          <w:rFonts w:asciiTheme="minorHAnsi" w:hAnsiTheme="minorHAnsi"/>
          <w:color w:val="000000"/>
          <w:sz w:val="22"/>
        </w:rPr>
      </w:pPr>
      <w:r w:rsidRPr="00FE222B">
        <w:rPr>
          <w:rFonts w:asciiTheme="minorHAnsi" w:hAnsiTheme="minorHAnsi"/>
          <w:color w:val="000000"/>
          <w:sz w:val="22"/>
        </w:rPr>
        <w:t xml:space="preserve">zapsaná u KS v </w:t>
      </w:r>
      <w:r w:rsidR="000D341B" w:rsidRPr="00FE222B">
        <w:rPr>
          <w:rFonts w:asciiTheme="minorHAnsi" w:hAnsiTheme="minorHAnsi"/>
          <w:color w:val="000000"/>
          <w:sz w:val="22"/>
        </w:rPr>
        <w:t>Hradci Králové</w:t>
      </w:r>
      <w:r w:rsidRPr="00FE222B">
        <w:rPr>
          <w:rFonts w:asciiTheme="minorHAnsi" w:hAnsiTheme="minorHAnsi"/>
          <w:color w:val="000000"/>
          <w:sz w:val="22"/>
        </w:rPr>
        <w:t xml:space="preserve">, OR, oddíl C, vložka </w:t>
      </w:r>
      <w:r w:rsidR="000D341B" w:rsidRPr="00FE222B">
        <w:rPr>
          <w:rFonts w:asciiTheme="minorHAnsi" w:hAnsiTheme="minorHAnsi"/>
          <w:color w:val="000000"/>
          <w:sz w:val="22"/>
        </w:rPr>
        <w:t>53</w:t>
      </w:r>
      <w:r w:rsidRPr="00FE222B">
        <w:rPr>
          <w:rFonts w:asciiTheme="minorHAnsi" w:hAnsiTheme="minorHAnsi"/>
          <w:color w:val="000000"/>
          <w:sz w:val="22"/>
        </w:rPr>
        <w:t>2</w:t>
      </w:r>
      <w:r w:rsidR="000D341B" w:rsidRPr="00FE222B">
        <w:rPr>
          <w:rFonts w:asciiTheme="minorHAnsi" w:hAnsiTheme="minorHAnsi"/>
          <w:color w:val="000000"/>
          <w:sz w:val="22"/>
        </w:rPr>
        <w:t>6</w:t>
      </w:r>
    </w:p>
    <w:p w14:paraId="14DDA2AF" w14:textId="3F04B256" w:rsidR="00264EDC" w:rsidRPr="00FE222B" w:rsidRDefault="00643CE0" w:rsidP="00052254">
      <w:pPr>
        <w:pStyle w:val="Normln0"/>
        <w:ind w:left="284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zastoupená</w:t>
      </w:r>
      <w:r w:rsidR="00264EDC" w:rsidRPr="00FE222B">
        <w:rPr>
          <w:rFonts w:asciiTheme="minorHAnsi" w:hAnsiTheme="minorHAnsi"/>
          <w:sz w:val="22"/>
        </w:rPr>
        <w:t xml:space="preserve"> pan</w:t>
      </w:r>
      <w:r>
        <w:rPr>
          <w:rFonts w:asciiTheme="minorHAnsi" w:hAnsiTheme="minorHAnsi"/>
          <w:sz w:val="22"/>
        </w:rPr>
        <w:t>em</w:t>
      </w:r>
      <w:r w:rsidR="00264EDC" w:rsidRPr="00FE222B">
        <w:rPr>
          <w:rFonts w:asciiTheme="minorHAnsi" w:hAnsiTheme="minorHAnsi"/>
          <w:sz w:val="22"/>
        </w:rPr>
        <w:t xml:space="preserve"> </w:t>
      </w:r>
      <w:r w:rsidR="00E563E5" w:rsidRPr="00D16589">
        <w:rPr>
          <w:rFonts w:asciiTheme="minorHAnsi" w:hAnsiTheme="minorHAnsi"/>
          <w:sz w:val="22"/>
          <w:szCs w:val="22"/>
        </w:rPr>
        <w:t>M</w:t>
      </w:r>
      <w:r w:rsidR="00264EDC" w:rsidRPr="00D16589">
        <w:rPr>
          <w:rFonts w:asciiTheme="minorHAnsi" w:hAnsiTheme="minorHAnsi"/>
          <w:sz w:val="22"/>
          <w:szCs w:val="22"/>
        </w:rPr>
        <w:t>g</w:t>
      </w:r>
      <w:r w:rsidR="00E563E5" w:rsidRPr="00D16589">
        <w:rPr>
          <w:rFonts w:asciiTheme="minorHAnsi" w:hAnsiTheme="minorHAnsi"/>
          <w:sz w:val="22"/>
          <w:szCs w:val="22"/>
        </w:rPr>
        <w:t>r</w:t>
      </w:r>
      <w:r w:rsidR="00264EDC" w:rsidRPr="00FE222B">
        <w:rPr>
          <w:rFonts w:asciiTheme="minorHAnsi" w:hAnsiTheme="minorHAnsi"/>
          <w:sz w:val="22"/>
        </w:rPr>
        <w:t xml:space="preserve">. </w:t>
      </w:r>
      <w:r w:rsidR="000D341B" w:rsidRPr="00FE222B">
        <w:rPr>
          <w:rFonts w:asciiTheme="minorHAnsi" w:hAnsiTheme="minorHAnsi"/>
          <w:sz w:val="22"/>
        </w:rPr>
        <w:t>Radk</w:t>
      </w:r>
      <w:r>
        <w:rPr>
          <w:rFonts w:asciiTheme="minorHAnsi" w:hAnsiTheme="minorHAnsi"/>
          <w:sz w:val="22"/>
        </w:rPr>
        <w:t>em</w:t>
      </w:r>
      <w:r w:rsidR="000D341B" w:rsidRPr="00FE222B">
        <w:rPr>
          <w:rFonts w:asciiTheme="minorHAnsi" w:hAnsiTheme="minorHAnsi"/>
          <w:sz w:val="22"/>
        </w:rPr>
        <w:t xml:space="preserve"> Ševce</w:t>
      </w:r>
      <w:r>
        <w:rPr>
          <w:rFonts w:asciiTheme="minorHAnsi" w:hAnsiTheme="minorHAnsi"/>
          <w:sz w:val="22"/>
        </w:rPr>
        <w:t>m</w:t>
      </w:r>
      <w:r w:rsidR="00264EDC" w:rsidRPr="00D16589">
        <w:rPr>
          <w:rFonts w:asciiTheme="minorHAnsi" w:hAnsiTheme="minorHAnsi"/>
          <w:sz w:val="22"/>
          <w:szCs w:val="22"/>
        </w:rPr>
        <w:t>,</w:t>
      </w:r>
      <w:r w:rsidR="00E563E5" w:rsidRPr="00D16589">
        <w:rPr>
          <w:rFonts w:asciiTheme="minorHAnsi" w:hAnsiTheme="minorHAnsi"/>
          <w:sz w:val="22"/>
          <w:szCs w:val="22"/>
        </w:rPr>
        <w:t xml:space="preserve"> MBA</w:t>
      </w:r>
      <w:r w:rsidR="00E563E5" w:rsidRPr="00FE222B">
        <w:rPr>
          <w:rFonts w:asciiTheme="minorHAnsi" w:hAnsiTheme="minorHAnsi"/>
          <w:sz w:val="22"/>
        </w:rPr>
        <w:t>,</w:t>
      </w:r>
      <w:r w:rsidR="00264EDC" w:rsidRPr="00FE222B">
        <w:rPr>
          <w:rFonts w:asciiTheme="minorHAnsi" w:hAnsiTheme="minorHAnsi"/>
          <w:sz w:val="22"/>
        </w:rPr>
        <w:t xml:space="preserve"> jednatele</w:t>
      </w:r>
      <w:r>
        <w:rPr>
          <w:rFonts w:asciiTheme="minorHAnsi" w:hAnsiTheme="minorHAnsi"/>
          <w:sz w:val="22"/>
        </w:rPr>
        <w:t>m</w:t>
      </w:r>
      <w:r w:rsidR="00264EDC" w:rsidRPr="00FE222B">
        <w:rPr>
          <w:rFonts w:asciiTheme="minorHAnsi" w:hAnsiTheme="minorHAnsi"/>
          <w:sz w:val="22"/>
        </w:rPr>
        <w:t xml:space="preserve"> společnosti</w:t>
      </w:r>
    </w:p>
    <w:p w14:paraId="24BD269A" w14:textId="77777777" w:rsidR="009B283C" w:rsidRDefault="009B283C" w:rsidP="00603196">
      <w:pPr>
        <w:pStyle w:val="Normln0"/>
        <w:ind w:firstLine="284"/>
        <w:jc w:val="both"/>
        <w:rPr>
          <w:rFonts w:asciiTheme="minorHAnsi" w:hAnsiTheme="minorHAnsi"/>
          <w:sz w:val="22"/>
        </w:rPr>
      </w:pPr>
    </w:p>
    <w:p w14:paraId="15B6DCA2" w14:textId="253A445D" w:rsidR="00264EDC" w:rsidRPr="00FE222B" w:rsidRDefault="00264EDC" w:rsidP="00603196">
      <w:pPr>
        <w:pStyle w:val="Normln0"/>
        <w:ind w:firstLine="284"/>
        <w:jc w:val="both"/>
        <w:rPr>
          <w:rFonts w:asciiTheme="minorHAnsi" w:hAnsiTheme="minorHAnsi"/>
          <w:i/>
          <w:sz w:val="22"/>
        </w:rPr>
      </w:pPr>
      <w:r w:rsidRPr="00FE222B">
        <w:rPr>
          <w:rFonts w:asciiTheme="minorHAnsi" w:hAnsiTheme="minorHAnsi"/>
          <w:sz w:val="22"/>
        </w:rPr>
        <w:t xml:space="preserve">dále </w:t>
      </w:r>
      <w:r w:rsidR="009B283C">
        <w:rPr>
          <w:rFonts w:asciiTheme="minorHAnsi" w:hAnsiTheme="minorHAnsi"/>
          <w:sz w:val="22"/>
        </w:rPr>
        <w:t>„</w:t>
      </w:r>
      <w:r w:rsidRPr="00FE222B">
        <w:rPr>
          <w:rFonts w:asciiTheme="minorHAnsi" w:hAnsiTheme="minorHAnsi"/>
          <w:i/>
          <w:sz w:val="22"/>
        </w:rPr>
        <w:t>zhotovitel</w:t>
      </w:r>
      <w:r w:rsidR="009B283C">
        <w:rPr>
          <w:rFonts w:asciiTheme="minorHAnsi" w:hAnsiTheme="minorHAnsi"/>
          <w:i/>
          <w:sz w:val="22"/>
        </w:rPr>
        <w:t>“</w:t>
      </w:r>
      <w:r w:rsidRPr="00FE222B">
        <w:rPr>
          <w:rFonts w:asciiTheme="minorHAnsi" w:hAnsiTheme="minorHAnsi"/>
          <w:i/>
          <w:sz w:val="22"/>
        </w:rPr>
        <w:t xml:space="preserve">  </w:t>
      </w:r>
    </w:p>
    <w:p w14:paraId="233AEA27" w14:textId="77777777" w:rsidR="00264EDC" w:rsidRPr="00FE222B" w:rsidRDefault="00264EDC" w:rsidP="00603196">
      <w:pPr>
        <w:pStyle w:val="Normln0"/>
        <w:ind w:firstLine="284"/>
        <w:jc w:val="both"/>
        <w:rPr>
          <w:rFonts w:asciiTheme="minorHAnsi" w:hAnsiTheme="minorHAnsi"/>
          <w:sz w:val="22"/>
        </w:rPr>
      </w:pPr>
    </w:p>
    <w:p w14:paraId="6FD28140" w14:textId="77777777" w:rsidR="00264EDC" w:rsidRPr="00FE222B" w:rsidRDefault="00264EDC" w:rsidP="00603196">
      <w:pPr>
        <w:pStyle w:val="Normln1"/>
        <w:jc w:val="center"/>
        <w:rPr>
          <w:rFonts w:asciiTheme="minorHAnsi" w:hAnsiTheme="minorHAnsi"/>
          <w:b/>
          <w:sz w:val="22"/>
        </w:rPr>
      </w:pPr>
      <w:r w:rsidRPr="00FE222B">
        <w:rPr>
          <w:rFonts w:asciiTheme="minorHAnsi" w:hAnsiTheme="minorHAnsi"/>
          <w:b/>
          <w:sz w:val="22"/>
        </w:rPr>
        <w:t>II.</w:t>
      </w:r>
    </w:p>
    <w:p w14:paraId="79B55594" w14:textId="77777777" w:rsidR="00264EDC" w:rsidRPr="00FE222B" w:rsidRDefault="00264EDC" w:rsidP="00603196">
      <w:pPr>
        <w:pStyle w:val="Normln1"/>
        <w:jc w:val="center"/>
        <w:rPr>
          <w:rFonts w:asciiTheme="minorHAnsi" w:hAnsiTheme="minorHAnsi"/>
          <w:b/>
          <w:sz w:val="22"/>
        </w:rPr>
      </w:pPr>
      <w:r w:rsidRPr="00FE222B">
        <w:rPr>
          <w:rFonts w:asciiTheme="minorHAnsi" w:hAnsiTheme="minorHAnsi"/>
          <w:b/>
          <w:sz w:val="22"/>
        </w:rPr>
        <w:t xml:space="preserve">Předmět </w:t>
      </w:r>
      <w:r w:rsidR="003A4C14" w:rsidRPr="00FE222B">
        <w:rPr>
          <w:rFonts w:asciiTheme="minorHAnsi" w:hAnsiTheme="minorHAnsi"/>
          <w:b/>
          <w:sz w:val="22"/>
        </w:rPr>
        <w:t>smlouvy</w:t>
      </w:r>
    </w:p>
    <w:p w14:paraId="3CA10D2C" w14:textId="77777777" w:rsidR="00C90403" w:rsidRPr="00FE222B" w:rsidRDefault="00C90403" w:rsidP="00603196">
      <w:pPr>
        <w:pStyle w:val="Normln1"/>
        <w:jc w:val="center"/>
        <w:rPr>
          <w:rFonts w:asciiTheme="minorHAnsi" w:hAnsiTheme="minorHAnsi"/>
          <w:b/>
          <w:sz w:val="22"/>
        </w:rPr>
      </w:pPr>
    </w:p>
    <w:p w14:paraId="798B6E07" w14:textId="7041BF24" w:rsidR="004D771D" w:rsidRPr="007801DB" w:rsidRDefault="00264EDC" w:rsidP="007801DB">
      <w:pPr>
        <w:pStyle w:val="Normln1"/>
        <w:numPr>
          <w:ilvl w:val="0"/>
          <w:numId w:val="19"/>
        </w:numPr>
        <w:ind w:left="284" w:hanging="284"/>
        <w:jc w:val="both"/>
        <w:rPr>
          <w:rFonts w:asciiTheme="minorHAnsi" w:hAnsiTheme="minorHAnsi"/>
          <w:b/>
          <w:sz w:val="22"/>
        </w:rPr>
      </w:pPr>
      <w:r w:rsidRPr="00FE222B">
        <w:rPr>
          <w:rFonts w:asciiTheme="minorHAnsi" w:hAnsiTheme="minorHAnsi"/>
          <w:sz w:val="22"/>
        </w:rPr>
        <w:t>Předmětem</w:t>
      </w:r>
      <w:r w:rsidR="00371E32">
        <w:rPr>
          <w:rFonts w:asciiTheme="minorHAnsi" w:hAnsiTheme="minorHAnsi"/>
          <w:sz w:val="22"/>
        </w:rPr>
        <w:t xml:space="preserve"> této</w:t>
      </w:r>
      <w:r w:rsidRPr="00FE222B">
        <w:rPr>
          <w:rFonts w:asciiTheme="minorHAnsi" w:hAnsiTheme="minorHAnsi"/>
          <w:sz w:val="22"/>
        </w:rPr>
        <w:t xml:space="preserve"> smlouvy </w:t>
      </w:r>
      <w:r w:rsidR="00371E32">
        <w:rPr>
          <w:rFonts w:asciiTheme="minorHAnsi" w:hAnsiTheme="minorHAnsi"/>
          <w:sz w:val="22"/>
        </w:rPr>
        <w:t xml:space="preserve">uzavřené </w:t>
      </w:r>
      <w:r w:rsidRPr="00FE222B">
        <w:rPr>
          <w:rFonts w:asciiTheme="minorHAnsi" w:hAnsiTheme="minorHAnsi"/>
          <w:sz w:val="22"/>
        </w:rPr>
        <w:t xml:space="preserve">mezi objednatelem a zhotovitelem je </w:t>
      </w:r>
      <w:r w:rsidR="00EE15EA">
        <w:rPr>
          <w:rFonts w:asciiTheme="minorHAnsi" w:hAnsiTheme="minorHAnsi"/>
          <w:sz w:val="22"/>
        </w:rPr>
        <w:t>dodání</w:t>
      </w:r>
      <w:r w:rsidR="009E0973">
        <w:rPr>
          <w:rFonts w:asciiTheme="minorHAnsi" w:hAnsiTheme="minorHAnsi"/>
          <w:sz w:val="22"/>
        </w:rPr>
        <w:t xml:space="preserve"> a výměna</w:t>
      </w:r>
      <w:r w:rsidR="00D41091">
        <w:rPr>
          <w:rFonts w:asciiTheme="minorHAnsi" w:hAnsiTheme="minorHAnsi"/>
          <w:sz w:val="22"/>
        </w:rPr>
        <w:t xml:space="preserve"> záložních akumulátorů</w:t>
      </w:r>
      <w:r w:rsidR="00EE15EA">
        <w:rPr>
          <w:rFonts w:asciiTheme="minorHAnsi" w:hAnsiTheme="minorHAnsi"/>
          <w:sz w:val="22"/>
        </w:rPr>
        <w:t xml:space="preserve"> </w:t>
      </w:r>
      <w:r w:rsidR="00371E32">
        <w:rPr>
          <w:rFonts w:asciiTheme="minorHAnsi" w:hAnsiTheme="minorHAnsi"/>
          <w:sz w:val="22"/>
        </w:rPr>
        <w:t>(bližší specifikace je uvedena v </w:t>
      </w:r>
      <w:r w:rsidR="007801DB">
        <w:rPr>
          <w:rFonts w:asciiTheme="minorHAnsi" w:hAnsiTheme="minorHAnsi"/>
          <w:sz w:val="22"/>
        </w:rPr>
        <w:t>P</w:t>
      </w:r>
      <w:r w:rsidR="00371E32">
        <w:rPr>
          <w:rFonts w:asciiTheme="minorHAnsi" w:hAnsiTheme="minorHAnsi"/>
          <w:sz w:val="22"/>
        </w:rPr>
        <w:t>říloze č. 1</w:t>
      </w:r>
      <w:r w:rsidR="007801DB">
        <w:rPr>
          <w:rFonts w:asciiTheme="minorHAnsi" w:hAnsiTheme="minorHAnsi"/>
          <w:sz w:val="22"/>
        </w:rPr>
        <w:t xml:space="preserve"> - </w:t>
      </w:r>
      <w:r w:rsidR="007801DB" w:rsidRPr="007801DB">
        <w:rPr>
          <w:rFonts w:asciiTheme="minorHAnsi" w:hAnsiTheme="minorHAnsi"/>
          <w:b/>
          <w:sz w:val="22"/>
        </w:rPr>
        <w:t>Rozpis provedení výměny záložních akumulátorů v prvcích SVOP v roce 2019</w:t>
      </w:r>
      <w:r w:rsidR="00371E32" w:rsidRPr="007801DB">
        <w:rPr>
          <w:rFonts w:asciiTheme="minorHAnsi" w:hAnsiTheme="minorHAnsi"/>
          <w:sz w:val="22"/>
        </w:rPr>
        <w:t xml:space="preserve">, která  je nedílnou součástí této smlouvy) </w:t>
      </w:r>
      <w:r w:rsidR="00722D9E" w:rsidRPr="007801DB">
        <w:rPr>
          <w:rFonts w:asciiTheme="minorHAnsi" w:hAnsiTheme="minorHAnsi"/>
          <w:sz w:val="22"/>
        </w:rPr>
        <w:t>na</w:t>
      </w:r>
      <w:r w:rsidR="0071028E" w:rsidRPr="007801DB">
        <w:rPr>
          <w:rFonts w:asciiTheme="minorHAnsi" w:hAnsiTheme="minorHAnsi"/>
          <w:sz w:val="22"/>
        </w:rPr>
        <w:t xml:space="preserve"> objednatelem</w:t>
      </w:r>
      <w:r w:rsidR="00CC78F3" w:rsidRPr="007801DB">
        <w:rPr>
          <w:rFonts w:asciiTheme="minorHAnsi" w:hAnsiTheme="minorHAnsi"/>
          <w:sz w:val="22"/>
        </w:rPr>
        <w:t xml:space="preserve"> </w:t>
      </w:r>
      <w:r w:rsidR="0071028E" w:rsidRPr="007801DB">
        <w:rPr>
          <w:rFonts w:asciiTheme="minorHAnsi" w:hAnsiTheme="minorHAnsi"/>
          <w:sz w:val="22"/>
        </w:rPr>
        <w:t xml:space="preserve">určených </w:t>
      </w:r>
      <w:r w:rsidR="00722D9E" w:rsidRPr="007801DB">
        <w:rPr>
          <w:rFonts w:asciiTheme="minorHAnsi" w:hAnsiTheme="minorHAnsi"/>
          <w:sz w:val="22"/>
        </w:rPr>
        <w:t>prvcích</w:t>
      </w:r>
      <w:r w:rsidR="00CC78F3" w:rsidRPr="007801DB">
        <w:rPr>
          <w:rFonts w:asciiTheme="minorHAnsi" w:hAnsiTheme="minorHAnsi"/>
          <w:sz w:val="22"/>
        </w:rPr>
        <w:t xml:space="preserve"> </w:t>
      </w:r>
      <w:r w:rsidR="00C834FA" w:rsidRPr="007801DB">
        <w:rPr>
          <w:rFonts w:asciiTheme="minorHAnsi" w:hAnsiTheme="minorHAnsi"/>
          <w:sz w:val="22"/>
        </w:rPr>
        <w:t>sy</w:t>
      </w:r>
      <w:r w:rsidRPr="007801DB">
        <w:rPr>
          <w:rFonts w:asciiTheme="minorHAnsi" w:hAnsiTheme="minorHAnsi"/>
          <w:sz w:val="22"/>
        </w:rPr>
        <w:t>stému varování a vyrozumění o</w:t>
      </w:r>
      <w:r w:rsidR="001E7DBD" w:rsidRPr="007801DB">
        <w:rPr>
          <w:rFonts w:asciiTheme="minorHAnsi" w:hAnsiTheme="minorHAnsi"/>
          <w:sz w:val="22"/>
        </w:rPr>
        <w:t>sob</w:t>
      </w:r>
      <w:r w:rsidR="00C834FA" w:rsidRPr="007801DB">
        <w:rPr>
          <w:rFonts w:asciiTheme="minorHAnsi" w:hAnsiTheme="minorHAnsi"/>
          <w:sz w:val="22"/>
        </w:rPr>
        <w:t xml:space="preserve"> DOMINO II</w:t>
      </w:r>
      <w:r w:rsidR="00CC78F3" w:rsidRPr="007801DB">
        <w:rPr>
          <w:rFonts w:asciiTheme="minorHAnsi" w:hAnsiTheme="minorHAnsi"/>
          <w:sz w:val="22"/>
        </w:rPr>
        <w:t xml:space="preserve"> vybudovaných</w:t>
      </w:r>
      <w:r w:rsidRPr="007801DB">
        <w:rPr>
          <w:rFonts w:asciiTheme="minorHAnsi" w:hAnsiTheme="minorHAnsi"/>
          <w:sz w:val="22"/>
        </w:rPr>
        <w:t xml:space="preserve"> na území</w:t>
      </w:r>
      <w:r w:rsidR="00C834FA" w:rsidRPr="00097BB6">
        <w:rPr>
          <w:rFonts w:asciiTheme="minorHAnsi" w:hAnsiTheme="minorHAnsi"/>
          <w:sz w:val="22"/>
        </w:rPr>
        <w:t xml:space="preserve"> statutárního</w:t>
      </w:r>
      <w:r w:rsidRPr="00097BB6">
        <w:rPr>
          <w:rFonts w:asciiTheme="minorHAnsi" w:hAnsiTheme="minorHAnsi"/>
          <w:sz w:val="22"/>
        </w:rPr>
        <w:t xml:space="preserve"> města Pardubic</w:t>
      </w:r>
      <w:r w:rsidR="00CC78F3" w:rsidRPr="00097BB6">
        <w:rPr>
          <w:rFonts w:asciiTheme="minorHAnsi" w:hAnsiTheme="minorHAnsi"/>
          <w:sz w:val="22"/>
        </w:rPr>
        <w:t xml:space="preserve"> </w:t>
      </w:r>
      <w:r w:rsidRPr="00097BB6">
        <w:rPr>
          <w:rFonts w:asciiTheme="minorHAnsi" w:hAnsiTheme="minorHAnsi"/>
          <w:sz w:val="22"/>
        </w:rPr>
        <w:t xml:space="preserve">(dále jen </w:t>
      </w:r>
      <w:r w:rsidR="00D41091" w:rsidRPr="00097BB6">
        <w:rPr>
          <w:rFonts w:asciiTheme="minorHAnsi" w:hAnsiTheme="minorHAnsi"/>
          <w:sz w:val="22"/>
        </w:rPr>
        <w:t>„</w:t>
      </w:r>
      <w:r w:rsidRPr="00097BB6">
        <w:rPr>
          <w:rFonts w:asciiTheme="minorHAnsi" w:hAnsiTheme="minorHAnsi"/>
          <w:sz w:val="22"/>
        </w:rPr>
        <w:t>SVOP</w:t>
      </w:r>
      <w:r w:rsidR="00D41091" w:rsidRPr="00097BB6">
        <w:rPr>
          <w:rFonts w:asciiTheme="minorHAnsi" w:hAnsiTheme="minorHAnsi"/>
          <w:sz w:val="22"/>
        </w:rPr>
        <w:t>“</w:t>
      </w:r>
      <w:r w:rsidRPr="00097BB6">
        <w:rPr>
          <w:rFonts w:asciiTheme="minorHAnsi" w:hAnsiTheme="minorHAnsi"/>
          <w:sz w:val="22"/>
        </w:rPr>
        <w:t>)</w:t>
      </w:r>
      <w:r w:rsidR="007826CF" w:rsidRPr="00097BB6">
        <w:rPr>
          <w:rFonts w:asciiTheme="minorHAnsi" w:hAnsiTheme="minorHAnsi"/>
          <w:sz w:val="22"/>
        </w:rPr>
        <w:t>,</w:t>
      </w:r>
      <w:r w:rsidR="004D771D" w:rsidRPr="00097BB6">
        <w:rPr>
          <w:rFonts w:asciiTheme="minorHAnsi" w:hAnsiTheme="minorHAnsi"/>
          <w:sz w:val="22"/>
        </w:rPr>
        <w:t xml:space="preserve"> a to</w:t>
      </w:r>
    </w:p>
    <w:p w14:paraId="098314F3" w14:textId="254EC4B0" w:rsidR="003A4C14" w:rsidRPr="004D771D" w:rsidRDefault="004D771D" w:rsidP="004D771D">
      <w:pPr>
        <w:pStyle w:val="Normln1"/>
        <w:numPr>
          <w:ilvl w:val="1"/>
          <w:numId w:val="19"/>
        </w:numPr>
        <w:ind w:left="709" w:hanging="425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  <w:szCs w:val="22"/>
        </w:rPr>
        <w:t xml:space="preserve">210 ks záložních akumulátorů ve venkovních koncových ozvučných </w:t>
      </w:r>
      <w:r w:rsidR="00CF12AD">
        <w:rPr>
          <w:rFonts w:asciiTheme="minorHAnsi" w:hAnsiTheme="minorHAnsi"/>
          <w:sz w:val="22"/>
          <w:szCs w:val="22"/>
        </w:rPr>
        <w:t>místech, jež jsou umístěny na území městského obvodu Pardubice I, II, III, IV, V, VI, VII a VIII</w:t>
      </w:r>
      <w:r w:rsidR="00371E32">
        <w:rPr>
          <w:rFonts w:asciiTheme="minorHAnsi" w:hAnsiTheme="minorHAnsi"/>
          <w:sz w:val="22"/>
          <w:szCs w:val="22"/>
        </w:rPr>
        <w:t>;</w:t>
      </w:r>
    </w:p>
    <w:p w14:paraId="14156E9E" w14:textId="5F48167A" w:rsidR="00371E32" w:rsidRPr="00371E32" w:rsidRDefault="004D771D" w:rsidP="00371E32">
      <w:pPr>
        <w:pStyle w:val="Normln1"/>
        <w:numPr>
          <w:ilvl w:val="1"/>
          <w:numId w:val="19"/>
        </w:numPr>
        <w:ind w:left="709" w:hanging="425"/>
        <w:jc w:val="both"/>
        <w:rPr>
          <w:rFonts w:asciiTheme="minorHAnsi" w:hAnsiTheme="minorHAnsi"/>
          <w:sz w:val="22"/>
        </w:rPr>
      </w:pPr>
      <w:r w:rsidRPr="004D771D">
        <w:rPr>
          <w:rFonts w:asciiTheme="minorHAnsi" w:hAnsiTheme="minorHAnsi"/>
          <w:sz w:val="22"/>
        </w:rPr>
        <w:t>8 ks záložních akumulátorů ve 4 ovládacích stanicích systému, jež jsou umístěny na úřadech městských obvodů Pardubice I, IV, V a VI.</w:t>
      </w:r>
    </w:p>
    <w:p w14:paraId="5882BAB4" w14:textId="77777777" w:rsidR="004D771D" w:rsidRPr="00FE222B" w:rsidRDefault="004D771D" w:rsidP="004D771D">
      <w:pPr>
        <w:pStyle w:val="Normln1"/>
        <w:jc w:val="both"/>
        <w:rPr>
          <w:rFonts w:asciiTheme="minorHAnsi" w:hAnsiTheme="minorHAnsi"/>
          <w:sz w:val="22"/>
        </w:rPr>
      </w:pPr>
    </w:p>
    <w:p w14:paraId="1A63234B" w14:textId="2E38FCC3" w:rsidR="00097BB6" w:rsidRPr="00097BB6" w:rsidRDefault="00264EDC" w:rsidP="00097BB6">
      <w:pPr>
        <w:pStyle w:val="Normln1"/>
        <w:numPr>
          <w:ilvl w:val="0"/>
          <w:numId w:val="19"/>
        </w:numPr>
        <w:ind w:left="284" w:hanging="284"/>
        <w:jc w:val="both"/>
        <w:rPr>
          <w:rFonts w:asciiTheme="minorHAnsi" w:hAnsiTheme="minorHAnsi"/>
          <w:sz w:val="22"/>
        </w:rPr>
      </w:pPr>
      <w:r w:rsidRPr="00FE222B">
        <w:rPr>
          <w:rFonts w:asciiTheme="minorHAnsi" w:hAnsiTheme="minorHAnsi"/>
          <w:sz w:val="22"/>
        </w:rPr>
        <w:t>Předmět plnění se vztahuje na:</w:t>
      </w:r>
    </w:p>
    <w:p w14:paraId="6C0F6E83" w14:textId="4A37E3CE" w:rsidR="005D6707" w:rsidRPr="00371E32" w:rsidRDefault="00054B3F" w:rsidP="00371E32">
      <w:pPr>
        <w:pStyle w:val="Normln1"/>
        <w:numPr>
          <w:ilvl w:val="0"/>
          <w:numId w:val="15"/>
        </w:numPr>
        <w:jc w:val="both"/>
        <w:rPr>
          <w:rFonts w:asciiTheme="minorHAnsi" w:hAnsiTheme="minorHAnsi"/>
          <w:color w:val="auto"/>
          <w:sz w:val="22"/>
        </w:rPr>
      </w:pPr>
      <w:r>
        <w:rPr>
          <w:rFonts w:asciiTheme="minorHAnsi" w:hAnsiTheme="minorHAnsi"/>
          <w:sz w:val="22"/>
        </w:rPr>
        <w:t xml:space="preserve">dodání a </w:t>
      </w:r>
      <w:r w:rsidR="00577C38">
        <w:rPr>
          <w:rFonts w:asciiTheme="minorHAnsi" w:hAnsiTheme="minorHAnsi"/>
          <w:sz w:val="22"/>
        </w:rPr>
        <w:t xml:space="preserve">výměnu záložních akumulátorů v prvcích </w:t>
      </w:r>
      <w:r w:rsidR="00E62EB3" w:rsidRPr="00FE222B">
        <w:rPr>
          <w:rFonts w:asciiTheme="minorHAnsi" w:hAnsiTheme="minorHAnsi"/>
          <w:sz w:val="22"/>
        </w:rPr>
        <w:t>SVOP</w:t>
      </w:r>
      <w:r w:rsidR="00CC78F3">
        <w:rPr>
          <w:rFonts w:asciiTheme="minorHAnsi" w:hAnsiTheme="minorHAnsi"/>
          <w:sz w:val="22"/>
        </w:rPr>
        <w:t xml:space="preserve"> </w:t>
      </w:r>
      <w:r w:rsidR="00264EDC" w:rsidRPr="00FE222B">
        <w:rPr>
          <w:rFonts w:asciiTheme="minorHAnsi" w:hAnsiTheme="minorHAnsi"/>
          <w:color w:val="auto"/>
          <w:sz w:val="22"/>
        </w:rPr>
        <w:t xml:space="preserve">po dobu platnosti </w:t>
      </w:r>
      <w:r w:rsidR="009E0186" w:rsidRPr="00FE222B">
        <w:rPr>
          <w:rFonts w:asciiTheme="minorHAnsi" w:hAnsiTheme="minorHAnsi"/>
          <w:color w:val="auto"/>
          <w:sz w:val="22"/>
        </w:rPr>
        <w:t xml:space="preserve">jeho </w:t>
      </w:r>
      <w:r w:rsidR="00264EDC" w:rsidRPr="00FE222B">
        <w:rPr>
          <w:rFonts w:asciiTheme="minorHAnsi" w:hAnsiTheme="minorHAnsi"/>
          <w:color w:val="auto"/>
          <w:sz w:val="22"/>
        </w:rPr>
        <w:t>záruky</w:t>
      </w:r>
      <w:r w:rsidR="002C1454">
        <w:rPr>
          <w:rFonts w:asciiTheme="minorHAnsi" w:hAnsiTheme="minorHAnsi"/>
          <w:color w:val="auto"/>
          <w:sz w:val="22"/>
        </w:rPr>
        <w:t xml:space="preserve"> sjednané </w:t>
      </w:r>
      <w:r w:rsidR="002C1454" w:rsidRPr="00E774AE">
        <w:rPr>
          <w:rFonts w:asciiTheme="minorHAnsi" w:hAnsiTheme="minorHAnsi"/>
          <w:color w:val="auto"/>
          <w:sz w:val="22"/>
        </w:rPr>
        <w:t>ve smluvních vztazích</w:t>
      </w:r>
      <w:r w:rsidR="002C1454" w:rsidRPr="00371E32">
        <w:rPr>
          <w:rFonts w:asciiTheme="minorHAnsi" w:hAnsiTheme="minorHAnsi"/>
          <w:color w:val="auto"/>
          <w:sz w:val="22"/>
        </w:rPr>
        <w:t xml:space="preserve"> </w:t>
      </w:r>
      <w:r w:rsidR="002C1454" w:rsidRPr="00BD517A">
        <w:rPr>
          <w:rFonts w:asciiTheme="minorHAnsi" w:hAnsiTheme="minorHAnsi"/>
          <w:color w:val="auto"/>
          <w:sz w:val="22"/>
        </w:rPr>
        <w:t xml:space="preserve">mezi objednatelem a dodavatelem SVOP, jímž je </w:t>
      </w:r>
      <w:r w:rsidR="00E62EB3" w:rsidRPr="00B4302C">
        <w:rPr>
          <w:rFonts w:asciiTheme="minorHAnsi" w:hAnsiTheme="minorHAnsi"/>
          <w:color w:val="auto"/>
          <w:sz w:val="22"/>
        </w:rPr>
        <w:t xml:space="preserve">obchodní </w:t>
      </w:r>
      <w:r w:rsidR="00C25226" w:rsidRPr="00B4302C">
        <w:rPr>
          <w:rFonts w:asciiTheme="minorHAnsi" w:hAnsiTheme="minorHAnsi"/>
          <w:color w:val="auto"/>
          <w:sz w:val="22"/>
        </w:rPr>
        <w:t>společnost SATTURN Holešov, spol. s r.o., se sí</w:t>
      </w:r>
      <w:r w:rsidR="009A6645" w:rsidRPr="00B4302C">
        <w:rPr>
          <w:rFonts w:asciiTheme="minorHAnsi" w:hAnsiTheme="minorHAnsi"/>
          <w:color w:val="auto"/>
          <w:sz w:val="22"/>
        </w:rPr>
        <w:t xml:space="preserve">dlem Holešov, Dlažánky 305, 769 </w:t>
      </w:r>
      <w:r w:rsidR="00C25226" w:rsidRPr="004A28C8">
        <w:rPr>
          <w:rFonts w:asciiTheme="minorHAnsi" w:hAnsiTheme="minorHAnsi"/>
          <w:color w:val="auto"/>
          <w:sz w:val="22"/>
        </w:rPr>
        <w:t>01,</w:t>
      </w:r>
      <w:r w:rsidR="00C25226" w:rsidRPr="00371E32">
        <w:rPr>
          <w:rFonts w:asciiTheme="minorHAnsi" w:hAnsiTheme="minorHAnsi"/>
          <w:color w:val="auto"/>
          <w:sz w:val="22"/>
        </w:rPr>
        <w:t xml:space="preserve"> IČ 46900250</w:t>
      </w:r>
      <w:r w:rsidR="00833D47" w:rsidRPr="00371E32">
        <w:rPr>
          <w:rFonts w:asciiTheme="minorHAnsi" w:hAnsiTheme="minorHAnsi"/>
          <w:color w:val="auto"/>
          <w:sz w:val="22"/>
        </w:rPr>
        <w:t>, zapsaná u KS v Brně, OR, oddíl C, vložka 5720</w:t>
      </w:r>
      <w:r w:rsidR="008A0406" w:rsidRPr="00371E32">
        <w:rPr>
          <w:rFonts w:asciiTheme="minorHAnsi" w:hAnsiTheme="minorHAnsi"/>
          <w:color w:val="auto"/>
          <w:sz w:val="22"/>
        </w:rPr>
        <w:t xml:space="preserve"> (dále jen "dodavatel SVOP")</w:t>
      </w:r>
      <w:r w:rsidR="002C1454" w:rsidRPr="00371E32">
        <w:rPr>
          <w:rFonts w:asciiTheme="minorHAnsi" w:hAnsiTheme="minorHAnsi"/>
          <w:color w:val="auto"/>
          <w:sz w:val="22"/>
        </w:rPr>
        <w:t xml:space="preserve">; záruka je sjednána v délce 60 měsíců </w:t>
      </w:r>
      <w:r w:rsidR="002C1454" w:rsidRPr="00371E32">
        <w:rPr>
          <w:rFonts w:asciiTheme="minorHAnsi" w:hAnsiTheme="minorHAnsi"/>
          <w:sz w:val="22"/>
        </w:rPr>
        <w:t>ode dne předání a převzetí funkčního souboru movitých věcí</w:t>
      </w:r>
      <w:r w:rsidR="007073E8" w:rsidRPr="00371E32">
        <w:rPr>
          <w:rFonts w:asciiTheme="minorHAnsi" w:hAnsiTheme="minorHAnsi"/>
          <w:sz w:val="22"/>
        </w:rPr>
        <w:t xml:space="preserve"> tvořících SVOP na jednotlivých místech</w:t>
      </w:r>
      <w:r w:rsidR="002C1454" w:rsidRPr="00371E32">
        <w:rPr>
          <w:rFonts w:asciiTheme="minorHAnsi" w:hAnsiTheme="minorHAnsi"/>
          <w:sz w:val="22"/>
        </w:rPr>
        <w:t>, s výjimkou záložních akumulátorů,</w:t>
      </w:r>
      <w:r w:rsidR="000B50BA" w:rsidRPr="00371E32">
        <w:rPr>
          <w:rFonts w:asciiTheme="minorHAnsi" w:hAnsiTheme="minorHAnsi"/>
          <w:sz w:val="22"/>
        </w:rPr>
        <w:t xml:space="preserve"> u nichž je záruční doba sjednána v délce </w:t>
      </w:r>
      <w:r w:rsidR="002C1454" w:rsidRPr="00371E32">
        <w:rPr>
          <w:rFonts w:asciiTheme="minorHAnsi" w:hAnsiTheme="minorHAnsi"/>
          <w:sz w:val="22"/>
        </w:rPr>
        <w:t xml:space="preserve">36 měsíců </w:t>
      </w:r>
      <w:r w:rsidR="000B50BA" w:rsidRPr="00371E32">
        <w:rPr>
          <w:rFonts w:asciiTheme="minorHAnsi" w:hAnsiTheme="minorHAnsi"/>
          <w:sz w:val="22"/>
        </w:rPr>
        <w:t>ode dne převzetí</w:t>
      </w:r>
      <w:r w:rsidR="005F5215" w:rsidRPr="00371E32">
        <w:rPr>
          <w:rFonts w:asciiTheme="minorHAnsi" w:hAnsiTheme="minorHAnsi"/>
          <w:color w:val="auto"/>
          <w:sz w:val="22"/>
        </w:rPr>
        <w:t>,</w:t>
      </w:r>
    </w:p>
    <w:p w14:paraId="270F8237" w14:textId="7313FA85" w:rsidR="00371F67" w:rsidRPr="00FE222B" w:rsidRDefault="00054B3F" w:rsidP="005F5215">
      <w:pPr>
        <w:pStyle w:val="Normln1"/>
        <w:numPr>
          <w:ilvl w:val="0"/>
          <w:numId w:val="15"/>
        </w:num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dodání a </w:t>
      </w:r>
      <w:r w:rsidR="00577C38">
        <w:rPr>
          <w:rFonts w:asciiTheme="minorHAnsi" w:hAnsiTheme="minorHAnsi"/>
          <w:sz w:val="22"/>
        </w:rPr>
        <w:t>výměnu záložních akumulátorů v prvcích</w:t>
      </w:r>
      <w:r w:rsidR="00E62EB3" w:rsidRPr="00FE222B">
        <w:rPr>
          <w:rFonts w:asciiTheme="minorHAnsi" w:hAnsiTheme="minorHAnsi"/>
          <w:sz w:val="22"/>
        </w:rPr>
        <w:t xml:space="preserve"> SVOP</w:t>
      </w:r>
      <w:r w:rsidR="00E62EB3">
        <w:rPr>
          <w:rFonts w:asciiTheme="minorHAnsi" w:hAnsiTheme="minorHAnsi"/>
          <w:sz w:val="22"/>
        </w:rPr>
        <w:t xml:space="preserve"> </w:t>
      </w:r>
      <w:r w:rsidR="00371E32">
        <w:rPr>
          <w:rFonts w:asciiTheme="minorHAnsi" w:hAnsiTheme="minorHAnsi"/>
          <w:sz w:val="22"/>
        </w:rPr>
        <w:t xml:space="preserve">i </w:t>
      </w:r>
      <w:r w:rsidR="00E62EB3">
        <w:rPr>
          <w:rFonts w:asciiTheme="minorHAnsi" w:hAnsiTheme="minorHAnsi"/>
          <w:sz w:val="22"/>
        </w:rPr>
        <w:t xml:space="preserve">v období </w:t>
      </w:r>
      <w:r w:rsidR="00264EDC" w:rsidRPr="00FE222B">
        <w:rPr>
          <w:rFonts w:asciiTheme="minorHAnsi" w:hAnsiTheme="minorHAnsi"/>
          <w:sz w:val="22"/>
        </w:rPr>
        <w:t>po uplynutí záru</w:t>
      </w:r>
      <w:r w:rsidR="000B50BA">
        <w:rPr>
          <w:rFonts w:asciiTheme="minorHAnsi" w:hAnsiTheme="minorHAnsi"/>
          <w:sz w:val="22"/>
        </w:rPr>
        <w:t xml:space="preserve">ční doby uvedené </w:t>
      </w:r>
      <w:r w:rsidR="00371E32">
        <w:rPr>
          <w:rFonts w:asciiTheme="minorHAnsi" w:hAnsiTheme="minorHAnsi"/>
          <w:sz w:val="22"/>
        </w:rPr>
        <w:t>pod bodem a) tohoto odst</w:t>
      </w:r>
      <w:r w:rsidR="007801DB">
        <w:rPr>
          <w:rFonts w:asciiTheme="minorHAnsi" w:hAnsiTheme="minorHAnsi"/>
          <w:sz w:val="22"/>
        </w:rPr>
        <w:t xml:space="preserve">. 2 </w:t>
      </w:r>
      <w:r w:rsidR="00371E32">
        <w:rPr>
          <w:rFonts w:asciiTheme="minorHAnsi" w:hAnsiTheme="minorHAnsi"/>
          <w:sz w:val="22"/>
        </w:rPr>
        <w:t xml:space="preserve">článku II. </w:t>
      </w:r>
      <w:r w:rsidR="000B50BA">
        <w:rPr>
          <w:rFonts w:asciiTheme="minorHAnsi" w:hAnsiTheme="minorHAnsi"/>
          <w:sz w:val="22"/>
        </w:rPr>
        <w:t>  této smlouvy</w:t>
      </w:r>
      <w:r w:rsidR="008A0406" w:rsidRPr="00FE222B">
        <w:rPr>
          <w:rFonts w:asciiTheme="minorHAnsi" w:hAnsiTheme="minorHAnsi"/>
          <w:sz w:val="22"/>
        </w:rPr>
        <w:t xml:space="preserve">, </w:t>
      </w:r>
    </w:p>
    <w:p w14:paraId="34AA9B59" w14:textId="77777777" w:rsidR="00097BB6" w:rsidRDefault="00577C38" w:rsidP="00097BB6">
      <w:pPr>
        <w:pStyle w:val="Normln1"/>
        <w:numPr>
          <w:ilvl w:val="0"/>
          <w:numId w:val="15"/>
        </w:num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provedení funkční zkoušky prvků SVOP po </w:t>
      </w:r>
      <w:r w:rsidR="00371E32">
        <w:rPr>
          <w:rFonts w:asciiTheme="minorHAnsi" w:hAnsiTheme="minorHAnsi"/>
          <w:sz w:val="22"/>
        </w:rPr>
        <w:t xml:space="preserve">provedené </w:t>
      </w:r>
      <w:r>
        <w:rPr>
          <w:rFonts w:asciiTheme="minorHAnsi" w:hAnsiTheme="minorHAnsi"/>
          <w:sz w:val="22"/>
        </w:rPr>
        <w:t>výměně akumulátorů</w:t>
      </w:r>
      <w:r w:rsidR="001522EE">
        <w:rPr>
          <w:rFonts w:asciiTheme="minorHAnsi" w:hAnsiTheme="minorHAnsi"/>
          <w:sz w:val="22"/>
        </w:rPr>
        <w:t>.</w:t>
      </w:r>
    </w:p>
    <w:p w14:paraId="4CC381AE" w14:textId="77777777" w:rsidR="00097BB6" w:rsidRDefault="00097BB6" w:rsidP="00097BB6">
      <w:pPr>
        <w:pStyle w:val="Normln1"/>
        <w:ind w:left="644"/>
        <w:jc w:val="both"/>
        <w:rPr>
          <w:rFonts w:asciiTheme="minorHAnsi" w:hAnsiTheme="minorHAnsi"/>
          <w:sz w:val="22"/>
        </w:rPr>
      </w:pPr>
    </w:p>
    <w:p w14:paraId="22C0CD23" w14:textId="2DFE1C45" w:rsidR="00097BB6" w:rsidRPr="00097BB6" w:rsidRDefault="00097BB6" w:rsidP="00097BB6">
      <w:pPr>
        <w:pStyle w:val="Odstavecseseznamem"/>
        <w:numPr>
          <w:ilvl w:val="0"/>
          <w:numId w:val="19"/>
        </w:numPr>
        <w:jc w:val="both"/>
        <w:rPr>
          <w:rFonts w:asciiTheme="minorHAnsi" w:hAnsiTheme="minorHAnsi"/>
          <w:color w:val="000000"/>
          <w:sz w:val="22"/>
        </w:rPr>
      </w:pPr>
      <w:r>
        <w:rPr>
          <w:rFonts w:asciiTheme="minorHAnsi" w:hAnsiTheme="minorHAnsi"/>
          <w:color w:val="000000"/>
          <w:sz w:val="22"/>
        </w:rPr>
        <w:t>Zhotovitel</w:t>
      </w:r>
      <w:r w:rsidRPr="00097BB6">
        <w:rPr>
          <w:rFonts w:asciiTheme="minorHAnsi" w:hAnsiTheme="minorHAnsi"/>
          <w:color w:val="000000"/>
          <w:sz w:val="22"/>
        </w:rPr>
        <w:t xml:space="preserve"> je povinen po uzavření této smlouvy zabezpečit nutnou přípravu pro plnění předmětu smlouvy a organizovat svoji činnost tak, aby byl</w:t>
      </w:r>
      <w:r>
        <w:rPr>
          <w:rFonts w:asciiTheme="minorHAnsi" w:hAnsiTheme="minorHAnsi"/>
          <w:color w:val="000000"/>
          <w:sz w:val="22"/>
        </w:rPr>
        <w:t xml:space="preserve"> předmět plnění dle této smlouvy</w:t>
      </w:r>
      <w:r w:rsidRPr="00097BB6">
        <w:rPr>
          <w:rFonts w:asciiTheme="minorHAnsi" w:hAnsiTheme="minorHAnsi"/>
          <w:color w:val="000000"/>
          <w:sz w:val="22"/>
        </w:rPr>
        <w:t xml:space="preserve"> splněn </w:t>
      </w:r>
      <w:r w:rsidR="0042362D">
        <w:rPr>
          <w:rFonts w:asciiTheme="minorHAnsi" w:hAnsiTheme="minorHAnsi"/>
          <w:color w:val="000000"/>
          <w:sz w:val="22"/>
        </w:rPr>
        <w:br/>
      </w:r>
      <w:r w:rsidRPr="00097BB6">
        <w:rPr>
          <w:rFonts w:asciiTheme="minorHAnsi" w:hAnsiTheme="minorHAnsi"/>
          <w:color w:val="000000"/>
          <w:sz w:val="22"/>
        </w:rPr>
        <w:t>v dohodnutém termínu stanoveném v čl. I</w:t>
      </w:r>
      <w:r>
        <w:rPr>
          <w:rFonts w:asciiTheme="minorHAnsi" w:hAnsiTheme="minorHAnsi"/>
          <w:color w:val="000000"/>
          <w:sz w:val="22"/>
        </w:rPr>
        <w:t>V</w:t>
      </w:r>
      <w:r w:rsidRPr="00097BB6">
        <w:rPr>
          <w:rFonts w:asciiTheme="minorHAnsi" w:hAnsiTheme="minorHAnsi"/>
          <w:color w:val="000000"/>
          <w:sz w:val="22"/>
        </w:rPr>
        <w:t>. této smlou</w:t>
      </w:r>
      <w:r>
        <w:rPr>
          <w:rFonts w:asciiTheme="minorHAnsi" w:hAnsiTheme="minorHAnsi"/>
          <w:color w:val="000000"/>
          <w:sz w:val="22"/>
        </w:rPr>
        <w:t>vy</w:t>
      </w:r>
      <w:r w:rsidRPr="00097BB6">
        <w:rPr>
          <w:rFonts w:asciiTheme="minorHAnsi" w:hAnsiTheme="minorHAnsi"/>
          <w:color w:val="000000"/>
          <w:sz w:val="22"/>
        </w:rPr>
        <w:t xml:space="preserve">. </w:t>
      </w:r>
    </w:p>
    <w:p w14:paraId="678A6E39" w14:textId="573377CB" w:rsidR="00264EDC" w:rsidRPr="00FE222B" w:rsidRDefault="00F80E73" w:rsidP="00173C63">
      <w:pPr>
        <w:pStyle w:val="Normln1"/>
        <w:jc w:val="center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lastRenderedPageBreak/>
        <w:t>III.</w:t>
      </w:r>
    </w:p>
    <w:p w14:paraId="44B3724C" w14:textId="13146348" w:rsidR="00264EDC" w:rsidRPr="00FE222B" w:rsidRDefault="00264EDC" w:rsidP="00173C63">
      <w:pPr>
        <w:pStyle w:val="Normln1"/>
        <w:jc w:val="center"/>
        <w:rPr>
          <w:rFonts w:asciiTheme="minorHAnsi" w:hAnsiTheme="minorHAnsi"/>
          <w:b/>
          <w:sz w:val="22"/>
        </w:rPr>
      </w:pPr>
      <w:r w:rsidRPr="00FE222B">
        <w:rPr>
          <w:rFonts w:asciiTheme="minorHAnsi" w:hAnsiTheme="minorHAnsi"/>
          <w:b/>
          <w:sz w:val="22"/>
        </w:rPr>
        <w:t xml:space="preserve">Cena </w:t>
      </w:r>
      <w:r w:rsidR="007073E8">
        <w:rPr>
          <w:rFonts w:asciiTheme="minorHAnsi" w:hAnsiTheme="minorHAnsi"/>
          <w:b/>
          <w:sz w:val="22"/>
        </w:rPr>
        <w:t>plnění</w:t>
      </w:r>
    </w:p>
    <w:p w14:paraId="3334B589" w14:textId="77777777" w:rsidR="00173C63" w:rsidRPr="00FE222B" w:rsidRDefault="00173C63" w:rsidP="00173C63">
      <w:pPr>
        <w:pStyle w:val="Normln1"/>
        <w:jc w:val="both"/>
        <w:rPr>
          <w:rFonts w:asciiTheme="minorHAnsi" w:hAnsiTheme="minorHAnsi"/>
          <w:b/>
          <w:sz w:val="22"/>
        </w:rPr>
      </w:pPr>
    </w:p>
    <w:p w14:paraId="1E5690E2" w14:textId="08E3AB1A" w:rsidR="00DC51FE" w:rsidRPr="00962FE1" w:rsidRDefault="00D32973" w:rsidP="00A33FC9">
      <w:pPr>
        <w:pStyle w:val="Normln1"/>
        <w:numPr>
          <w:ilvl w:val="0"/>
          <w:numId w:val="10"/>
        </w:numPr>
        <w:jc w:val="both"/>
        <w:rPr>
          <w:rFonts w:asciiTheme="minorHAnsi" w:hAnsiTheme="minorHAnsi"/>
          <w:sz w:val="22"/>
        </w:rPr>
      </w:pPr>
      <w:r w:rsidRPr="00D32973">
        <w:rPr>
          <w:rFonts w:asciiTheme="minorHAnsi" w:hAnsiTheme="minorHAnsi"/>
          <w:sz w:val="22"/>
        </w:rPr>
        <w:t xml:space="preserve">Cena za kompletní, řádné a včasné provedení </w:t>
      </w:r>
      <w:r w:rsidR="00097BB6">
        <w:rPr>
          <w:rFonts w:asciiTheme="minorHAnsi" w:hAnsiTheme="minorHAnsi"/>
          <w:sz w:val="22"/>
        </w:rPr>
        <w:t>předmětu plnění dle této smlouvy</w:t>
      </w:r>
      <w:r w:rsidRPr="00D32973">
        <w:rPr>
          <w:rFonts w:asciiTheme="minorHAnsi" w:hAnsiTheme="minorHAnsi"/>
          <w:sz w:val="22"/>
        </w:rPr>
        <w:t xml:space="preserve"> je nejvýše přípustná, platná po celou dobu realizace</w:t>
      </w:r>
      <w:r>
        <w:rPr>
          <w:rFonts w:asciiTheme="minorHAnsi" w:hAnsiTheme="minorHAnsi"/>
          <w:sz w:val="22"/>
        </w:rPr>
        <w:t xml:space="preserve">. </w:t>
      </w:r>
      <w:r w:rsidR="00264EDC" w:rsidRPr="00962FE1">
        <w:rPr>
          <w:rFonts w:asciiTheme="minorHAnsi" w:hAnsiTheme="minorHAnsi"/>
          <w:sz w:val="22"/>
        </w:rPr>
        <w:t>Smluvní cenu</w:t>
      </w:r>
      <w:r w:rsidR="00E71C0B">
        <w:rPr>
          <w:rFonts w:asciiTheme="minorHAnsi" w:hAnsiTheme="minorHAnsi"/>
          <w:sz w:val="22"/>
        </w:rPr>
        <w:t xml:space="preserve"> za předmět</w:t>
      </w:r>
      <w:r w:rsidR="00264EDC" w:rsidRPr="00962FE1">
        <w:rPr>
          <w:rFonts w:asciiTheme="minorHAnsi" w:hAnsiTheme="minorHAnsi"/>
          <w:sz w:val="22"/>
        </w:rPr>
        <w:t xml:space="preserve"> </w:t>
      </w:r>
      <w:r w:rsidR="007073E8" w:rsidRPr="00962FE1">
        <w:rPr>
          <w:rFonts w:asciiTheme="minorHAnsi" w:hAnsiTheme="minorHAnsi"/>
          <w:sz w:val="22"/>
        </w:rPr>
        <w:t>plnění</w:t>
      </w:r>
      <w:r w:rsidR="00E71C0B">
        <w:rPr>
          <w:rFonts w:asciiTheme="minorHAnsi" w:hAnsiTheme="minorHAnsi"/>
          <w:sz w:val="22"/>
        </w:rPr>
        <w:t xml:space="preserve"> dle této smlouvy</w:t>
      </w:r>
      <w:r w:rsidR="00264EDC" w:rsidRPr="00962FE1">
        <w:rPr>
          <w:rFonts w:asciiTheme="minorHAnsi" w:hAnsiTheme="minorHAnsi"/>
          <w:sz w:val="22"/>
        </w:rPr>
        <w:t xml:space="preserve"> tvoří</w:t>
      </w:r>
      <w:r>
        <w:rPr>
          <w:rFonts w:asciiTheme="minorHAnsi" w:hAnsiTheme="minorHAnsi"/>
          <w:sz w:val="22"/>
        </w:rPr>
        <w:t xml:space="preserve"> veškeré</w:t>
      </w:r>
      <w:r w:rsidR="00264EDC" w:rsidRPr="00962FE1">
        <w:rPr>
          <w:rFonts w:asciiTheme="minorHAnsi" w:hAnsiTheme="minorHAnsi"/>
          <w:sz w:val="22"/>
        </w:rPr>
        <w:t xml:space="preserve"> náklady spojené s</w:t>
      </w:r>
      <w:r w:rsidR="009641E2" w:rsidRPr="00962FE1">
        <w:rPr>
          <w:rFonts w:asciiTheme="minorHAnsi" w:hAnsiTheme="minorHAnsi"/>
          <w:sz w:val="22"/>
        </w:rPr>
        <w:t> dodání</w:t>
      </w:r>
      <w:r w:rsidR="009F0628" w:rsidRPr="00962FE1">
        <w:rPr>
          <w:rFonts w:asciiTheme="minorHAnsi" w:hAnsiTheme="minorHAnsi"/>
          <w:sz w:val="22"/>
        </w:rPr>
        <w:t>m</w:t>
      </w:r>
      <w:r w:rsidR="009641E2" w:rsidRPr="00962FE1">
        <w:rPr>
          <w:rFonts w:asciiTheme="minorHAnsi" w:hAnsiTheme="minorHAnsi"/>
          <w:sz w:val="22"/>
        </w:rPr>
        <w:t xml:space="preserve"> a </w:t>
      </w:r>
      <w:r w:rsidR="004943F9" w:rsidRPr="00962FE1">
        <w:rPr>
          <w:rFonts w:asciiTheme="minorHAnsi" w:hAnsiTheme="minorHAnsi"/>
          <w:sz w:val="22"/>
        </w:rPr>
        <w:t>výměnou záložních akumulátorů prvků</w:t>
      </w:r>
      <w:r w:rsidR="00264EDC" w:rsidRPr="00962FE1">
        <w:rPr>
          <w:rFonts w:asciiTheme="minorHAnsi" w:hAnsiTheme="minorHAnsi"/>
          <w:sz w:val="22"/>
        </w:rPr>
        <w:t xml:space="preserve"> SVOP</w:t>
      </w:r>
      <w:r w:rsidR="00962FE1" w:rsidRPr="00962FE1">
        <w:rPr>
          <w:rFonts w:asciiTheme="minorHAnsi" w:hAnsiTheme="minorHAnsi"/>
          <w:sz w:val="22"/>
        </w:rPr>
        <w:t xml:space="preserve"> </w:t>
      </w:r>
      <w:r w:rsidR="008D5353">
        <w:rPr>
          <w:rFonts w:asciiTheme="minorHAnsi" w:hAnsiTheme="minorHAnsi"/>
          <w:sz w:val="22"/>
        </w:rPr>
        <w:t>dle</w:t>
      </w:r>
      <w:r w:rsidR="00962FE1" w:rsidRPr="00962FE1">
        <w:rPr>
          <w:rFonts w:asciiTheme="minorHAnsi" w:hAnsiTheme="minorHAnsi"/>
          <w:sz w:val="22"/>
        </w:rPr>
        <w:t xml:space="preserve"> rozpis</w:t>
      </w:r>
      <w:r w:rsidR="008D5353">
        <w:rPr>
          <w:rFonts w:asciiTheme="minorHAnsi" w:hAnsiTheme="minorHAnsi"/>
          <w:sz w:val="22"/>
        </w:rPr>
        <w:t>u</w:t>
      </w:r>
      <w:r w:rsidR="00962FE1" w:rsidRPr="00962FE1">
        <w:rPr>
          <w:rFonts w:asciiTheme="minorHAnsi" w:hAnsiTheme="minorHAnsi"/>
          <w:sz w:val="22"/>
        </w:rPr>
        <w:t xml:space="preserve"> </w:t>
      </w:r>
      <w:r w:rsidR="00DC51FE" w:rsidRPr="00962FE1">
        <w:rPr>
          <w:rFonts w:asciiTheme="minorHAnsi" w:hAnsiTheme="minorHAnsi"/>
          <w:sz w:val="22"/>
        </w:rPr>
        <w:t>uveden</w:t>
      </w:r>
      <w:r w:rsidR="008D5353">
        <w:rPr>
          <w:rFonts w:asciiTheme="minorHAnsi" w:hAnsiTheme="minorHAnsi"/>
          <w:sz w:val="22"/>
        </w:rPr>
        <w:t>ého</w:t>
      </w:r>
      <w:r w:rsidR="00DC51FE" w:rsidRPr="00962FE1">
        <w:rPr>
          <w:rFonts w:asciiTheme="minorHAnsi" w:hAnsiTheme="minorHAnsi"/>
          <w:sz w:val="22"/>
        </w:rPr>
        <w:t xml:space="preserve"> v Příloze č. </w:t>
      </w:r>
      <w:r w:rsidR="004943F9" w:rsidRPr="00962FE1">
        <w:rPr>
          <w:rFonts w:asciiTheme="minorHAnsi" w:hAnsiTheme="minorHAnsi"/>
          <w:sz w:val="22"/>
        </w:rPr>
        <w:t>1</w:t>
      </w:r>
      <w:r w:rsidR="00A226BF" w:rsidRPr="00962FE1">
        <w:rPr>
          <w:rFonts w:asciiTheme="minorHAnsi" w:hAnsiTheme="minorHAnsi"/>
          <w:sz w:val="22"/>
        </w:rPr>
        <w:t xml:space="preserve"> této smlouvy.</w:t>
      </w:r>
    </w:p>
    <w:p w14:paraId="02740CD8" w14:textId="607EC52A" w:rsidR="00A96B2E" w:rsidRDefault="00CD2272" w:rsidP="00E61385">
      <w:pPr>
        <w:pStyle w:val="Default"/>
        <w:numPr>
          <w:ilvl w:val="0"/>
          <w:numId w:val="10"/>
        </w:numPr>
        <w:jc w:val="both"/>
        <w:rPr>
          <w:rFonts w:asciiTheme="minorHAnsi" w:hAnsiTheme="minorHAnsi"/>
          <w:sz w:val="22"/>
          <w:szCs w:val="22"/>
        </w:rPr>
      </w:pPr>
      <w:r w:rsidRPr="00D16589">
        <w:rPr>
          <w:rFonts w:asciiTheme="minorHAnsi" w:hAnsiTheme="minorHAnsi"/>
          <w:sz w:val="22"/>
          <w:szCs w:val="22"/>
        </w:rPr>
        <w:t xml:space="preserve">Maximální výše </w:t>
      </w:r>
      <w:r w:rsidR="00E71C0B">
        <w:rPr>
          <w:rFonts w:asciiTheme="minorHAnsi" w:hAnsiTheme="minorHAnsi"/>
          <w:sz w:val="22"/>
          <w:szCs w:val="22"/>
        </w:rPr>
        <w:t xml:space="preserve">za předmět </w:t>
      </w:r>
      <w:r w:rsidRPr="00D16589">
        <w:rPr>
          <w:rFonts w:asciiTheme="minorHAnsi" w:hAnsiTheme="minorHAnsi"/>
          <w:sz w:val="22"/>
          <w:szCs w:val="22"/>
        </w:rPr>
        <w:t>plnění poskytnutého objednatelem zhotoviteli na základě této smlouvy činí</w:t>
      </w:r>
      <w:r w:rsidR="004943F9">
        <w:rPr>
          <w:rFonts w:asciiTheme="minorHAnsi" w:hAnsiTheme="minorHAnsi"/>
          <w:sz w:val="22"/>
          <w:szCs w:val="22"/>
        </w:rPr>
        <w:t xml:space="preserve"> </w:t>
      </w:r>
      <w:r w:rsidR="00E71C0B">
        <w:rPr>
          <w:rFonts w:asciiTheme="minorHAnsi" w:hAnsiTheme="minorHAnsi"/>
          <w:sz w:val="22"/>
          <w:szCs w:val="22"/>
        </w:rPr>
        <w:t xml:space="preserve">částku v celkové výši </w:t>
      </w:r>
      <w:r w:rsidR="004943F9">
        <w:rPr>
          <w:rFonts w:asciiTheme="minorHAnsi" w:hAnsiTheme="minorHAnsi"/>
          <w:sz w:val="22"/>
          <w:szCs w:val="22"/>
        </w:rPr>
        <w:t>335</w:t>
      </w:r>
      <w:r w:rsidRPr="00D16589">
        <w:rPr>
          <w:rFonts w:asciiTheme="minorHAnsi" w:hAnsiTheme="minorHAnsi"/>
          <w:sz w:val="22"/>
          <w:szCs w:val="22"/>
        </w:rPr>
        <w:t>.</w:t>
      </w:r>
      <w:r w:rsidR="004943F9">
        <w:rPr>
          <w:rFonts w:asciiTheme="minorHAnsi" w:hAnsiTheme="minorHAnsi"/>
          <w:sz w:val="22"/>
          <w:szCs w:val="22"/>
        </w:rPr>
        <w:t>010</w:t>
      </w:r>
      <w:r w:rsidRPr="00D16589">
        <w:rPr>
          <w:rFonts w:asciiTheme="minorHAnsi" w:hAnsiTheme="minorHAnsi"/>
          <w:sz w:val="22"/>
          <w:szCs w:val="22"/>
        </w:rPr>
        <w:t>,</w:t>
      </w:r>
      <w:r w:rsidR="004943F9">
        <w:rPr>
          <w:rFonts w:asciiTheme="minorHAnsi" w:hAnsiTheme="minorHAnsi"/>
          <w:sz w:val="22"/>
          <w:szCs w:val="22"/>
        </w:rPr>
        <w:t>0</w:t>
      </w:r>
      <w:r w:rsidRPr="00D16589">
        <w:rPr>
          <w:rFonts w:asciiTheme="minorHAnsi" w:hAnsiTheme="minorHAnsi"/>
          <w:sz w:val="22"/>
          <w:szCs w:val="22"/>
        </w:rPr>
        <w:t>0 Kč bez DPH</w:t>
      </w:r>
      <w:r w:rsidR="00E71C0B">
        <w:rPr>
          <w:rFonts w:asciiTheme="minorHAnsi" w:hAnsiTheme="minorHAnsi"/>
          <w:sz w:val="22"/>
          <w:szCs w:val="22"/>
        </w:rPr>
        <w:t xml:space="preserve">. </w:t>
      </w:r>
    </w:p>
    <w:p w14:paraId="4B06D71C" w14:textId="1B99F7CA" w:rsidR="00A96B2E" w:rsidRPr="00A96B2E" w:rsidRDefault="00A96B2E" w:rsidP="00A96B2E">
      <w:pPr>
        <w:pStyle w:val="Odstavecseseznamem"/>
        <w:numPr>
          <w:ilvl w:val="0"/>
          <w:numId w:val="10"/>
        </w:numPr>
        <w:rPr>
          <w:rFonts w:asciiTheme="minorHAnsi" w:hAnsiTheme="minorHAnsi" w:cs="Calibri"/>
          <w:noProof w:val="0"/>
          <w:color w:val="000000"/>
          <w:sz w:val="22"/>
          <w:szCs w:val="22"/>
        </w:rPr>
      </w:pPr>
      <w:r w:rsidRPr="00A96B2E">
        <w:rPr>
          <w:rFonts w:asciiTheme="minorHAnsi" w:hAnsiTheme="minorHAnsi" w:cs="Calibri"/>
          <w:noProof w:val="0"/>
          <w:color w:val="000000"/>
          <w:sz w:val="22"/>
          <w:szCs w:val="22"/>
        </w:rPr>
        <w:t>DPH</w:t>
      </w:r>
      <w:r>
        <w:rPr>
          <w:rFonts w:asciiTheme="minorHAnsi" w:hAnsiTheme="minorHAnsi" w:cs="Calibri"/>
          <w:noProof w:val="0"/>
          <w:color w:val="000000"/>
          <w:sz w:val="22"/>
          <w:szCs w:val="22"/>
        </w:rPr>
        <w:t xml:space="preserve"> bude účtováno</w:t>
      </w:r>
      <w:r w:rsidRPr="00A96B2E">
        <w:rPr>
          <w:rFonts w:asciiTheme="minorHAnsi" w:hAnsiTheme="minorHAnsi" w:cs="Calibri"/>
          <w:noProof w:val="0"/>
          <w:color w:val="000000"/>
          <w:sz w:val="22"/>
          <w:szCs w:val="22"/>
        </w:rPr>
        <w:t xml:space="preserve"> vždy ve výši platné ke dni uskutečnění plnění </w:t>
      </w:r>
      <w:r>
        <w:rPr>
          <w:rFonts w:asciiTheme="minorHAnsi" w:hAnsiTheme="minorHAnsi" w:cs="Calibri"/>
          <w:noProof w:val="0"/>
          <w:color w:val="000000"/>
          <w:sz w:val="22"/>
          <w:szCs w:val="22"/>
        </w:rPr>
        <w:t>vyplývající z této smlouvy.</w:t>
      </w:r>
    </w:p>
    <w:p w14:paraId="0EE3F71E" w14:textId="4E9BA2DE" w:rsidR="009641E2" w:rsidRDefault="009641E2" w:rsidP="00A96B2E">
      <w:pPr>
        <w:pStyle w:val="Default"/>
        <w:ind w:left="360"/>
        <w:jc w:val="both"/>
        <w:rPr>
          <w:rFonts w:asciiTheme="minorHAnsi" w:hAnsiTheme="minorHAnsi"/>
          <w:sz w:val="22"/>
          <w:szCs w:val="22"/>
        </w:rPr>
      </w:pPr>
    </w:p>
    <w:p w14:paraId="0C3511CC" w14:textId="01499F6E" w:rsidR="009C0DE5" w:rsidRPr="00FE222B" w:rsidRDefault="009C0DE5" w:rsidP="009C0DE5">
      <w:pPr>
        <w:pStyle w:val="Normln1"/>
        <w:jc w:val="center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IV.</w:t>
      </w:r>
    </w:p>
    <w:p w14:paraId="6AF886F7" w14:textId="52962FC8" w:rsidR="009C0DE5" w:rsidRPr="00FE222B" w:rsidRDefault="009C0DE5" w:rsidP="009C0DE5">
      <w:pPr>
        <w:pStyle w:val="Normln1"/>
        <w:jc w:val="center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Doba</w:t>
      </w:r>
      <w:r w:rsidRPr="00FE222B">
        <w:rPr>
          <w:rFonts w:asciiTheme="minorHAnsi" w:hAnsiTheme="minorHAnsi"/>
          <w:b/>
          <w:sz w:val="22"/>
        </w:rPr>
        <w:t xml:space="preserve"> </w:t>
      </w:r>
      <w:r>
        <w:rPr>
          <w:rFonts w:asciiTheme="minorHAnsi" w:hAnsiTheme="minorHAnsi"/>
          <w:b/>
          <w:sz w:val="22"/>
        </w:rPr>
        <w:t>plnění</w:t>
      </w:r>
    </w:p>
    <w:p w14:paraId="43C3F351" w14:textId="0075DD50" w:rsidR="009C0DE5" w:rsidRDefault="009C0DE5" w:rsidP="009C0DE5">
      <w:pPr>
        <w:pStyle w:val="Default"/>
        <w:ind w:left="360"/>
        <w:jc w:val="center"/>
        <w:rPr>
          <w:rFonts w:asciiTheme="minorHAnsi" w:hAnsiTheme="minorHAnsi"/>
          <w:sz w:val="22"/>
          <w:szCs w:val="22"/>
        </w:rPr>
      </w:pPr>
    </w:p>
    <w:p w14:paraId="0E7730B2" w14:textId="1EC76B65" w:rsidR="009C0DE5" w:rsidRPr="009C0DE5" w:rsidRDefault="009C0DE5" w:rsidP="00103213">
      <w:pPr>
        <w:pStyle w:val="Odstavecseseznamem"/>
        <w:numPr>
          <w:ilvl w:val="0"/>
          <w:numId w:val="20"/>
        </w:numPr>
        <w:jc w:val="both"/>
        <w:rPr>
          <w:rFonts w:asciiTheme="minorHAnsi" w:hAnsiTheme="minorHAnsi" w:cs="Calibri"/>
          <w:noProof w:val="0"/>
          <w:color w:val="000000"/>
          <w:sz w:val="22"/>
          <w:szCs w:val="22"/>
        </w:rPr>
      </w:pPr>
      <w:r w:rsidRPr="009C0DE5">
        <w:rPr>
          <w:rFonts w:asciiTheme="minorHAnsi" w:hAnsiTheme="minorHAnsi" w:cs="Calibri"/>
          <w:noProof w:val="0"/>
          <w:color w:val="000000"/>
          <w:sz w:val="22"/>
          <w:szCs w:val="22"/>
        </w:rPr>
        <w:t>Zahájení prací na předmětu</w:t>
      </w:r>
      <w:r>
        <w:rPr>
          <w:rFonts w:asciiTheme="minorHAnsi" w:hAnsiTheme="minorHAnsi" w:cs="Calibri"/>
          <w:noProof w:val="0"/>
          <w:color w:val="000000"/>
          <w:sz w:val="22"/>
          <w:szCs w:val="22"/>
        </w:rPr>
        <w:t xml:space="preserve"> plnění dle čl. II</w:t>
      </w:r>
      <w:r w:rsidR="00C918E4">
        <w:rPr>
          <w:rFonts w:asciiTheme="minorHAnsi" w:hAnsiTheme="minorHAnsi" w:cs="Calibri"/>
          <w:noProof w:val="0"/>
          <w:color w:val="000000"/>
          <w:sz w:val="22"/>
          <w:szCs w:val="22"/>
        </w:rPr>
        <w:t>.</w:t>
      </w:r>
      <w:r>
        <w:rPr>
          <w:rFonts w:asciiTheme="minorHAnsi" w:hAnsiTheme="minorHAnsi" w:cs="Calibri"/>
          <w:noProof w:val="0"/>
          <w:color w:val="000000"/>
          <w:sz w:val="22"/>
          <w:szCs w:val="22"/>
        </w:rPr>
        <w:t>,</w:t>
      </w:r>
      <w:r w:rsidR="00C918E4">
        <w:rPr>
          <w:rFonts w:asciiTheme="minorHAnsi" w:hAnsiTheme="minorHAnsi" w:cs="Calibri"/>
          <w:noProof w:val="0"/>
          <w:color w:val="000000"/>
          <w:sz w:val="22"/>
          <w:szCs w:val="22"/>
        </w:rPr>
        <w:t xml:space="preserve"> odst.</w:t>
      </w:r>
      <w:r>
        <w:rPr>
          <w:rFonts w:asciiTheme="minorHAnsi" w:hAnsiTheme="minorHAnsi" w:cs="Calibri"/>
          <w:noProof w:val="0"/>
          <w:color w:val="000000"/>
          <w:sz w:val="22"/>
          <w:szCs w:val="22"/>
        </w:rPr>
        <w:t xml:space="preserve"> 1</w:t>
      </w:r>
      <w:r w:rsidRPr="009C0DE5">
        <w:rPr>
          <w:rFonts w:asciiTheme="minorHAnsi" w:hAnsiTheme="minorHAnsi" w:cs="Calibri"/>
          <w:noProof w:val="0"/>
          <w:color w:val="000000"/>
          <w:sz w:val="22"/>
          <w:szCs w:val="22"/>
        </w:rPr>
        <w:t xml:space="preserve"> </w:t>
      </w:r>
      <w:r w:rsidR="00C918E4">
        <w:rPr>
          <w:rFonts w:asciiTheme="minorHAnsi" w:hAnsiTheme="minorHAnsi" w:cs="Calibri"/>
          <w:noProof w:val="0"/>
          <w:color w:val="000000"/>
          <w:sz w:val="22"/>
          <w:szCs w:val="22"/>
        </w:rPr>
        <w:t xml:space="preserve">této smlouvy </w:t>
      </w:r>
      <w:r w:rsidRPr="009C0DE5">
        <w:rPr>
          <w:rFonts w:asciiTheme="minorHAnsi" w:hAnsiTheme="minorHAnsi" w:cs="Calibri"/>
          <w:noProof w:val="0"/>
          <w:color w:val="000000"/>
          <w:sz w:val="22"/>
          <w:szCs w:val="22"/>
        </w:rPr>
        <w:t xml:space="preserve">je podmíněno </w:t>
      </w:r>
      <w:r w:rsidR="00D32973">
        <w:rPr>
          <w:rFonts w:asciiTheme="minorHAnsi" w:hAnsiTheme="minorHAnsi" w:cs="Calibri"/>
          <w:noProof w:val="0"/>
          <w:color w:val="000000"/>
          <w:sz w:val="22"/>
          <w:szCs w:val="22"/>
        </w:rPr>
        <w:t xml:space="preserve">nabytím </w:t>
      </w:r>
      <w:r w:rsidR="00C918E4">
        <w:rPr>
          <w:rFonts w:asciiTheme="minorHAnsi" w:hAnsiTheme="minorHAnsi" w:cs="Calibri"/>
          <w:noProof w:val="0"/>
          <w:color w:val="000000"/>
          <w:sz w:val="22"/>
          <w:szCs w:val="22"/>
        </w:rPr>
        <w:t>účinností této smlouvy</w:t>
      </w:r>
      <w:r w:rsidR="00D32973">
        <w:rPr>
          <w:rFonts w:asciiTheme="minorHAnsi" w:hAnsiTheme="minorHAnsi" w:cs="Calibri"/>
          <w:noProof w:val="0"/>
          <w:color w:val="000000"/>
          <w:sz w:val="22"/>
          <w:szCs w:val="22"/>
        </w:rPr>
        <w:t xml:space="preserve">. </w:t>
      </w:r>
    </w:p>
    <w:p w14:paraId="44B7E8D5" w14:textId="636FBCA8" w:rsidR="009C0DE5" w:rsidRDefault="009C0DE5" w:rsidP="00103213">
      <w:pPr>
        <w:pStyle w:val="Default"/>
        <w:numPr>
          <w:ilvl w:val="0"/>
          <w:numId w:val="20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Realizace předmětu </w:t>
      </w:r>
      <w:r w:rsidR="0048723A">
        <w:rPr>
          <w:rFonts w:asciiTheme="minorHAnsi" w:hAnsiTheme="minorHAnsi"/>
          <w:sz w:val="22"/>
          <w:szCs w:val="22"/>
        </w:rPr>
        <w:t>plnění</w:t>
      </w:r>
      <w:r w:rsidR="0088618A">
        <w:rPr>
          <w:rFonts w:asciiTheme="minorHAnsi" w:hAnsiTheme="minorHAnsi"/>
          <w:sz w:val="22"/>
          <w:szCs w:val="22"/>
        </w:rPr>
        <w:t xml:space="preserve"> dle čl. II</w:t>
      </w:r>
      <w:r w:rsidR="00C918E4">
        <w:rPr>
          <w:rFonts w:asciiTheme="minorHAnsi" w:hAnsiTheme="minorHAnsi"/>
          <w:sz w:val="22"/>
          <w:szCs w:val="22"/>
        </w:rPr>
        <w:t>. odst.</w:t>
      </w:r>
      <w:r w:rsidR="0088618A">
        <w:rPr>
          <w:rFonts w:asciiTheme="minorHAnsi" w:hAnsiTheme="minorHAnsi"/>
          <w:sz w:val="22"/>
          <w:szCs w:val="22"/>
        </w:rPr>
        <w:t xml:space="preserve"> 1 </w:t>
      </w:r>
      <w:r w:rsidR="00C918E4">
        <w:rPr>
          <w:rFonts w:asciiTheme="minorHAnsi" w:hAnsiTheme="minorHAnsi"/>
          <w:sz w:val="22"/>
          <w:szCs w:val="22"/>
        </w:rPr>
        <w:t xml:space="preserve">této smlouvy </w:t>
      </w:r>
      <w:r w:rsidR="0088618A">
        <w:rPr>
          <w:rFonts w:asciiTheme="minorHAnsi" w:hAnsiTheme="minorHAnsi"/>
          <w:sz w:val="22"/>
          <w:szCs w:val="22"/>
        </w:rPr>
        <w:t>bude dokončen</w:t>
      </w:r>
      <w:r w:rsidR="00194D5B">
        <w:rPr>
          <w:rFonts w:asciiTheme="minorHAnsi" w:hAnsiTheme="minorHAnsi"/>
          <w:sz w:val="22"/>
          <w:szCs w:val="22"/>
        </w:rPr>
        <w:t>a</w:t>
      </w:r>
      <w:r w:rsidR="0088618A">
        <w:rPr>
          <w:rFonts w:asciiTheme="minorHAnsi" w:hAnsiTheme="minorHAnsi"/>
          <w:sz w:val="22"/>
          <w:szCs w:val="22"/>
        </w:rPr>
        <w:t xml:space="preserve"> nejpozději do 31. října 2019.</w:t>
      </w:r>
    </w:p>
    <w:p w14:paraId="379228F8" w14:textId="354CD1CD" w:rsidR="00B1297B" w:rsidRPr="00B400B0" w:rsidRDefault="00B1297B" w:rsidP="00103213">
      <w:pPr>
        <w:pStyle w:val="Odstavecseseznamem"/>
        <w:numPr>
          <w:ilvl w:val="0"/>
          <w:numId w:val="20"/>
        </w:numPr>
        <w:jc w:val="both"/>
        <w:rPr>
          <w:rFonts w:asciiTheme="minorHAnsi" w:hAnsiTheme="minorHAnsi" w:cs="Calibri"/>
          <w:noProof w:val="0"/>
          <w:color w:val="000000"/>
          <w:sz w:val="22"/>
          <w:szCs w:val="22"/>
        </w:rPr>
      </w:pPr>
      <w:r w:rsidRPr="00F11E57">
        <w:rPr>
          <w:rFonts w:asciiTheme="minorHAnsi" w:hAnsiTheme="minorHAnsi" w:cs="Calibri"/>
          <w:noProof w:val="0"/>
          <w:color w:val="000000"/>
          <w:sz w:val="22"/>
          <w:szCs w:val="22"/>
        </w:rPr>
        <w:t xml:space="preserve">Závazek </w:t>
      </w:r>
      <w:r w:rsidR="00F11E57" w:rsidRPr="00F11E57">
        <w:rPr>
          <w:rFonts w:asciiTheme="minorHAnsi" w:hAnsiTheme="minorHAnsi" w:cs="Calibri"/>
          <w:noProof w:val="0"/>
          <w:color w:val="000000"/>
          <w:sz w:val="22"/>
          <w:szCs w:val="22"/>
        </w:rPr>
        <w:t>zhotovitele</w:t>
      </w:r>
      <w:r w:rsidRPr="00F11E57">
        <w:rPr>
          <w:rFonts w:asciiTheme="minorHAnsi" w:hAnsiTheme="minorHAnsi" w:cs="Calibri"/>
          <w:noProof w:val="0"/>
          <w:color w:val="000000"/>
          <w:sz w:val="22"/>
          <w:szCs w:val="22"/>
        </w:rPr>
        <w:t xml:space="preserve"> dodat předmět plnění je splněn jeho dodáním bez vad a nedodělků v rozsahu sjednaném touto smlouvou a protokolárním předáním objednateli v dohodnutém čase, místě </w:t>
      </w:r>
      <w:r w:rsidR="00103213">
        <w:rPr>
          <w:rFonts w:asciiTheme="minorHAnsi" w:hAnsiTheme="minorHAnsi" w:cs="Calibri"/>
          <w:noProof w:val="0"/>
          <w:color w:val="000000"/>
          <w:sz w:val="22"/>
          <w:szCs w:val="22"/>
        </w:rPr>
        <w:br/>
      </w:r>
      <w:r w:rsidRPr="00F11E57">
        <w:rPr>
          <w:rFonts w:asciiTheme="minorHAnsi" w:hAnsiTheme="minorHAnsi" w:cs="Calibri"/>
          <w:noProof w:val="0"/>
          <w:color w:val="000000"/>
          <w:sz w:val="22"/>
          <w:szCs w:val="22"/>
        </w:rPr>
        <w:t>a kvalitě.</w:t>
      </w:r>
      <w:r w:rsidR="00F11E57" w:rsidRPr="00F11E57">
        <w:rPr>
          <w:rFonts w:ascii="Calibri" w:hAnsi="Calibri" w:cs="Arial"/>
          <w:noProof w:val="0"/>
          <w:sz w:val="22"/>
          <w:szCs w:val="24"/>
        </w:rPr>
        <w:t xml:space="preserve"> Zhotovitel </w:t>
      </w:r>
      <w:r w:rsidR="00F11E57" w:rsidRPr="00F11E57">
        <w:rPr>
          <w:rFonts w:asciiTheme="minorHAnsi" w:hAnsiTheme="minorHAnsi" w:cs="Calibri"/>
          <w:noProof w:val="0"/>
          <w:color w:val="000000"/>
          <w:sz w:val="22"/>
          <w:szCs w:val="22"/>
        </w:rPr>
        <w:t>je povinen předat objednateli veškeré doklady, které jsou nutné k užívání příslušné části předmětu plnění dle této smlouvy v okamžiku jeho převzetí objednatelem</w:t>
      </w:r>
      <w:r w:rsidR="00B3051D">
        <w:rPr>
          <w:rFonts w:asciiTheme="minorHAnsi" w:hAnsiTheme="minorHAnsi" w:cs="Calibri"/>
          <w:noProof w:val="0"/>
          <w:color w:val="000000"/>
          <w:sz w:val="22"/>
          <w:szCs w:val="22"/>
        </w:rPr>
        <w:t>.</w:t>
      </w:r>
    </w:p>
    <w:p w14:paraId="566F6590" w14:textId="3489CC26" w:rsidR="009C0DE5" w:rsidRDefault="009C0DE5" w:rsidP="00103213">
      <w:pPr>
        <w:pStyle w:val="Default"/>
        <w:ind w:left="360"/>
        <w:jc w:val="both"/>
        <w:rPr>
          <w:rFonts w:asciiTheme="minorHAnsi" w:hAnsiTheme="minorHAnsi"/>
          <w:sz w:val="22"/>
          <w:szCs w:val="22"/>
        </w:rPr>
      </w:pPr>
    </w:p>
    <w:p w14:paraId="79B4D84C" w14:textId="4DC1FA34" w:rsidR="0010448C" w:rsidRPr="00FE222B" w:rsidRDefault="0010448C" w:rsidP="0010448C">
      <w:pPr>
        <w:pStyle w:val="Normln1"/>
        <w:jc w:val="center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V.</w:t>
      </w:r>
    </w:p>
    <w:p w14:paraId="29DAE64E" w14:textId="22857732" w:rsidR="0010448C" w:rsidRPr="00FE222B" w:rsidRDefault="0010448C" w:rsidP="0010448C">
      <w:pPr>
        <w:pStyle w:val="Normln1"/>
        <w:jc w:val="center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Záruční doba</w:t>
      </w:r>
    </w:p>
    <w:p w14:paraId="25698D6C" w14:textId="753A8FDA" w:rsidR="0010448C" w:rsidRDefault="0010448C" w:rsidP="0010448C">
      <w:pPr>
        <w:pStyle w:val="Default"/>
        <w:ind w:left="360"/>
        <w:jc w:val="center"/>
        <w:rPr>
          <w:rFonts w:asciiTheme="minorHAnsi" w:hAnsiTheme="minorHAnsi"/>
          <w:sz w:val="22"/>
          <w:szCs w:val="22"/>
        </w:rPr>
      </w:pPr>
    </w:p>
    <w:p w14:paraId="15159B39" w14:textId="5BBB8E51" w:rsidR="0010448C" w:rsidRPr="00E260CA" w:rsidRDefault="0010448C" w:rsidP="00E260CA">
      <w:pPr>
        <w:pStyle w:val="Default"/>
        <w:numPr>
          <w:ilvl w:val="0"/>
          <w:numId w:val="21"/>
        </w:numPr>
        <w:jc w:val="both"/>
        <w:rPr>
          <w:rFonts w:asciiTheme="minorHAnsi" w:hAnsiTheme="minorHAnsi"/>
          <w:sz w:val="22"/>
          <w:szCs w:val="22"/>
        </w:rPr>
      </w:pPr>
      <w:r w:rsidRPr="0010448C">
        <w:rPr>
          <w:rFonts w:asciiTheme="minorHAnsi" w:hAnsiTheme="minorHAnsi"/>
          <w:sz w:val="22"/>
          <w:szCs w:val="22"/>
        </w:rPr>
        <w:t xml:space="preserve">Záruční </w:t>
      </w:r>
      <w:r>
        <w:rPr>
          <w:rFonts w:asciiTheme="minorHAnsi" w:hAnsiTheme="minorHAnsi"/>
          <w:sz w:val="22"/>
          <w:szCs w:val="22"/>
        </w:rPr>
        <w:t>doba</w:t>
      </w:r>
      <w:r w:rsidRPr="0010448C">
        <w:rPr>
          <w:rFonts w:asciiTheme="minorHAnsi" w:hAnsiTheme="minorHAnsi"/>
          <w:sz w:val="22"/>
          <w:szCs w:val="22"/>
        </w:rPr>
        <w:t xml:space="preserve"> na</w:t>
      </w:r>
      <w:r>
        <w:rPr>
          <w:rFonts w:asciiTheme="minorHAnsi" w:hAnsiTheme="minorHAnsi"/>
          <w:sz w:val="22"/>
          <w:szCs w:val="22"/>
        </w:rPr>
        <w:t xml:space="preserve"> dodané</w:t>
      </w:r>
      <w:r w:rsidRPr="0010448C">
        <w:rPr>
          <w:rFonts w:asciiTheme="minorHAnsi" w:hAnsiTheme="minorHAnsi"/>
          <w:sz w:val="22"/>
          <w:szCs w:val="22"/>
        </w:rPr>
        <w:t xml:space="preserve"> záložní akumulátory je sjednána v délce trvání 36 měsíců, a to ode dne</w:t>
      </w:r>
      <w:r w:rsidR="00F67394">
        <w:rPr>
          <w:rFonts w:asciiTheme="minorHAnsi" w:hAnsiTheme="minorHAnsi"/>
          <w:sz w:val="22"/>
          <w:szCs w:val="22"/>
        </w:rPr>
        <w:t xml:space="preserve"> </w:t>
      </w:r>
      <w:r w:rsidR="00EE08B1">
        <w:rPr>
          <w:rFonts w:asciiTheme="minorHAnsi" w:hAnsiTheme="minorHAnsi"/>
          <w:sz w:val="22"/>
          <w:szCs w:val="22"/>
        </w:rPr>
        <w:t xml:space="preserve">převzetí </w:t>
      </w:r>
      <w:r w:rsidR="00EE08B1" w:rsidRPr="0010448C">
        <w:rPr>
          <w:rFonts w:asciiTheme="minorHAnsi" w:hAnsiTheme="minorHAnsi"/>
          <w:sz w:val="22"/>
          <w:szCs w:val="22"/>
        </w:rPr>
        <w:t>předmětu</w:t>
      </w:r>
      <w:r w:rsidR="00035599">
        <w:rPr>
          <w:rFonts w:asciiTheme="minorHAnsi" w:hAnsiTheme="minorHAnsi"/>
          <w:sz w:val="22"/>
          <w:szCs w:val="22"/>
        </w:rPr>
        <w:t xml:space="preserve"> plnění </w:t>
      </w:r>
      <w:r w:rsidR="00E260CA" w:rsidRPr="00E260CA">
        <w:rPr>
          <w:rFonts w:asciiTheme="minorHAnsi" w:hAnsiTheme="minorHAnsi"/>
          <w:sz w:val="22"/>
          <w:szCs w:val="22"/>
        </w:rPr>
        <w:t>oprávněnou osobou objednatele</w:t>
      </w:r>
      <w:r w:rsidR="00E260CA">
        <w:rPr>
          <w:rFonts w:asciiTheme="minorHAnsi" w:hAnsiTheme="minorHAnsi"/>
          <w:sz w:val="22"/>
          <w:szCs w:val="22"/>
        </w:rPr>
        <w:t xml:space="preserve"> </w:t>
      </w:r>
      <w:r w:rsidR="00836328">
        <w:rPr>
          <w:rFonts w:asciiTheme="minorHAnsi" w:hAnsiTheme="minorHAnsi"/>
          <w:sz w:val="22"/>
          <w:szCs w:val="22"/>
        </w:rPr>
        <w:t xml:space="preserve">uvedenou </w:t>
      </w:r>
      <w:r w:rsidR="00EE08B1">
        <w:rPr>
          <w:rFonts w:asciiTheme="minorHAnsi" w:hAnsiTheme="minorHAnsi"/>
          <w:sz w:val="22"/>
          <w:szCs w:val="22"/>
        </w:rPr>
        <w:t>v čl.</w:t>
      </w:r>
      <w:r w:rsidR="00E260CA">
        <w:rPr>
          <w:rFonts w:asciiTheme="minorHAnsi" w:hAnsiTheme="minorHAnsi"/>
          <w:sz w:val="22"/>
          <w:szCs w:val="22"/>
        </w:rPr>
        <w:t xml:space="preserve"> VI.</w:t>
      </w:r>
      <w:r w:rsidR="006D09DC">
        <w:rPr>
          <w:rFonts w:asciiTheme="minorHAnsi" w:hAnsiTheme="minorHAnsi"/>
          <w:sz w:val="22"/>
          <w:szCs w:val="22"/>
        </w:rPr>
        <w:t xml:space="preserve"> odst.</w:t>
      </w:r>
      <w:r w:rsidR="00E260CA">
        <w:rPr>
          <w:rFonts w:asciiTheme="minorHAnsi" w:hAnsiTheme="minorHAnsi"/>
          <w:sz w:val="22"/>
          <w:szCs w:val="22"/>
        </w:rPr>
        <w:t>1 této smlouvy</w:t>
      </w:r>
      <w:r w:rsidR="00E260CA" w:rsidRPr="00E260CA">
        <w:rPr>
          <w:rFonts w:asciiTheme="minorHAnsi" w:hAnsiTheme="minorHAnsi"/>
          <w:sz w:val="22"/>
          <w:szCs w:val="22"/>
        </w:rPr>
        <w:t>.</w:t>
      </w:r>
      <w:r w:rsidRPr="00E260CA">
        <w:rPr>
          <w:rFonts w:asciiTheme="minorHAnsi" w:hAnsiTheme="minorHAnsi"/>
          <w:sz w:val="22"/>
          <w:szCs w:val="22"/>
        </w:rPr>
        <w:t xml:space="preserve"> </w:t>
      </w:r>
    </w:p>
    <w:p w14:paraId="62ADA477" w14:textId="14B2124F" w:rsidR="0010448C" w:rsidRPr="00E260CA" w:rsidRDefault="0010448C" w:rsidP="00E260CA">
      <w:pPr>
        <w:pStyle w:val="Default"/>
        <w:numPr>
          <w:ilvl w:val="0"/>
          <w:numId w:val="21"/>
        </w:numPr>
        <w:jc w:val="both"/>
        <w:rPr>
          <w:rFonts w:asciiTheme="minorHAnsi" w:hAnsiTheme="minorHAnsi"/>
          <w:sz w:val="22"/>
          <w:szCs w:val="22"/>
        </w:rPr>
      </w:pPr>
      <w:r w:rsidRPr="00E260CA">
        <w:rPr>
          <w:rFonts w:asciiTheme="minorHAnsi" w:hAnsiTheme="minorHAnsi"/>
          <w:sz w:val="22"/>
          <w:szCs w:val="22"/>
        </w:rPr>
        <w:t>Záruka se nevztahuje na vady vzniklé násilným nebo úmyslným poškozením</w:t>
      </w:r>
      <w:r w:rsidR="00E260CA" w:rsidRPr="00E260CA">
        <w:rPr>
          <w:rFonts w:asciiTheme="minorHAnsi" w:hAnsiTheme="minorHAnsi"/>
          <w:sz w:val="22"/>
          <w:szCs w:val="22"/>
        </w:rPr>
        <w:t xml:space="preserve"> záložních</w:t>
      </w:r>
      <w:r w:rsidR="00A872EF">
        <w:rPr>
          <w:rFonts w:asciiTheme="minorHAnsi" w:hAnsiTheme="minorHAnsi"/>
          <w:sz w:val="22"/>
          <w:szCs w:val="22"/>
        </w:rPr>
        <w:t xml:space="preserve"> </w:t>
      </w:r>
      <w:r w:rsidR="00E260CA" w:rsidRPr="00E260CA">
        <w:rPr>
          <w:rFonts w:asciiTheme="minorHAnsi" w:hAnsiTheme="minorHAnsi"/>
          <w:sz w:val="22"/>
          <w:szCs w:val="22"/>
        </w:rPr>
        <w:t>akumulátorů</w:t>
      </w:r>
      <w:r w:rsidRPr="00E260CA">
        <w:rPr>
          <w:rFonts w:asciiTheme="minorHAnsi" w:hAnsiTheme="minorHAnsi"/>
          <w:sz w:val="22"/>
          <w:szCs w:val="22"/>
        </w:rPr>
        <w:t>, případně</w:t>
      </w:r>
      <w:r w:rsidR="00E260CA" w:rsidRPr="00E260CA">
        <w:rPr>
          <w:rFonts w:asciiTheme="minorHAnsi" w:hAnsiTheme="minorHAnsi"/>
          <w:sz w:val="22"/>
          <w:szCs w:val="22"/>
        </w:rPr>
        <w:t xml:space="preserve"> jejich</w:t>
      </w:r>
      <w:r w:rsidRPr="00E260CA">
        <w:rPr>
          <w:rFonts w:asciiTheme="minorHAnsi" w:hAnsiTheme="minorHAnsi"/>
          <w:sz w:val="22"/>
          <w:szCs w:val="22"/>
        </w:rPr>
        <w:t xml:space="preserve"> odcizením</w:t>
      </w:r>
      <w:r w:rsidR="00E260CA" w:rsidRPr="00E260CA">
        <w:rPr>
          <w:rFonts w:asciiTheme="minorHAnsi" w:hAnsiTheme="minorHAnsi"/>
          <w:sz w:val="22"/>
          <w:szCs w:val="22"/>
        </w:rPr>
        <w:t xml:space="preserve">, </w:t>
      </w:r>
      <w:r w:rsidRPr="00E260CA">
        <w:rPr>
          <w:rFonts w:asciiTheme="minorHAnsi" w:hAnsiTheme="minorHAnsi"/>
          <w:sz w:val="22"/>
          <w:szCs w:val="22"/>
        </w:rPr>
        <w:t>živelní nebo přírodní katastrofou (např. úder blesku)</w:t>
      </w:r>
      <w:r w:rsidR="00E260CA" w:rsidRPr="00E260CA">
        <w:rPr>
          <w:rFonts w:asciiTheme="minorHAnsi" w:hAnsiTheme="minorHAnsi"/>
          <w:sz w:val="22"/>
          <w:szCs w:val="22"/>
        </w:rPr>
        <w:t xml:space="preserve"> </w:t>
      </w:r>
      <w:r w:rsidR="00EE08B1">
        <w:rPr>
          <w:rFonts w:asciiTheme="minorHAnsi" w:hAnsiTheme="minorHAnsi"/>
          <w:sz w:val="22"/>
          <w:szCs w:val="22"/>
        </w:rPr>
        <w:br/>
      </w:r>
      <w:r w:rsidR="00E260CA" w:rsidRPr="00E260CA">
        <w:rPr>
          <w:rFonts w:asciiTheme="minorHAnsi" w:hAnsiTheme="minorHAnsi"/>
          <w:sz w:val="22"/>
          <w:szCs w:val="22"/>
        </w:rPr>
        <w:t xml:space="preserve">či </w:t>
      </w:r>
      <w:r w:rsidRPr="00E260CA">
        <w:rPr>
          <w:rFonts w:asciiTheme="minorHAnsi" w:hAnsiTheme="minorHAnsi"/>
          <w:sz w:val="22"/>
          <w:szCs w:val="22"/>
        </w:rPr>
        <w:t>absencí síťového napájení ze sloupů</w:t>
      </w:r>
      <w:r w:rsidR="00E260CA">
        <w:rPr>
          <w:rFonts w:asciiTheme="minorHAnsi" w:hAnsiTheme="minorHAnsi"/>
          <w:sz w:val="22"/>
          <w:szCs w:val="22"/>
        </w:rPr>
        <w:t xml:space="preserve"> veřejného osvětlení</w:t>
      </w:r>
      <w:r w:rsidRPr="00E260CA">
        <w:rPr>
          <w:rFonts w:asciiTheme="minorHAnsi" w:hAnsiTheme="minorHAnsi"/>
          <w:sz w:val="22"/>
          <w:szCs w:val="22"/>
        </w:rPr>
        <w:t xml:space="preserve"> v souvislé délce trvání více než 120 hod.</w:t>
      </w:r>
    </w:p>
    <w:p w14:paraId="3F6438B1" w14:textId="77777777" w:rsidR="0010448C" w:rsidRDefault="0010448C" w:rsidP="00A96B2E">
      <w:pPr>
        <w:pStyle w:val="Default"/>
        <w:ind w:left="360"/>
        <w:jc w:val="both"/>
        <w:rPr>
          <w:rFonts w:asciiTheme="minorHAnsi" w:hAnsiTheme="minorHAnsi"/>
          <w:sz w:val="22"/>
          <w:szCs w:val="22"/>
        </w:rPr>
      </w:pPr>
    </w:p>
    <w:p w14:paraId="3C20EF42" w14:textId="3BB547A1" w:rsidR="00264EDC" w:rsidRPr="00FE222B" w:rsidRDefault="00F80E73" w:rsidP="008E01CB">
      <w:pPr>
        <w:pStyle w:val="Normln1"/>
        <w:jc w:val="center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V</w:t>
      </w:r>
      <w:r w:rsidR="0010448C">
        <w:rPr>
          <w:rFonts w:asciiTheme="minorHAnsi" w:hAnsiTheme="minorHAnsi"/>
          <w:b/>
          <w:sz w:val="22"/>
        </w:rPr>
        <w:t>I</w:t>
      </w:r>
      <w:r>
        <w:rPr>
          <w:rFonts w:asciiTheme="minorHAnsi" w:hAnsiTheme="minorHAnsi"/>
          <w:b/>
          <w:sz w:val="22"/>
        </w:rPr>
        <w:t>.</w:t>
      </w:r>
    </w:p>
    <w:p w14:paraId="56877E4F" w14:textId="77777777" w:rsidR="00264EDC" w:rsidRPr="00FE222B" w:rsidRDefault="00264EDC" w:rsidP="008E01CB">
      <w:pPr>
        <w:pStyle w:val="Normln1"/>
        <w:jc w:val="center"/>
        <w:rPr>
          <w:rFonts w:asciiTheme="minorHAnsi" w:hAnsiTheme="minorHAnsi"/>
          <w:b/>
          <w:color w:val="auto"/>
          <w:sz w:val="22"/>
        </w:rPr>
      </w:pPr>
      <w:r w:rsidRPr="00FE222B">
        <w:rPr>
          <w:rFonts w:asciiTheme="minorHAnsi" w:hAnsiTheme="minorHAnsi"/>
          <w:b/>
          <w:sz w:val="22"/>
        </w:rPr>
        <w:t xml:space="preserve">Platební podmínky </w:t>
      </w:r>
      <w:r w:rsidRPr="00FE222B">
        <w:rPr>
          <w:rFonts w:asciiTheme="minorHAnsi" w:hAnsiTheme="minorHAnsi"/>
          <w:b/>
          <w:color w:val="auto"/>
          <w:sz w:val="22"/>
        </w:rPr>
        <w:t>a smluvní pokuty</w:t>
      </w:r>
    </w:p>
    <w:p w14:paraId="2705738B" w14:textId="77777777" w:rsidR="008E01CB" w:rsidRPr="00FE222B" w:rsidRDefault="008E01CB" w:rsidP="008E01CB">
      <w:pPr>
        <w:pStyle w:val="Normln1"/>
        <w:jc w:val="center"/>
        <w:rPr>
          <w:rFonts w:asciiTheme="minorHAnsi" w:hAnsiTheme="minorHAnsi"/>
          <w:b/>
          <w:color w:val="auto"/>
          <w:sz w:val="22"/>
        </w:rPr>
      </w:pPr>
    </w:p>
    <w:p w14:paraId="172E62FB" w14:textId="2800700A" w:rsidR="00B93E0E" w:rsidRDefault="00264EDC" w:rsidP="004E577F">
      <w:pPr>
        <w:pStyle w:val="Normln1"/>
        <w:numPr>
          <w:ilvl w:val="0"/>
          <w:numId w:val="18"/>
        </w:numPr>
        <w:ind w:left="360"/>
        <w:jc w:val="both"/>
        <w:rPr>
          <w:rFonts w:asciiTheme="minorHAnsi" w:hAnsiTheme="minorHAnsi"/>
          <w:sz w:val="22"/>
        </w:rPr>
      </w:pPr>
      <w:r w:rsidRPr="00FE222B">
        <w:rPr>
          <w:rFonts w:asciiTheme="minorHAnsi" w:hAnsiTheme="minorHAnsi"/>
          <w:sz w:val="22"/>
        </w:rPr>
        <w:t xml:space="preserve">Objednatel </w:t>
      </w:r>
      <w:r w:rsidR="00DC3236">
        <w:rPr>
          <w:rFonts w:asciiTheme="minorHAnsi" w:hAnsiTheme="minorHAnsi"/>
          <w:sz w:val="22"/>
        </w:rPr>
        <w:t>uh</w:t>
      </w:r>
      <w:r w:rsidRPr="00FE222B">
        <w:rPr>
          <w:rFonts w:asciiTheme="minorHAnsi" w:hAnsiTheme="minorHAnsi"/>
          <w:sz w:val="22"/>
        </w:rPr>
        <w:t>rad</w:t>
      </w:r>
      <w:r w:rsidR="00DC3236">
        <w:rPr>
          <w:rFonts w:asciiTheme="minorHAnsi" w:hAnsiTheme="minorHAnsi"/>
          <w:sz w:val="22"/>
        </w:rPr>
        <w:t>í</w:t>
      </w:r>
      <w:r w:rsidR="00B93E0E" w:rsidRPr="00FE222B">
        <w:rPr>
          <w:rFonts w:asciiTheme="minorHAnsi" w:hAnsiTheme="minorHAnsi"/>
          <w:sz w:val="22"/>
        </w:rPr>
        <w:t xml:space="preserve"> zhotoviteli </w:t>
      </w:r>
      <w:r w:rsidRPr="00FE222B">
        <w:rPr>
          <w:rFonts w:asciiTheme="minorHAnsi" w:hAnsiTheme="minorHAnsi"/>
          <w:sz w:val="22"/>
        </w:rPr>
        <w:t xml:space="preserve">náklady </w:t>
      </w:r>
      <w:r w:rsidR="00097BB6">
        <w:rPr>
          <w:rFonts w:asciiTheme="minorHAnsi" w:hAnsiTheme="minorHAnsi"/>
          <w:sz w:val="22"/>
        </w:rPr>
        <w:t xml:space="preserve">za předmět smlouvy </w:t>
      </w:r>
      <w:r w:rsidR="00B93E0E" w:rsidRPr="00FE222B">
        <w:rPr>
          <w:rFonts w:asciiTheme="minorHAnsi" w:hAnsiTheme="minorHAnsi"/>
          <w:sz w:val="22"/>
        </w:rPr>
        <w:t>na základě</w:t>
      </w:r>
      <w:r w:rsidR="00DC3236">
        <w:rPr>
          <w:rFonts w:asciiTheme="minorHAnsi" w:hAnsiTheme="minorHAnsi"/>
          <w:sz w:val="22"/>
        </w:rPr>
        <w:t xml:space="preserve"> zhotovitelem</w:t>
      </w:r>
      <w:r w:rsidR="00B93E0E" w:rsidRPr="00FE222B">
        <w:rPr>
          <w:rFonts w:asciiTheme="minorHAnsi" w:hAnsiTheme="minorHAnsi"/>
          <w:sz w:val="22"/>
        </w:rPr>
        <w:t xml:space="preserve"> vystaven</w:t>
      </w:r>
      <w:r w:rsidR="00DC3236">
        <w:rPr>
          <w:rFonts w:asciiTheme="minorHAnsi" w:hAnsiTheme="minorHAnsi"/>
          <w:sz w:val="22"/>
        </w:rPr>
        <w:t>é</w:t>
      </w:r>
      <w:r w:rsidR="00B93E0E" w:rsidRPr="00FE222B">
        <w:rPr>
          <w:rFonts w:asciiTheme="minorHAnsi" w:hAnsiTheme="minorHAnsi"/>
          <w:sz w:val="22"/>
        </w:rPr>
        <w:t xml:space="preserve"> faktur</w:t>
      </w:r>
      <w:r w:rsidR="00DC3236">
        <w:rPr>
          <w:rFonts w:asciiTheme="minorHAnsi" w:hAnsiTheme="minorHAnsi"/>
          <w:sz w:val="22"/>
        </w:rPr>
        <w:t xml:space="preserve">y, jejíž součástí </w:t>
      </w:r>
      <w:r w:rsidR="00EF1B2B">
        <w:rPr>
          <w:rFonts w:asciiTheme="minorHAnsi" w:hAnsiTheme="minorHAnsi"/>
          <w:sz w:val="22"/>
        </w:rPr>
        <w:t xml:space="preserve">bude </w:t>
      </w:r>
      <w:r w:rsidR="00EF71B2">
        <w:rPr>
          <w:rFonts w:asciiTheme="minorHAnsi" w:hAnsiTheme="minorHAnsi"/>
          <w:sz w:val="22"/>
        </w:rPr>
        <w:t xml:space="preserve">protokol o předání předmětu plnění </w:t>
      </w:r>
      <w:r w:rsidR="00B93E0E" w:rsidRPr="00FE222B">
        <w:rPr>
          <w:rFonts w:asciiTheme="minorHAnsi" w:hAnsiTheme="minorHAnsi"/>
          <w:sz w:val="22"/>
        </w:rPr>
        <w:t>odso</w:t>
      </w:r>
      <w:r w:rsidR="004502F3" w:rsidRPr="00FE222B">
        <w:rPr>
          <w:rFonts w:asciiTheme="minorHAnsi" w:hAnsiTheme="minorHAnsi"/>
          <w:sz w:val="22"/>
        </w:rPr>
        <w:t>u</w:t>
      </w:r>
      <w:r w:rsidR="00B93E0E" w:rsidRPr="00FE222B">
        <w:rPr>
          <w:rFonts w:asciiTheme="minorHAnsi" w:hAnsiTheme="minorHAnsi"/>
          <w:sz w:val="22"/>
        </w:rPr>
        <w:t>hlasený oprávněnou osobou objednatele</w:t>
      </w:r>
      <w:r w:rsidR="00C918E4">
        <w:rPr>
          <w:rFonts w:asciiTheme="minorHAnsi" w:hAnsiTheme="minorHAnsi"/>
          <w:sz w:val="22"/>
        </w:rPr>
        <w:t>, a to</w:t>
      </w:r>
      <w:r w:rsidR="00920A8C">
        <w:rPr>
          <w:rFonts w:asciiTheme="minorHAnsi" w:hAnsiTheme="minorHAnsi"/>
          <w:sz w:val="22"/>
        </w:rPr>
        <w:t xml:space="preserve"> </w:t>
      </w:r>
      <w:r w:rsidR="000E34BD">
        <w:rPr>
          <w:rFonts w:asciiTheme="minorHAnsi" w:hAnsiTheme="minorHAnsi"/>
          <w:sz w:val="22"/>
        </w:rPr>
        <w:t xml:space="preserve">vedoucím oddělení krizového řízení kanceláře primátora </w:t>
      </w:r>
      <w:r w:rsidR="00915FF2">
        <w:rPr>
          <w:rFonts w:asciiTheme="minorHAnsi" w:hAnsiTheme="minorHAnsi"/>
          <w:sz w:val="22"/>
        </w:rPr>
        <w:t>Jiřím Kynclem</w:t>
      </w:r>
      <w:r w:rsidR="00C918E4">
        <w:rPr>
          <w:rFonts w:asciiTheme="minorHAnsi" w:hAnsiTheme="minorHAnsi"/>
          <w:sz w:val="22"/>
        </w:rPr>
        <w:t>, tel.</w:t>
      </w:r>
      <w:r w:rsidR="00CE2C93">
        <w:rPr>
          <w:rFonts w:asciiTheme="minorHAnsi" w:hAnsiTheme="minorHAnsi"/>
          <w:sz w:val="22"/>
        </w:rPr>
        <w:t xml:space="preserve"> </w:t>
      </w:r>
      <w:r w:rsidR="00C918E4">
        <w:rPr>
          <w:rFonts w:asciiTheme="minorHAnsi" w:hAnsiTheme="minorHAnsi"/>
          <w:sz w:val="22"/>
        </w:rPr>
        <w:t xml:space="preserve">č. </w:t>
      </w:r>
      <w:r w:rsidR="00915FF2">
        <w:rPr>
          <w:rFonts w:asciiTheme="minorHAnsi" w:hAnsiTheme="minorHAnsi"/>
          <w:sz w:val="22"/>
        </w:rPr>
        <w:t>466 859 604</w:t>
      </w:r>
      <w:r w:rsidR="00C918E4">
        <w:rPr>
          <w:rFonts w:asciiTheme="minorHAnsi" w:hAnsiTheme="minorHAnsi"/>
          <w:sz w:val="22"/>
        </w:rPr>
        <w:t xml:space="preserve">, e-mail </w:t>
      </w:r>
      <w:r w:rsidR="00915FF2">
        <w:rPr>
          <w:rFonts w:asciiTheme="minorHAnsi" w:hAnsiTheme="minorHAnsi"/>
          <w:sz w:val="22"/>
        </w:rPr>
        <w:t>jiri.kyncl@mmp.cz</w:t>
      </w:r>
      <w:r w:rsidR="00B93E0E" w:rsidRPr="00FE222B">
        <w:rPr>
          <w:rFonts w:asciiTheme="minorHAnsi" w:hAnsiTheme="minorHAnsi"/>
          <w:sz w:val="22"/>
        </w:rPr>
        <w:t>.</w:t>
      </w:r>
    </w:p>
    <w:p w14:paraId="02C5E842" w14:textId="12E9641C" w:rsidR="00711C72" w:rsidRPr="005331CE" w:rsidRDefault="00711C72" w:rsidP="005331CE">
      <w:pPr>
        <w:pStyle w:val="Normln1"/>
        <w:numPr>
          <w:ilvl w:val="0"/>
          <w:numId w:val="18"/>
        </w:numPr>
        <w:ind w:left="360"/>
        <w:jc w:val="both"/>
        <w:rPr>
          <w:rFonts w:asciiTheme="minorHAnsi" w:hAnsiTheme="minorHAnsi"/>
          <w:color w:val="auto"/>
          <w:sz w:val="22"/>
        </w:rPr>
      </w:pPr>
      <w:r>
        <w:rPr>
          <w:rFonts w:asciiTheme="minorHAnsi" w:hAnsiTheme="minorHAnsi"/>
          <w:sz w:val="22"/>
        </w:rPr>
        <w:t>Zhotovitel</w:t>
      </w:r>
      <w:r w:rsidRPr="00711C72">
        <w:rPr>
          <w:rFonts w:asciiTheme="minorHAnsi" w:hAnsiTheme="minorHAnsi"/>
          <w:sz w:val="22"/>
        </w:rPr>
        <w:t xml:space="preserve"> vystaví fakturu do pěti pracovních dnů </w:t>
      </w:r>
      <w:r>
        <w:rPr>
          <w:rFonts w:asciiTheme="minorHAnsi" w:hAnsiTheme="minorHAnsi"/>
          <w:sz w:val="22"/>
        </w:rPr>
        <w:t xml:space="preserve">po </w:t>
      </w:r>
      <w:r w:rsidR="00EF71B2">
        <w:rPr>
          <w:rFonts w:asciiTheme="minorHAnsi" w:hAnsiTheme="minorHAnsi"/>
          <w:sz w:val="22"/>
        </w:rPr>
        <w:t xml:space="preserve">protokolárním předání předmětu plnění </w:t>
      </w:r>
      <w:r>
        <w:rPr>
          <w:rFonts w:asciiTheme="minorHAnsi" w:hAnsiTheme="minorHAnsi"/>
          <w:sz w:val="22"/>
        </w:rPr>
        <w:t>objednatel</w:t>
      </w:r>
      <w:r w:rsidR="00EF71B2">
        <w:rPr>
          <w:rFonts w:asciiTheme="minorHAnsi" w:hAnsiTheme="minorHAnsi"/>
          <w:sz w:val="22"/>
        </w:rPr>
        <w:t>i</w:t>
      </w:r>
      <w:r w:rsidRPr="00711C72">
        <w:rPr>
          <w:rFonts w:asciiTheme="minorHAnsi" w:hAnsiTheme="minorHAnsi"/>
          <w:sz w:val="22"/>
        </w:rPr>
        <w:t>.</w:t>
      </w:r>
      <w:r w:rsidR="005331CE" w:rsidRPr="005331CE">
        <w:rPr>
          <w:rFonts w:asciiTheme="minorHAnsi" w:hAnsiTheme="minorHAnsi"/>
          <w:sz w:val="22"/>
        </w:rPr>
        <w:t xml:space="preserve"> </w:t>
      </w:r>
      <w:r w:rsidR="005331CE" w:rsidRPr="00B97BF7">
        <w:rPr>
          <w:rFonts w:asciiTheme="minorHAnsi" w:hAnsiTheme="minorHAnsi"/>
          <w:sz w:val="22"/>
        </w:rPr>
        <w:t>Fakturu lze doručit též elektronicky na adresu faktury@mmp.cz.</w:t>
      </w:r>
    </w:p>
    <w:p w14:paraId="029C2366" w14:textId="478472F3" w:rsidR="00167F6A" w:rsidRPr="00167F6A" w:rsidRDefault="00167F6A" w:rsidP="00167F6A">
      <w:pPr>
        <w:pStyle w:val="Normln1"/>
        <w:numPr>
          <w:ilvl w:val="0"/>
          <w:numId w:val="18"/>
        </w:numPr>
        <w:ind w:left="360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Objednatel</w:t>
      </w:r>
      <w:r w:rsidRPr="00167F6A">
        <w:rPr>
          <w:rFonts w:asciiTheme="minorHAnsi" w:hAnsiTheme="minorHAnsi"/>
          <w:sz w:val="22"/>
        </w:rPr>
        <w:t xml:space="preserve"> nebude poskytovat </w:t>
      </w:r>
      <w:r>
        <w:rPr>
          <w:rFonts w:asciiTheme="minorHAnsi" w:hAnsiTheme="minorHAnsi"/>
          <w:sz w:val="22"/>
        </w:rPr>
        <w:t>zhotoviteli</w:t>
      </w:r>
      <w:r w:rsidRPr="00167F6A">
        <w:rPr>
          <w:rFonts w:asciiTheme="minorHAnsi" w:hAnsiTheme="minorHAnsi"/>
          <w:sz w:val="22"/>
        </w:rPr>
        <w:t xml:space="preserve"> zálohy.</w:t>
      </w:r>
    </w:p>
    <w:p w14:paraId="2B99F49B" w14:textId="157F8175" w:rsidR="00B93E0E" w:rsidRPr="00FE222B" w:rsidRDefault="000D0CE8" w:rsidP="004E577F">
      <w:pPr>
        <w:pStyle w:val="Normln1"/>
        <w:numPr>
          <w:ilvl w:val="0"/>
          <w:numId w:val="18"/>
        </w:numPr>
        <w:ind w:left="360"/>
        <w:jc w:val="both"/>
        <w:rPr>
          <w:rFonts w:asciiTheme="minorHAnsi" w:hAnsiTheme="minorHAnsi"/>
          <w:sz w:val="22"/>
        </w:rPr>
      </w:pPr>
      <w:r w:rsidRPr="00FE222B">
        <w:rPr>
          <w:rFonts w:asciiTheme="minorHAnsi" w:hAnsiTheme="minorHAnsi"/>
          <w:sz w:val="22"/>
        </w:rPr>
        <w:t>Faktura zhotovitele musí obsahovat všechny ob</w:t>
      </w:r>
      <w:r w:rsidR="00A649DF" w:rsidRPr="00FE222B">
        <w:rPr>
          <w:rFonts w:asciiTheme="minorHAnsi" w:hAnsiTheme="minorHAnsi"/>
          <w:sz w:val="22"/>
        </w:rPr>
        <w:t>v</w:t>
      </w:r>
      <w:r w:rsidRPr="00FE222B">
        <w:rPr>
          <w:rFonts w:asciiTheme="minorHAnsi" w:hAnsiTheme="minorHAnsi"/>
          <w:sz w:val="22"/>
        </w:rPr>
        <w:t>yklé náležitosti platebních dokladů stanovené platnými právními předpisy. V případě, že faktura bude obsahovat nesprávné nebo neúplné údaje, je objednatel oprávněn fakturu vrátit do termínu její splatnosti</w:t>
      </w:r>
      <w:r w:rsidR="00CB3557" w:rsidRPr="00FE222B">
        <w:rPr>
          <w:rFonts w:asciiTheme="minorHAnsi" w:hAnsiTheme="minorHAnsi"/>
          <w:sz w:val="22"/>
        </w:rPr>
        <w:t>. Zhotovitel podle charakteru nedostatků fakturu opraví nebo vystaví novou.</w:t>
      </w:r>
      <w:r w:rsidR="00B908AF" w:rsidRPr="00FE222B">
        <w:rPr>
          <w:rFonts w:asciiTheme="minorHAnsi" w:hAnsiTheme="minorHAnsi"/>
          <w:sz w:val="22"/>
        </w:rPr>
        <w:t xml:space="preserve"> Vrácením faktury se ruší původní lhůta splatnosti, přičemž nová lhůta splatnosti počíná běžet dnem prokazatelného doručení opravené nebo nové faktury objednateli.</w:t>
      </w:r>
    </w:p>
    <w:p w14:paraId="4C499681" w14:textId="20A348BC" w:rsidR="00264EDC" w:rsidRPr="00FE222B" w:rsidRDefault="00264EDC" w:rsidP="004E577F">
      <w:pPr>
        <w:pStyle w:val="Normln1"/>
        <w:numPr>
          <w:ilvl w:val="0"/>
          <w:numId w:val="18"/>
        </w:numPr>
        <w:ind w:left="360"/>
        <w:jc w:val="both"/>
        <w:rPr>
          <w:rFonts w:asciiTheme="minorHAnsi" w:hAnsiTheme="minorHAnsi"/>
          <w:sz w:val="22"/>
        </w:rPr>
      </w:pPr>
      <w:r w:rsidRPr="00FE222B">
        <w:rPr>
          <w:rFonts w:asciiTheme="minorHAnsi" w:hAnsiTheme="minorHAnsi"/>
          <w:sz w:val="22"/>
        </w:rPr>
        <w:t xml:space="preserve">Doba splatnosti faktury je 14 dnů ode dne </w:t>
      </w:r>
      <w:r w:rsidR="00097BB6">
        <w:rPr>
          <w:rFonts w:asciiTheme="minorHAnsi" w:hAnsiTheme="minorHAnsi"/>
          <w:sz w:val="22"/>
        </w:rPr>
        <w:t xml:space="preserve">prokazatelného </w:t>
      </w:r>
      <w:r w:rsidRPr="00FE222B">
        <w:rPr>
          <w:rFonts w:asciiTheme="minorHAnsi" w:hAnsiTheme="minorHAnsi"/>
          <w:sz w:val="22"/>
        </w:rPr>
        <w:t xml:space="preserve">doručení řádné faktury objednateli. </w:t>
      </w:r>
      <w:r w:rsidR="00CE2C93">
        <w:rPr>
          <w:rFonts w:asciiTheme="minorHAnsi" w:hAnsiTheme="minorHAnsi"/>
          <w:sz w:val="22"/>
        </w:rPr>
        <w:br/>
      </w:r>
      <w:r w:rsidRPr="00FE222B">
        <w:rPr>
          <w:rFonts w:asciiTheme="minorHAnsi" w:hAnsiTheme="minorHAnsi"/>
          <w:sz w:val="22"/>
        </w:rPr>
        <w:t>Za den splacení faktury se považuje den</w:t>
      </w:r>
      <w:r w:rsidR="00225F2C" w:rsidRPr="00FE222B">
        <w:rPr>
          <w:rFonts w:asciiTheme="minorHAnsi" w:hAnsiTheme="minorHAnsi"/>
          <w:sz w:val="22"/>
        </w:rPr>
        <w:t xml:space="preserve">, kdy dojde k odepsání </w:t>
      </w:r>
      <w:r w:rsidRPr="00FE222B">
        <w:rPr>
          <w:rFonts w:asciiTheme="minorHAnsi" w:hAnsiTheme="minorHAnsi"/>
          <w:sz w:val="22"/>
        </w:rPr>
        <w:t xml:space="preserve">příslušné </w:t>
      </w:r>
      <w:r w:rsidR="00225F2C" w:rsidRPr="00FE222B">
        <w:rPr>
          <w:rFonts w:asciiTheme="minorHAnsi" w:hAnsiTheme="minorHAnsi"/>
          <w:sz w:val="22"/>
        </w:rPr>
        <w:t>částky z účtu objednatele</w:t>
      </w:r>
      <w:r w:rsidRPr="00FE222B">
        <w:rPr>
          <w:rFonts w:asciiTheme="minorHAnsi" w:hAnsiTheme="minorHAnsi"/>
          <w:sz w:val="22"/>
        </w:rPr>
        <w:t>.</w:t>
      </w:r>
    </w:p>
    <w:p w14:paraId="3E1FB58B" w14:textId="65CCED78" w:rsidR="00264EDC" w:rsidRPr="00FE222B" w:rsidRDefault="00264EDC" w:rsidP="004E577F">
      <w:pPr>
        <w:pStyle w:val="Normln1"/>
        <w:numPr>
          <w:ilvl w:val="0"/>
          <w:numId w:val="18"/>
        </w:numPr>
        <w:ind w:left="360"/>
        <w:jc w:val="both"/>
        <w:rPr>
          <w:rFonts w:asciiTheme="minorHAnsi" w:hAnsiTheme="minorHAnsi"/>
          <w:sz w:val="22"/>
        </w:rPr>
      </w:pPr>
      <w:r w:rsidRPr="00FE222B">
        <w:rPr>
          <w:rFonts w:asciiTheme="minorHAnsi" w:hAnsiTheme="minorHAnsi"/>
          <w:sz w:val="22"/>
        </w:rPr>
        <w:t xml:space="preserve">Úrok z prodlení </w:t>
      </w:r>
      <w:r w:rsidR="005451E1" w:rsidRPr="00FE222B">
        <w:rPr>
          <w:rFonts w:asciiTheme="minorHAnsi" w:hAnsiTheme="minorHAnsi"/>
          <w:sz w:val="22"/>
        </w:rPr>
        <w:t xml:space="preserve">úhrady faktury </w:t>
      </w:r>
      <w:r w:rsidRPr="00FE222B">
        <w:rPr>
          <w:rFonts w:asciiTheme="minorHAnsi" w:hAnsiTheme="minorHAnsi"/>
          <w:sz w:val="22"/>
        </w:rPr>
        <w:t>činí 0,05% z dlužné částky</w:t>
      </w:r>
      <w:r w:rsidR="005521F9">
        <w:rPr>
          <w:rFonts w:asciiTheme="minorHAnsi" w:hAnsiTheme="minorHAnsi"/>
          <w:sz w:val="22"/>
        </w:rPr>
        <w:t xml:space="preserve"> bez DPH</w:t>
      </w:r>
      <w:r w:rsidRPr="00FE222B">
        <w:rPr>
          <w:rFonts w:asciiTheme="minorHAnsi" w:hAnsiTheme="minorHAnsi"/>
          <w:sz w:val="22"/>
        </w:rPr>
        <w:t xml:space="preserve"> za každý</w:t>
      </w:r>
      <w:r w:rsidR="00D5159B" w:rsidRPr="00FE222B">
        <w:rPr>
          <w:rFonts w:asciiTheme="minorHAnsi" w:hAnsiTheme="minorHAnsi"/>
          <w:sz w:val="22"/>
        </w:rPr>
        <w:t>, i započatý,</w:t>
      </w:r>
      <w:r w:rsidRPr="00FE222B">
        <w:rPr>
          <w:rFonts w:asciiTheme="minorHAnsi" w:hAnsiTheme="minorHAnsi"/>
          <w:sz w:val="22"/>
        </w:rPr>
        <w:t xml:space="preserve"> den prodlení.</w:t>
      </w:r>
    </w:p>
    <w:p w14:paraId="0CC9947F" w14:textId="332A16D6" w:rsidR="0024263A" w:rsidRPr="00482E11" w:rsidRDefault="00391A9E" w:rsidP="004E577F">
      <w:pPr>
        <w:pStyle w:val="Normln1"/>
        <w:numPr>
          <w:ilvl w:val="0"/>
          <w:numId w:val="18"/>
        </w:numPr>
        <w:ind w:left="360"/>
        <w:jc w:val="both"/>
        <w:rPr>
          <w:rFonts w:asciiTheme="minorHAnsi" w:hAnsiTheme="minorHAnsi"/>
          <w:color w:val="auto"/>
          <w:sz w:val="22"/>
        </w:rPr>
      </w:pPr>
      <w:r w:rsidRPr="00D45C20">
        <w:rPr>
          <w:rFonts w:asciiTheme="minorHAnsi" w:hAnsiTheme="minorHAnsi"/>
          <w:color w:val="auto"/>
          <w:sz w:val="22"/>
        </w:rPr>
        <w:t xml:space="preserve">V případě prodlení zhotovitele </w:t>
      </w:r>
      <w:r w:rsidR="005521F9" w:rsidRPr="00D45C20">
        <w:rPr>
          <w:rFonts w:asciiTheme="minorHAnsi" w:hAnsiTheme="minorHAnsi"/>
          <w:color w:val="auto"/>
          <w:sz w:val="22"/>
        </w:rPr>
        <w:t>s</w:t>
      </w:r>
      <w:r w:rsidR="007F0CDF" w:rsidRPr="00D45C20">
        <w:rPr>
          <w:rFonts w:asciiTheme="minorHAnsi" w:hAnsiTheme="minorHAnsi"/>
          <w:color w:val="auto"/>
          <w:sz w:val="22"/>
        </w:rPr>
        <w:t> dokončením realizace předmětu plnění</w:t>
      </w:r>
      <w:r w:rsidRPr="00D45C20">
        <w:rPr>
          <w:rFonts w:asciiTheme="minorHAnsi" w:hAnsiTheme="minorHAnsi"/>
          <w:color w:val="auto"/>
          <w:sz w:val="22"/>
        </w:rPr>
        <w:t xml:space="preserve"> dle čl. II.</w:t>
      </w:r>
      <w:r w:rsidR="00097BB6">
        <w:rPr>
          <w:rFonts w:asciiTheme="minorHAnsi" w:hAnsiTheme="minorHAnsi"/>
          <w:color w:val="auto"/>
          <w:sz w:val="22"/>
        </w:rPr>
        <w:t xml:space="preserve"> odst. </w:t>
      </w:r>
      <w:r w:rsidR="007F0CDF" w:rsidRPr="00D45C20">
        <w:rPr>
          <w:rFonts w:asciiTheme="minorHAnsi" w:hAnsiTheme="minorHAnsi"/>
          <w:color w:val="auto"/>
          <w:sz w:val="22"/>
        </w:rPr>
        <w:t>1</w:t>
      </w:r>
      <w:r w:rsidR="00947F99" w:rsidRPr="00D45C20">
        <w:rPr>
          <w:rFonts w:asciiTheme="minorHAnsi" w:hAnsiTheme="minorHAnsi"/>
          <w:color w:val="auto"/>
          <w:sz w:val="22"/>
        </w:rPr>
        <w:t xml:space="preserve">, se tento zavazuje uhradit objednateli smluvní </w:t>
      </w:r>
      <w:r w:rsidR="00947F99" w:rsidRPr="00EB25EB">
        <w:rPr>
          <w:rFonts w:asciiTheme="minorHAnsi" w:hAnsiTheme="minorHAnsi"/>
          <w:color w:val="auto"/>
          <w:sz w:val="22"/>
        </w:rPr>
        <w:t xml:space="preserve">pokutu ve výši 0,05% </w:t>
      </w:r>
      <w:r w:rsidR="00947F99" w:rsidRPr="00D45C20">
        <w:rPr>
          <w:rFonts w:asciiTheme="minorHAnsi" w:hAnsiTheme="minorHAnsi"/>
          <w:color w:val="auto"/>
          <w:sz w:val="22"/>
        </w:rPr>
        <w:t>z účtované částky</w:t>
      </w:r>
      <w:r w:rsidR="005521F9" w:rsidRPr="00D45C20">
        <w:rPr>
          <w:rFonts w:asciiTheme="minorHAnsi" w:hAnsiTheme="minorHAnsi"/>
          <w:color w:val="auto"/>
          <w:sz w:val="22"/>
        </w:rPr>
        <w:t xml:space="preserve"> bez DPH</w:t>
      </w:r>
      <w:r w:rsidR="00947F99" w:rsidRPr="00D45C20">
        <w:rPr>
          <w:rFonts w:asciiTheme="minorHAnsi" w:hAnsiTheme="minorHAnsi"/>
          <w:color w:val="auto"/>
          <w:sz w:val="22"/>
        </w:rPr>
        <w:t xml:space="preserve"> za každ</w:t>
      </w:r>
      <w:r w:rsidR="007F0CDF" w:rsidRPr="00D45C20">
        <w:rPr>
          <w:rFonts w:asciiTheme="minorHAnsi" w:hAnsiTheme="minorHAnsi"/>
          <w:color w:val="auto"/>
          <w:sz w:val="22"/>
        </w:rPr>
        <w:t>ý</w:t>
      </w:r>
      <w:r w:rsidR="00947F99" w:rsidRPr="00D45C20">
        <w:rPr>
          <w:rFonts w:asciiTheme="minorHAnsi" w:hAnsiTheme="minorHAnsi"/>
          <w:color w:val="auto"/>
          <w:sz w:val="22"/>
        </w:rPr>
        <w:t xml:space="preserve"> </w:t>
      </w:r>
      <w:r w:rsidR="00CE2C93">
        <w:rPr>
          <w:rFonts w:asciiTheme="minorHAnsi" w:hAnsiTheme="minorHAnsi"/>
          <w:color w:val="auto"/>
          <w:sz w:val="22"/>
        </w:rPr>
        <w:br/>
      </w:r>
      <w:r w:rsidR="00947F99" w:rsidRPr="00D45C20">
        <w:rPr>
          <w:rFonts w:asciiTheme="minorHAnsi" w:hAnsiTheme="minorHAnsi"/>
          <w:color w:val="auto"/>
          <w:sz w:val="22"/>
        </w:rPr>
        <w:lastRenderedPageBreak/>
        <w:t>i započat</w:t>
      </w:r>
      <w:r w:rsidR="007F0CDF" w:rsidRPr="00D45C20">
        <w:rPr>
          <w:rFonts w:asciiTheme="minorHAnsi" w:hAnsiTheme="minorHAnsi"/>
          <w:color w:val="auto"/>
          <w:sz w:val="22"/>
        </w:rPr>
        <w:t>ý</w:t>
      </w:r>
      <w:r w:rsidR="00947F99" w:rsidRPr="00D45C20">
        <w:rPr>
          <w:rFonts w:asciiTheme="minorHAnsi" w:hAnsiTheme="minorHAnsi"/>
          <w:color w:val="auto"/>
          <w:sz w:val="22"/>
        </w:rPr>
        <w:t xml:space="preserve"> </w:t>
      </w:r>
      <w:r w:rsidR="007F0CDF" w:rsidRPr="00D45C20">
        <w:rPr>
          <w:rFonts w:asciiTheme="minorHAnsi" w:hAnsiTheme="minorHAnsi"/>
          <w:color w:val="auto"/>
          <w:sz w:val="22"/>
        </w:rPr>
        <w:t>den</w:t>
      </w:r>
      <w:r w:rsidR="00947F99" w:rsidRPr="00D45C20">
        <w:rPr>
          <w:rFonts w:asciiTheme="minorHAnsi" w:hAnsiTheme="minorHAnsi"/>
          <w:color w:val="auto"/>
          <w:sz w:val="22"/>
        </w:rPr>
        <w:t xml:space="preserve"> prodlení.</w:t>
      </w:r>
      <w:r w:rsidR="008D0EA0" w:rsidRPr="008D0EA0">
        <w:rPr>
          <w:rFonts w:ascii="Calibri" w:eastAsia="MS Mincho" w:hAnsi="Calibri"/>
          <w:noProof w:val="0"/>
          <w:color w:val="auto"/>
          <w:sz w:val="22"/>
          <w:szCs w:val="22"/>
        </w:rPr>
        <w:t xml:space="preserve"> </w:t>
      </w:r>
    </w:p>
    <w:p w14:paraId="48B73CAB" w14:textId="77777777" w:rsidR="00201671" w:rsidRPr="00482E11" w:rsidRDefault="008D0EA0" w:rsidP="004E577F">
      <w:pPr>
        <w:pStyle w:val="Normln1"/>
        <w:numPr>
          <w:ilvl w:val="0"/>
          <w:numId w:val="18"/>
        </w:numPr>
        <w:ind w:left="360"/>
        <w:jc w:val="both"/>
        <w:rPr>
          <w:rFonts w:asciiTheme="minorHAnsi" w:hAnsiTheme="minorHAnsi"/>
          <w:color w:val="auto"/>
          <w:sz w:val="22"/>
        </w:rPr>
      </w:pPr>
      <w:r w:rsidRPr="008D0EA0">
        <w:rPr>
          <w:rFonts w:asciiTheme="minorHAnsi" w:hAnsiTheme="minorHAnsi"/>
          <w:color w:val="auto"/>
          <w:sz w:val="22"/>
        </w:rPr>
        <w:t xml:space="preserve">Objednatel je oprávněn započíst smluvní pokuty proti platbám za plnění objednatele a </w:t>
      </w:r>
      <w:r w:rsidR="0024263A">
        <w:rPr>
          <w:rFonts w:asciiTheme="minorHAnsi" w:hAnsiTheme="minorHAnsi"/>
          <w:color w:val="auto"/>
          <w:sz w:val="22"/>
        </w:rPr>
        <w:t xml:space="preserve">zhotovitel </w:t>
      </w:r>
      <w:r w:rsidRPr="008D0EA0">
        <w:rPr>
          <w:rFonts w:asciiTheme="minorHAnsi" w:hAnsiTheme="minorHAnsi"/>
          <w:color w:val="auto"/>
          <w:sz w:val="22"/>
        </w:rPr>
        <w:t>s tímto bez výhrad souhlasí.</w:t>
      </w:r>
      <w:r w:rsidR="00201671" w:rsidRPr="00201671">
        <w:rPr>
          <w:rFonts w:ascii="Calibri" w:hAnsi="Calibri" w:cs="Arial"/>
          <w:noProof w:val="0"/>
          <w:color w:val="auto"/>
          <w:sz w:val="22"/>
          <w:szCs w:val="24"/>
        </w:rPr>
        <w:t xml:space="preserve"> </w:t>
      </w:r>
    </w:p>
    <w:p w14:paraId="618477CD" w14:textId="33B52E1F" w:rsidR="00031808" w:rsidRPr="00D45C20" w:rsidRDefault="00201671" w:rsidP="004E577F">
      <w:pPr>
        <w:pStyle w:val="Normln1"/>
        <w:numPr>
          <w:ilvl w:val="0"/>
          <w:numId w:val="18"/>
        </w:numPr>
        <w:ind w:left="360"/>
        <w:jc w:val="both"/>
        <w:rPr>
          <w:rFonts w:asciiTheme="minorHAnsi" w:hAnsiTheme="minorHAnsi"/>
          <w:color w:val="auto"/>
          <w:sz w:val="22"/>
        </w:rPr>
      </w:pPr>
      <w:r w:rsidRPr="00201671">
        <w:rPr>
          <w:rFonts w:asciiTheme="minorHAnsi" w:hAnsiTheme="minorHAnsi"/>
          <w:color w:val="auto"/>
          <w:sz w:val="22"/>
        </w:rPr>
        <w:t>Ujednáním o smluvní pokutě není dotčeno právo dotčené/poškozené smluvní strany domáhat se na druhé smluvní straně/škůdci náhrady škody, a to i v části, v níž výše škody přesahuje smluvní pokutu.</w:t>
      </w:r>
    </w:p>
    <w:p w14:paraId="35F66DC8" w14:textId="4EFDC6F8" w:rsidR="00BE550A" w:rsidRPr="00AE5921" w:rsidRDefault="009A4966" w:rsidP="00AE5921">
      <w:pPr>
        <w:pStyle w:val="Normln1"/>
        <w:numPr>
          <w:ilvl w:val="0"/>
          <w:numId w:val="18"/>
        </w:numPr>
        <w:ind w:left="360"/>
        <w:jc w:val="both"/>
        <w:rPr>
          <w:rFonts w:asciiTheme="minorHAnsi" w:hAnsiTheme="minorHAnsi"/>
          <w:color w:val="auto"/>
          <w:sz w:val="22"/>
        </w:rPr>
      </w:pPr>
      <w:r w:rsidRPr="00FE222B">
        <w:rPr>
          <w:rFonts w:asciiTheme="minorHAnsi" w:hAnsiTheme="minorHAnsi"/>
          <w:color w:val="auto"/>
          <w:sz w:val="22"/>
        </w:rPr>
        <w:t xml:space="preserve">Objednatel provede úhradu ve splatnosti na bankovní účet zhotovitele uvedený na faktuře </w:t>
      </w:r>
      <w:r w:rsidR="00161BE1">
        <w:rPr>
          <w:rFonts w:asciiTheme="minorHAnsi" w:hAnsiTheme="minorHAnsi"/>
          <w:color w:val="auto"/>
          <w:sz w:val="22"/>
        </w:rPr>
        <w:br/>
      </w:r>
      <w:r w:rsidRPr="00FE222B">
        <w:rPr>
          <w:rFonts w:asciiTheme="minorHAnsi" w:hAnsiTheme="minorHAnsi"/>
          <w:color w:val="auto"/>
          <w:sz w:val="22"/>
        </w:rPr>
        <w:t>za předpokladu, že zhotovitel nebude ke dni uskutečnění zda</w:t>
      </w:r>
      <w:r w:rsidR="00B97BF7">
        <w:rPr>
          <w:rFonts w:asciiTheme="minorHAnsi" w:hAnsiTheme="minorHAnsi"/>
          <w:color w:val="auto"/>
          <w:sz w:val="22"/>
        </w:rPr>
        <w:t>n</w:t>
      </w:r>
      <w:r w:rsidRPr="00FE222B">
        <w:rPr>
          <w:rFonts w:asciiTheme="minorHAnsi" w:hAnsiTheme="minorHAnsi"/>
          <w:color w:val="auto"/>
          <w:sz w:val="22"/>
        </w:rPr>
        <w:t xml:space="preserve">itelného plnění zveřejněný správcem daně </w:t>
      </w:r>
      <w:r w:rsidRPr="00D16589">
        <w:rPr>
          <w:rFonts w:asciiTheme="minorHAnsi" w:hAnsiTheme="minorHAnsi"/>
          <w:color w:val="auto"/>
          <w:sz w:val="22"/>
          <w:szCs w:val="22"/>
        </w:rPr>
        <w:t>ja</w:t>
      </w:r>
      <w:r w:rsidR="00863246" w:rsidRPr="00D16589">
        <w:rPr>
          <w:rFonts w:asciiTheme="minorHAnsi" w:hAnsiTheme="minorHAnsi"/>
          <w:color w:val="auto"/>
          <w:sz w:val="22"/>
          <w:szCs w:val="22"/>
        </w:rPr>
        <w:t>k</w:t>
      </w:r>
      <w:r w:rsidRPr="00D16589">
        <w:rPr>
          <w:rFonts w:asciiTheme="minorHAnsi" w:hAnsiTheme="minorHAnsi"/>
          <w:color w:val="auto"/>
          <w:sz w:val="22"/>
          <w:szCs w:val="22"/>
        </w:rPr>
        <w:t>o</w:t>
      </w:r>
      <w:r w:rsidRPr="00FE222B">
        <w:rPr>
          <w:rFonts w:asciiTheme="minorHAnsi" w:hAnsiTheme="minorHAnsi"/>
          <w:color w:val="auto"/>
          <w:sz w:val="22"/>
        </w:rPr>
        <w:t xml:space="preserve"> nespolehlivý plátce v Registru plátců DPH. Pokud zhotovitel bude zveřejněný správcem daně jako nespolehlivý plátce, objednatel uhradá zhotoviteli pouze částku bez DPH </w:t>
      </w:r>
      <w:r w:rsidR="00161BE1">
        <w:rPr>
          <w:rFonts w:asciiTheme="minorHAnsi" w:hAnsiTheme="minorHAnsi"/>
          <w:color w:val="auto"/>
          <w:sz w:val="22"/>
        </w:rPr>
        <w:br/>
      </w:r>
      <w:r w:rsidRPr="00FE222B">
        <w:rPr>
          <w:rFonts w:asciiTheme="minorHAnsi" w:hAnsiTheme="minorHAnsi"/>
          <w:color w:val="auto"/>
          <w:sz w:val="22"/>
        </w:rPr>
        <w:t>a DPH bude uhrazeno místně příslušnému správci daně zhotovitele.</w:t>
      </w:r>
    </w:p>
    <w:p w14:paraId="74093B39" w14:textId="77777777" w:rsidR="00A872EF" w:rsidRDefault="00A872EF" w:rsidP="00DD0DD8">
      <w:pPr>
        <w:pStyle w:val="Normln1"/>
        <w:ind w:left="284" w:hanging="284"/>
        <w:jc w:val="both"/>
        <w:rPr>
          <w:rFonts w:asciiTheme="minorHAnsi" w:hAnsiTheme="minorHAnsi"/>
          <w:color w:val="auto"/>
          <w:sz w:val="22"/>
        </w:rPr>
      </w:pPr>
    </w:p>
    <w:p w14:paraId="18FDDE9C" w14:textId="138425E2" w:rsidR="00264EDC" w:rsidRPr="00FE222B" w:rsidRDefault="00F80E73" w:rsidP="00340E5A">
      <w:pPr>
        <w:pStyle w:val="Normln1"/>
        <w:jc w:val="center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V</w:t>
      </w:r>
      <w:r w:rsidR="00A872EF">
        <w:rPr>
          <w:rFonts w:asciiTheme="minorHAnsi" w:hAnsiTheme="minorHAnsi"/>
          <w:b/>
          <w:sz w:val="22"/>
        </w:rPr>
        <w:t>II</w:t>
      </w:r>
      <w:r>
        <w:rPr>
          <w:rFonts w:asciiTheme="minorHAnsi" w:hAnsiTheme="minorHAnsi"/>
          <w:b/>
          <w:sz w:val="22"/>
        </w:rPr>
        <w:t>.</w:t>
      </w:r>
    </w:p>
    <w:p w14:paraId="5E51B80C" w14:textId="77777777" w:rsidR="00264EDC" w:rsidRPr="00FE222B" w:rsidRDefault="00340E5A" w:rsidP="00340E5A">
      <w:pPr>
        <w:pStyle w:val="Normln1"/>
        <w:jc w:val="center"/>
        <w:rPr>
          <w:rFonts w:asciiTheme="minorHAnsi" w:hAnsiTheme="minorHAnsi"/>
          <w:b/>
          <w:sz w:val="22"/>
        </w:rPr>
      </w:pPr>
      <w:r w:rsidRPr="00FE222B">
        <w:rPr>
          <w:rFonts w:asciiTheme="minorHAnsi" w:hAnsiTheme="minorHAnsi"/>
          <w:b/>
          <w:sz w:val="22"/>
        </w:rPr>
        <w:t>Platnost</w:t>
      </w:r>
      <w:r w:rsidR="00264EDC" w:rsidRPr="00FE222B">
        <w:rPr>
          <w:rFonts w:asciiTheme="minorHAnsi" w:hAnsiTheme="minorHAnsi"/>
          <w:b/>
          <w:sz w:val="22"/>
        </w:rPr>
        <w:t xml:space="preserve"> smlouvy</w:t>
      </w:r>
    </w:p>
    <w:p w14:paraId="000E991A" w14:textId="77777777" w:rsidR="00D874D3" w:rsidRPr="00FE222B" w:rsidRDefault="00D874D3" w:rsidP="00D874D3">
      <w:pPr>
        <w:pStyle w:val="Normln1"/>
        <w:jc w:val="both"/>
        <w:rPr>
          <w:rFonts w:asciiTheme="minorHAnsi" w:hAnsiTheme="minorHAnsi"/>
          <w:b/>
          <w:sz w:val="22"/>
        </w:rPr>
      </w:pPr>
    </w:p>
    <w:p w14:paraId="602CC8AA" w14:textId="7EB8F215" w:rsidR="00D874D3" w:rsidRPr="00FE222B" w:rsidRDefault="005C470C" w:rsidP="00C10429">
      <w:pPr>
        <w:pStyle w:val="Normln1"/>
        <w:numPr>
          <w:ilvl w:val="0"/>
          <w:numId w:val="13"/>
        </w:numPr>
        <w:jc w:val="both"/>
        <w:rPr>
          <w:rFonts w:asciiTheme="minorHAnsi" w:hAnsiTheme="minorHAnsi"/>
          <w:sz w:val="22"/>
        </w:rPr>
      </w:pPr>
      <w:r w:rsidRPr="00FE222B">
        <w:rPr>
          <w:rFonts w:asciiTheme="minorHAnsi" w:hAnsiTheme="minorHAnsi"/>
          <w:sz w:val="22"/>
        </w:rPr>
        <w:t>S</w:t>
      </w:r>
      <w:r w:rsidR="00264EDC" w:rsidRPr="00FE222B">
        <w:rPr>
          <w:rFonts w:asciiTheme="minorHAnsi" w:hAnsiTheme="minorHAnsi"/>
          <w:sz w:val="22"/>
        </w:rPr>
        <w:t xml:space="preserve">mlouvu lze změnit pouze </w:t>
      </w:r>
      <w:r w:rsidR="00C10429" w:rsidRPr="00FE222B">
        <w:rPr>
          <w:rFonts w:asciiTheme="minorHAnsi" w:hAnsiTheme="minorHAnsi"/>
          <w:sz w:val="22"/>
        </w:rPr>
        <w:t>formou písemných číslovaných dodatků</w:t>
      </w:r>
      <w:r w:rsidR="009E7495" w:rsidRPr="009E7495">
        <w:rPr>
          <w:rFonts w:ascii="Calibri" w:hAnsi="Calibri" w:cs="Arial"/>
          <w:noProof w:val="0"/>
          <w:snapToGrid w:val="0"/>
          <w:color w:val="auto"/>
          <w:sz w:val="22"/>
          <w:szCs w:val="22"/>
        </w:rPr>
        <w:t xml:space="preserve"> </w:t>
      </w:r>
      <w:r w:rsidR="009E7495" w:rsidRPr="009E7495">
        <w:rPr>
          <w:rFonts w:asciiTheme="minorHAnsi" w:hAnsiTheme="minorHAnsi"/>
          <w:sz w:val="22"/>
        </w:rPr>
        <w:t>opatřených podpisem obou smluvních stran.</w:t>
      </w:r>
    </w:p>
    <w:p w14:paraId="311B1107" w14:textId="70BACE9B" w:rsidR="00D874D3" w:rsidRDefault="005C470C" w:rsidP="00701D57">
      <w:pPr>
        <w:pStyle w:val="Normln1"/>
        <w:numPr>
          <w:ilvl w:val="0"/>
          <w:numId w:val="13"/>
        </w:numPr>
        <w:jc w:val="both"/>
        <w:rPr>
          <w:rFonts w:asciiTheme="minorHAnsi" w:hAnsiTheme="minorHAnsi"/>
          <w:sz w:val="22"/>
        </w:rPr>
      </w:pPr>
      <w:r w:rsidRPr="00FE222B">
        <w:rPr>
          <w:rFonts w:asciiTheme="minorHAnsi" w:hAnsiTheme="minorHAnsi"/>
          <w:sz w:val="22"/>
        </w:rPr>
        <w:t xml:space="preserve">Smlouvu lze ukončit </w:t>
      </w:r>
      <w:r w:rsidR="00CC78F3">
        <w:rPr>
          <w:rFonts w:asciiTheme="minorHAnsi" w:hAnsiTheme="minorHAnsi"/>
          <w:sz w:val="22"/>
        </w:rPr>
        <w:t xml:space="preserve">vzájemnou písemnou dohodou smluvních stran, jednostranným odstoupením ze zákonem stanovených důvodů a </w:t>
      </w:r>
      <w:r w:rsidR="00264EDC" w:rsidRPr="00FE222B">
        <w:rPr>
          <w:rFonts w:asciiTheme="minorHAnsi" w:hAnsiTheme="minorHAnsi"/>
          <w:sz w:val="22"/>
        </w:rPr>
        <w:t>v</w:t>
      </w:r>
      <w:r w:rsidRPr="00FE222B">
        <w:rPr>
          <w:rFonts w:asciiTheme="minorHAnsi" w:hAnsiTheme="minorHAnsi"/>
          <w:sz w:val="22"/>
        </w:rPr>
        <w:t>ý</w:t>
      </w:r>
      <w:r w:rsidR="00264EDC" w:rsidRPr="00FE222B">
        <w:rPr>
          <w:rFonts w:asciiTheme="minorHAnsi" w:hAnsiTheme="minorHAnsi"/>
          <w:sz w:val="22"/>
        </w:rPr>
        <w:t>pověd</w:t>
      </w:r>
      <w:r w:rsidRPr="00FE222B">
        <w:rPr>
          <w:rFonts w:asciiTheme="minorHAnsi" w:hAnsiTheme="minorHAnsi"/>
          <w:sz w:val="22"/>
        </w:rPr>
        <w:t>í bez udání důvodu</w:t>
      </w:r>
      <w:r w:rsidR="00264EDC" w:rsidRPr="00FE222B">
        <w:rPr>
          <w:rFonts w:asciiTheme="minorHAnsi" w:hAnsiTheme="minorHAnsi"/>
          <w:sz w:val="22"/>
        </w:rPr>
        <w:t xml:space="preserve"> </w:t>
      </w:r>
      <w:r w:rsidRPr="00FE222B">
        <w:rPr>
          <w:rFonts w:asciiTheme="minorHAnsi" w:hAnsiTheme="minorHAnsi"/>
          <w:sz w:val="22"/>
        </w:rPr>
        <w:t>s v</w:t>
      </w:r>
      <w:r w:rsidR="00264EDC" w:rsidRPr="00FE222B">
        <w:rPr>
          <w:rFonts w:asciiTheme="minorHAnsi" w:hAnsiTheme="minorHAnsi"/>
          <w:sz w:val="22"/>
        </w:rPr>
        <w:t xml:space="preserve">ýpovědní </w:t>
      </w:r>
      <w:r w:rsidRPr="00FE222B">
        <w:rPr>
          <w:rFonts w:asciiTheme="minorHAnsi" w:hAnsiTheme="minorHAnsi"/>
          <w:sz w:val="22"/>
        </w:rPr>
        <w:t>dobou v délce</w:t>
      </w:r>
      <w:r w:rsidR="00264EDC" w:rsidRPr="00FE222B">
        <w:rPr>
          <w:rFonts w:asciiTheme="minorHAnsi" w:hAnsiTheme="minorHAnsi"/>
          <w:sz w:val="22"/>
        </w:rPr>
        <w:t xml:space="preserve"> </w:t>
      </w:r>
      <w:r w:rsidR="00CE2C93">
        <w:rPr>
          <w:rFonts w:asciiTheme="minorHAnsi" w:hAnsiTheme="minorHAnsi"/>
          <w:sz w:val="22"/>
        </w:rPr>
        <w:br/>
      </w:r>
      <w:r w:rsidR="00CF005C">
        <w:rPr>
          <w:rFonts w:asciiTheme="minorHAnsi" w:hAnsiTheme="minorHAnsi"/>
          <w:sz w:val="22"/>
        </w:rPr>
        <w:t>1</w:t>
      </w:r>
      <w:r w:rsidR="00CF005C" w:rsidRPr="00FE222B">
        <w:rPr>
          <w:rFonts w:asciiTheme="minorHAnsi" w:hAnsiTheme="minorHAnsi"/>
          <w:sz w:val="22"/>
        </w:rPr>
        <w:t xml:space="preserve"> </w:t>
      </w:r>
      <w:r w:rsidRPr="00FE222B">
        <w:rPr>
          <w:rFonts w:asciiTheme="minorHAnsi" w:hAnsiTheme="minorHAnsi"/>
          <w:sz w:val="22"/>
        </w:rPr>
        <w:t>kal</w:t>
      </w:r>
      <w:r w:rsidR="001265A6" w:rsidRPr="00FE222B">
        <w:rPr>
          <w:rFonts w:asciiTheme="minorHAnsi" w:hAnsiTheme="minorHAnsi"/>
          <w:sz w:val="22"/>
        </w:rPr>
        <w:t>e</w:t>
      </w:r>
      <w:r w:rsidRPr="00FE222B">
        <w:rPr>
          <w:rFonts w:asciiTheme="minorHAnsi" w:hAnsiTheme="minorHAnsi"/>
          <w:sz w:val="22"/>
        </w:rPr>
        <w:t xml:space="preserve">ndářní </w:t>
      </w:r>
      <w:r w:rsidR="00264EDC" w:rsidRPr="00FE222B">
        <w:rPr>
          <w:rFonts w:asciiTheme="minorHAnsi" w:hAnsiTheme="minorHAnsi"/>
          <w:sz w:val="22"/>
        </w:rPr>
        <w:t>měsíc</w:t>
      </w:r>
      <w:r w:rsidRPr="00FE222B">
        <w:rPr>
          <w:rFonts w:asciiTheme="minorHAnsi" w:hAnsiTheme="minorHAnsi"/>
          <w:sz w:val="22"/>
        </w:rPr>
        <w:t>, kdy výpovědní doba</w:t>
      </w:r>
      <w:r w:rsidR="00264EDC" w:rsidRPr="00FE222B">
        <w:rPr>
          <w:rFonts w:asciiTheme="minorHAnsi" w:hAnsiTheme="minorHAnsi"/>
          <w:sz w:val="22"/>
        </w:rPr>
        <w:t xml:space="preserve"> začíná plynout první</w:t>
      </w:r>
      <w:r w:rsidRPr="00FE222B">
        <w:rPr>
          <w:rFonts w:asciiTheme="minorHAnsi" w:hAnsiTheme="minorHAnsi"/>
          <w:sz w:val="22"/>
        </w:rPr>
        <w:t>m</w:t>
      </w:r>
      <w:r w:rsidR="00264EDC" w:rsidRPr="00FE222B">
        <w:rPr>
          <w:rFonts w:asciiTheme="minorHAnsi" w:hAnsiTheme="minorHAnsi"/>
          <w:sz w:val="22"/>
        </w:rPr>
        <w:t xml:space="preserve"> dne</w:t>
      </w:r>
      <w:r w:rsidRPr="00FE222B">
        <w:rPr>
          <w:rFonts w:asciiTheme="minorHAnsi" w:hAnsiTheme="minorHAnsi"/>
          <w:sz w:val="22"/>
        </w:rPr>
        <w:t xml:space="preserve">m kalendářního </w:t>
      </w:r>
      <w:r w:rsidR="00264EDC" w:rsidRPr="00FE222B">
        <w:rPr>
          <w:rFonts w:asciiTheme="minorHAnsi" w:hAnsiTheme="minorHAnsi"/>
          <w:sz w:val="22"/>
        </w:rPr>
        <w:t xml:space="preserve"> měsíce</w:t>
      </w:r>
      <w:r w:rsidR="006E68F3" w:rsidRPr="00FE222B">
        <w:rPr>
          <w:rFonts w:asciiTheme="minorHAnsi" w:hAnsiTheme="minorHAnsi"/>
          <w:sz w:val="22"/>
        </w:rPr>
        <w:t xml:space="preserve">, který následuje po měsíci, v němž byla výpověď </w:t>
      </w:r>
      <w:r w:rsidR="00264EDC" w:rsidRPr="00FE222B">
        <w:rPr>
          <w:rFonts w:asciiTheme="minorHAnsi" w:hAnsiTheme="minorHAnsi"/>
          <w:sz w:val="22"/>
        </w:rPr>
        <w:t>doruče</w:t>
      </w:r>
      <w:r w:rsidR="00D874D3" w:rsidRPr="00FE222B">
        <w:rPr>
          <w:rFonts w:asciiTheme="minorHAnsi" w:hAnsiTheme="minorHAnsi"/>
          <w:sz w:val="22"/>
        </w:rPr>
        <w:t>n</w:t>
      </w:r>
      <w:r w:rsidR="006E68F3" w:rsidRPr="00FE222B">
        <w:rPr>
          <w:rFonts w:asciiTheme="minorHAnsi" w:hAnsiTheme="minorHAnsi"/>
          <w:sz w:val="22"/>
        </w:rPr>
        <w:t>a</w:t>
      </w:r>
      <w:r w:rsidR="00D874D3" w:rsidRPr="00FE222B">
        <w:rPr>
          <w:rFonts w:asciiTheme="minorHAnsi" w:hAnsiTheme="minorHAnsi"/>
          <w:sz w:val="22"/>
        </w:rPr>
        <w:t xml:space="preserve"> </w:t>
      </w:r>
      <w:r w:rsidR="006E68F3" w:rsidRPr="00FE222B">
        <w:rPr>
          <w:rFonts w:asciiTheme="minorHAnsi" w:hAnsiTheme="minorHAnsi"/>
          <w:sz w:val="22"/>
        </w:rPr>
        <w:t>druhé</w:t>
      </w:r>
      <w:r w:rsidR="00D874D3" w:rsidRPr="00FE222B">
        <w:rPr>
          <w:rFonts w:asciiTheme="minorHAnsi" w:hAnsiTheme="minorHAnsi"/>
          <w:sz w:val="22"/>
        </w:rPr>
        <w:t xml:space="preserve"> druhé straně.</w:t>
      </w:r>
    </w:p>
    <w:p w14:paraId="54CD108D" w14:textId="77777777" w:rsidR="008B7995" w:rsidRPr="008B7995" w:rsidRDefault="008B7995" w:rsidP="00C47F04">
      <w:pPr>
        <w:pStyle w:val="Odstavecseseznamem"/>
        <w:numPr>
          <w:ilvl w:val="0"/>
          <w:numId w:val="13"/>
        </w:numPr>
        <w:jc w:val="both"/>
        <w:rPr>
          <w:rFonts w:asciiTheme="minorHAnsi" w:hAnsiTheme="minorHAnsi"/>
          <w:color w:val="000000"/>
          <w:sz w:val="22"/>
        </w:rPr>
      </w:pPr>
      <w:r w:rsidRPr="008B7995">
        <w:rPr>
          <w:rFonts w:asciiTheme="minorHAnsi" w:hAnsiTheme="minorHAnsi"/>
          <w:color w:val="000000"/>
          <w:sz w:val="22"/>
        </w:rPr>
        <w:t>Zánikem smlouvy nejsou dotčeny nároky účastníků na náhradu škody a jiné sankce, které za trvání smlouvy vznikly.</w:t>
      </w:r>
    </w:p>
    <w:p w14:paraId="0794048F" w14:textId="77777777" w:rsidR="008B7995" w:rsidRPr="00FE222B" w:rsidRDefault="008B7995" w:rsidP="008B7995">
      <w:pPr>
        <w:pStyle w:val="Normln1"/>
        <w:jc w:val="both"/>
        <w:rPr>
          <w:rFonts w:asciiTheme="minorHAnsi" w:hAnsiTheme="minorHAnsi"/>
          <w:sz w:val="22"/>
        </w:rPr>
      </w:pPr>
    </w:p>
    <w:p w14:paraId="1AA047A8" w14:textId="620A54E9" w:rsidR="00264EDC" w:rsidRPr="00FE222B" w:rsidRDefault="00F80E73" w:rsidP="0028392D">
      <w:pPr>
        <w:pStyle w:val="Normln1"/>
        <w:jc w:val="center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VI</w:t>
      </w:r>
      <w:r w:rsidR="00A872EF">
        <w:rPr>
          <w:rFonts w:asciiTheme="minorHAnsi" w:hAnsiTheme="minorHAnsi"/>
          <w:b/>
          <w:sz w:val="22"/>
        </w:rPr>
        <w:t>II</w:t>
      </w:r>
      <w:r>
        <w:rPr>
          <w:rFonts w:asciiTheme="minorHAnsi" w:hAnsiTheme="minorHAnsi"/>
          <w:b/>
          <w:sz w:val="22"/>
        </w:rPr>
        <w:t>.</w:t>
      </w:r>
    </w:p>
    <w:p w14:paraId="11E9C104" w14:textId="77777777" w:rsidR="00264EDC" w:rsidRPr="00FE222B" w:rsidRDefault="0028392D" w:rsidP="0028392D">
      <w:pPr>
        <w:pStyle w:val="Normln1"/>
        <w:jc w:val="center"/>
        <w:rPr>
          <w:rFonts w:asciiTheme="minorHAnsi" w:hAnsiTheme="minorHAnsi"/>
          <w:b/>
          <w:sz w:val="22"/>
        </w:rPr>
      </w:pPr>
      <w:r w:rsidRPr="00FE222B">
        <w:rPr>
          <w:rFonts w:asciiTheme="minorHAnsi" w:hAnsiTheme="minorHAnsi"/>
          <w:b/>
          <w:sz w:val="22"/>
        </w:rPr>
        <w:t>Závěrečná ustanovení</w:t>
      </w:r>
    </w:p>
    <w:p w14:paraId="4F9E66C8" w14:textId="77777777" w:rsidR="0028392D" w:rsidRPr="00FE222B" w:rsidRDefault="0028392D" w:rsidP="0028392D">
      <w:pPr>
        <w:pStyle w:val="Normln1"/>
        <w:jc w:val="center"/>
        <w:rPr>
          <w:rFonts w:asciiTheme="minorHAnsi" w:hAnsiTheme="minorHAnsi"/>
          <w:b/>
          <w:sz w:val="22"/>
        </w:rPr>
      </w:pPr>
    </w:p>
    <w:p w14:paraId="0AD9E691" w14:textId="69DE1BB9" w:rsidR="0064540D" w:rsidRPr="00FE222B" w:rsidRDefault="0064540D" w:rsidP="00CF2F25">
      <w:pPr>
        <w:numPr>
          <w:ilvl w:val="0"/>
          <w:numId w:val="11"/>
        </w:numPr>
        <w:jc w:val="both"/>
        <w:rPr>
          <w:rFonts w:asciiTheme="minorHAnsi" w:hAnsiTheme="minorHAnsi"/>
          <w:color w:val="000000"/>
          <w:sz w:val="22"/>
        </w:rPr>
      </w:pPr>
      <w:r w:rsidRPr="00FE222B">
        <w:rPr>
          <w:rFonts w:asciiTheme="minorHAnsi" w:hAnsiTheme="minorHAnsi"/>
          <w:color w:val="000000"/>
          <w:sz w:val="22"/>
        </w:rPr>
        <w:t>Smluvní strany se dohodly, že objednatel  bezodkladně po uzavření této smlouvy odešle smlouvu k řádnému uveřejnění do registru smluv vedeného Ministerstvem vnitra ČR. O uveřejnění smlouvy</w:t>
      </w:r>
      <w:r w:rsidR="008B7995">
        <w:rPr>
          <w:rFonts w:asciiTheme="minorHAnsi" w:hAnsiTheme="minorHAnsi"/>
          <w:color w:val="000000"/>
          <w:sz w:val="22"/>
        </w:rPr>
        <w:t xml:space="preserve"> objednatel </w:t>
      </w:r>
      <w:r w:rsidRPr="00FE222B">
        <w:rPr>
          <w:rFonts w:asciiTheme="minorHAnsi" w:hAnsiTheme="minorHAnsi"/>
          <w:color w:val="000000"/>
          <w:sz w:val="22"/>
        </w:rPr>
        <w:t xml:space="preserve"> bezodkladně informuje druhou smluvní stranu, nebyl-li kontaktní údaj této smluvní strany uveden přímo do registru smluv jako kontakt pro notifikaci o uveřejnění.</w:t>
      </w:r>
    </w:p>
    <w:p w14:paraId="646F0F55" w14:textId="4994F95C" w:rsidR="0064540D" w:rsidRDefault="0064540D" w:rsidP="00CF2F25">
      <w:pPr>
        <w:numPr>
          <w:ilvl w:val="0"/>
          <w:numId w:val="11"/>
        </w:numPr>
        <w:jc w:val="both"/>
        <w:rPr>
          <w:rFonts w:asciiTheme="minorHAnsi" w:hAnsiTheme="minorHAnsi"/>
          <w:color w:val="000000"/>
          <w:sz w:val="22"/>
        </w:rPr>
      </w:pPr>
      <w:r w:rsidRPr="00FE222B">
        <w:rPr>
          <w:rFonts w:asciiTheme="minorHAnsi" w:hAnsiTheme="minorHAnsi"/>
          <w:color w:val="000000"/>
          <w:sz w:val="22"/>
        </w:rPr>
        <w:t xml:space="preserve">Smluvní strany prohlašují, že žádná část smlouvy nenaplňuje znaky obchodního tajemství (§ 504 </w:t>
      </w:r>
      <w:r w:rsidR="00CE2C93">
        <w:rPr>
          <w:rFonts w:asciiTheme="minorHAnsi" w:hAnsiTheme="minorHAnsi"/>
          <w:color w:val="000000"/>
          <w:sz w:val="22"/>
        </w:rPr>
        <w:br/>
      </w:r>
      <w:r w:rsidRPr="00FE222B">
        <w:rPr>
          <w:rFonts w:asciiTheme="minorHAnsi" w:hAnsiTheme="minorHAnsi"/>
          <w:color w:val="000000"/>
          <w:sz w:val="22"/>
        </w:rPr>
        <w:t xml:space="preserve">z. č. 89/2012 Sb., občanský zákoník). </w:t>
      </w:r>
    </w:p>
    <w:p w14:paraId="3E6AEC3F" w14:textId="01132BC0" w:rsidR="008B7995" w:rsidRPr="008B7995" w:rsidRDefault="008B7995" w:rsidP="008B7995">
      <w:pPr>
        <w:numPr>
          <w:ilvl w:val="0"/>
          <w:numId w:val="11"/>
        </w:numPr>
        <w:jc w:val="both"/>
        <w:rPr>
          <w:rFonts w:asciiTheme="minorHAnsi" w:hAnsiTheme="minorHAnsi"/>
          <w:color w:val="000000"/>
          <w:sz w:val="22"/>
        </w:rPr>
      </w:pPr>
      <w:r w:rsidRPr="008B7995">
        <w:rPr>
          <w:rFonts w:asciiTheme="minorHAnsi" w:hAnsiTheme="minorHAnsi"/>
          <w:color w:val="000000"/>
          <w:sz w:val="22"/>
        </w:rPr>
        <w:t xml:space="preserve">Smlouva nabývá platnosti dnem jejího podpisu oběma smluvními stranami. Účinnosti nabývá Smlouva okamžikem jejího zveřejnění v registru smluv. </w:t>
      </w:r>
    </w:p>
    <w:p w14:paraId="33CBB9E7" w14:textId="5BAC6E5F" w:rsidR="008B7995" w:rsidRPr="008B7995" w:rsidRDefault="008B7995" w:rsidP="008B7995">
      <w:pPr>
        <w:numPr>
          <w:ilvl w:val="0"/>
          <w:numId w:val="11"/>
        </w:numPr>
        <w:jc w:val="both"/>
        <w:rPr>
          <w:rFonts w:asciiTheme="minorHAnsi" w:hAnsiTheme="minorHAnsi"/>
          <w:color w:val="000000"/>
          <w:sz w:val="22"/>
        </w:rPr>
      </w:pPr>
      <w:r w:rsidRPr="008B7995">
        <w:rPr>
          <w:rFonts w:asciiTheme="minorHAnsi" w:hAnsiTheme="minorHAnsi"/>
          <w:color w:val="000000"/>
          <w:sz w:val="22"/>
        </w:rPr>
        <w:t>Smluvní strany berou na vědomí, že nebude-li Smlouva zveřejněna ani devadesátý den od jejího uzavření, je následujícím dnem zrušena od počátku s účinky případného bezdůvodného obohacení.</w:t>
      </w:r>
    </w:p>
    <w:p w14:paraId="13AC14BC" w14:textId="771ADD10" w:rsidR="0064540D" w:rsidRPr="00FE222B" w:rsidRDefault="00CF2F25" w:rsidP="00CF2F25">
      <w:pPr>
        <w:numPr>
          <w:ilvl w:val="0"/>
          <w:numId w:val="11"/>
        </w:numPr>
        <w:jc w:val="both"/>
        <w:rPr>
          <w:rFonts w:asciiTheme="minorHAnsi" w:hAnsiTheme="minorHAnsi"/>
          <w:color w:val="000000"/>
          <w:sz w:val="22"/>
        </w:rPr>
      </w:pPr>
      <w:r w:rsidRPr="00FE222B">
        <w:rPr>
          <w:rFonts w:asciiTheme="minorHAnsi" w:hAnsiTheme="minorHAnsi"/>
          <w:color w:val="000000"/>
          <w:sz w:val="22"/>
        </w:rPr>
        <w:t>Pro případ, kdy je v uzavřené smlouvě uvedeno rodné číslo, e-mailová adresa, telefonní číslo, číslo účtu fyzické osoby, bydliště/sídlo fyzické osoby, se mluvní strany se dohodly, že smlouva bude uveřejněna bez těchto údajů. Dále se mluvní strany dohodly, že smlouva bude uveřejněna bez podpisů.</w:t>
      </w:r>
    </w:p>
    <w:p w14:paraId="75CBD444" w14:textId="25A4784D" w:rsidR="00264EDC" w:rsidRDefault="00B61098" w:rsidP="001E7A48">
      <w:pPr>
        <w:pStyle w:val="Normln1"/>
        <w:numPr>
          <w:ilvl w:val="0"/>
          <w:numId w:val="11"/>
        </w:numPr>
        <w:jc w:val="both"/>
        <w:rPr>
          <w:rFonts w:asciiTheme="minorHAnsi" w:hAnsiTheme="minorHAnsi"/>
          <w:sz w:val="22"/>
        </w:rPr>
      </w:pPr>
      <w:r w:rsidRPr="00FE222B">
        <w:rPr>
          <w:rFonts w:asciiTheme="minorHAnsi" w:hAnsiTheme="minorHAnsi"/>
          <w:sz w:val="22"/>
        </w:rPr>
        <w:t>Vzájemné vztahy smluvních stran, které nejsou výslovně dohodnuty v této smlouvě, se řídí příslušnými ustanoveními Občanského zákoníku a obecně závazný</w:t>
      </w:r>
      <w:r w:rsidR="008B7995">
        <w:rPr>
          <w:rFonts w:asciiTheme="minorHAnsi" w:hAnsiTheme="minorHAnsi"/>
          <w:sz w:val="22"/>
        </w:rPr>
        <w:t>mi</w:t>
      </w:r>
      <w:r w:rsidR="00C47F04">
        <w:rPr>
          <w:rFonts w:asciiTheme="minorHAnsi" w:hAnsiTheme="minorHAnsi"/>
          <w:sz w:val="22"/>
        </w:rPr>
        <w:t xml:space="preserve"> příslušnými</w:t>
      </w:r>
      <w:r w:rsidRPr="00FE222B">
        <w:rPr>
          <w:rFonts w:asciiTheme="minorHAnsi" w:hAnsiTheme="minorHAnsi"/>
          <w:sz w:val="22"/>
        </w:rPr>
        <w:t xml:space="preserve"> právní</w:t>
      </w:r>
      <w:r w:rsidR="008B7995">
        <w:rPr>
          <w:rFonts w:asciiTheme="minorHAnsi" w:hAnsiTheme="minorHAnsi"/>
          <w:sz w:val="22"/>
        </w:rPr>
        <w:t>mi</w:t>
      </w:r>
      <w:r w:rsidRPr="00FE222B">
        <w:rPr>
          <w:rFonts w:asciiTheme="minorHAnsi" w:hAnsiTheme="minorHAnsi"/>
          <w:sz w:val="22"/>
        </w:rPr>
        <w:t xml:space="preserve"> předpis</w:t>
      </w:r>
      <w:r w:rsidR="008B7995">
        <w:rPr>
          <w:rFonts w:asciiTheme="minorHAnsi" w:hAnsiTheme="minorHAnsi"/>
          <w:sz w:val="22"/>
        </w:rPr>
        <w:t>y</w:t>
      </w:r>
      <w:r w:rsidRPr="00FE222B">
        <w:rPr>
          <w:rFonts w:asciiTheme="minorHAnsi" w:hAnsiTheme="minorHAnsi"/>
          <w:sz w:val="22"/>
        </w:rPr>
        <w:t>.</w:t>
      </w:r>
    </w:p>
    <w:p w14:paraId="279B3A01" w14:textId="781D9D93" w:rsidR="00264EDC" w:rsidRPr="00FE222B" w:rsidRDefault="00264EDC" w:rsidP="004F193F">
      <w:pPr>
        <w:pStyle w:val="Normln1"/>
        <w:numPr>
          <w:ilvl w:val="0"/>
          <w:numId w:val="11"/>
        </w:numPr>
        <w:jc w:val="both"/>
        <w:rPr>
          <w:rFonts w:asciiTheme="minorHAnsi" w:hAnsiTheme="minorHAnsi"/>
          <w:sz w:val="22"/>
        </w:rPr>
      </w:pPr>
      <w:r w:rsidRPr="00FE222B">
        <w:rPr>
          <w:rFonts w:asciiTheme="minorHAnsi" w:hAnsiTheme="minorHAnsi"/>
          <w:sz w:val="22"/>
        </w:rPr>
        <w:t xml:space="preserve">Tato smlouva je sepsána ve </w:t>
      </w:r>
      <w:r w:rsidR="009E279B">
        <w:rPr>
          <w:rFonts w:asciiTheme="minorHAnsi" w:hAnsiTheme="minorHAnsi"/>
          <w:sz w:val="22"/>
        </w:rPr>
        <w:t>čtyřech</w:t>
      </w:r>
      <w:r w:rsidRPr="00FE222B">
        <w:rPr>
          <w:rFonts w:asciiTheme="minorHAnsi" w:hAnsiTheme="minorHAnsi"/>
          <w:sz w:val="22"/>
        </w:rPr>
        <w:t xml:space="preserve"> stejnopisech,</w:t>
      </w:r>
      <w:r w:rsidR="004F193F" w:rsidRPr="00FE222B">
        <w:rPr>
          <w:rFonts w:asciiTheme="minorHAnsi" w:hAnsiTheme="minorHAnsi"/>
          <w:sz w:val="22"/>
        </w:rPr>
        <w:t xml:space="preserve"> kdy každý má platnost originálu. Každá ze smluvních </w:t>
      </w:r>
      <w:r w:rsidRPr="00FE222B">
        <w:rPr>
          <w:rFonts w:asciiTheme="minorHAnsi" w:hAnsiTheme="minorHAnsi"/>
          <w:sz w:val="22"/>
        </w:rPr>
        <w:t xml:space="preserve">stran obdrží  </w:t>
      </w:r>
      <w:r w:rsidR="009E279B">
        <w:rPr>
          <w:rFonts w:asciiTheme="minorHAnsi" w:hAnsiTheme="minorHAnsi"/>
          <w:sz w:val="22"/>
        </w:rPr>
        <w:t>po dvou</w:t>
      </w:r>
      <w:r w:rsidRPr="00FE222B">
        <w:rPr>
          <w:rFonts w:asciiTheme="minorHAnsi" w:hAnsiTheme="minorHAnsi"/>
          <w:sz w:val="22"/>
        </w:rPr>
        <w:t xml:space="preserve"> vyhotovení</w:t>
      </w:r>
      <w:r w:rsidR="009E279B">
        <w:rPr>
          <w:rFonts w:asciiTheme="minorHAnsi" w:hAnsiTheme="minorHAnsi"/>
          <w:sz w:val="22"/>
        </w:rPr>
        <w:t>ch</w:t>
      </w:r>
      <w:r w:rsidRPr="00FE222B">
        <w:rPr>
          <w:rFonts w:asciiTheme="minorHAnsi" w:hAnsiTheme="minorHAnsi"/>
          <w:sz w:val="22"/>
        </w:rPr>
        <w:t>.</w:t>
      </w:r>
    </w:p>
    <w:p w14:paraId="3E794250" w14:textId="47F0F04B" w:rsidR="008B7995" w:rsidRPr="008B7995" w:rsidRDefault="008B7995" w:rsidP="008B7995">
      <w:pPr>
        <w:pStyle w:val="Normln1"/>
        <w:numPr>
          <w:ilvl w:val="0"/>
          <w:numId w:val="11"/>
        </w:numPr>
        <w:rPr>
          <w:rFonts w:asciiTheme="minorHAnsi" w:hAnsiTheme="minorHAnsi"/>
          <w:sz w:val="22"/>
          <w:lang w:val="x-none"/>
        </w:rPr>
      </w:pPr>
      <w:r w:rsidRPr="008B7995">
        <w:rPr>
          <w:rFonts w:asciiTheme="minorHAnsi" w:hAnsiTheme="minorHAnsi"/>
          <w:sz w:val="22"/>
          <w:lang w:val="x-none"/>
        </w:rPr>
        <w:t xml:space="preserve">Smluvní strany tuto smlouvu přečetly, prohlašují, že je projevem jejich svobodné a vážné vůle, že nebyla sjednána v tísni za nápadně nevýhodných podmínek a na důkaz souhlasu doplňují zástupci obou smluvních stran </w:t>
      </w:r>
      <w:r>
        <w:rPr>
          <w:rFonts w:asciiTheme="minorHAnsi" w:hAnsiTheme="minorHAnsi"/>
          <w:sz w:val="22"/>
        </w:rPr>
        <w:t xml:space="preserve">své </w:t>
      </w:r>
      <w:r w:rsidRPr="008B7995">
        <w:rPr>
          <w:rFonts w:asciiTheme="minorHAnsi" w:hAnsiTheme="minorHAnsi"/>
          <w:sz w:val="22"/>
          <w:lang w:val="x-none"/>
        </w:rPr>
        <w:t xml:space="preserve">podpisy.  </w:t>
      </w:r>
    </w:p>
    <w:p w14:paraId="090CF13D" w14:textId="77777777" w:rsidR="00264EDC" w:rsidRPr="00FE222B" w:rsidRDefault="00264EDC" w:rsidP="00BE3FEB">
      <w:pPr>
        <w:pStyle w:val="Normln1"/>
        <w:ind w:left="360"/>
        <w:jc w:val="both"/>
        <w:rPr>
          <w:rFonts w:asciiTheme="minorHAnsi" w:hAnsiTheme="minorHAnsi"/>
          <w:sz w:val="22"/>
        </w:rPr>
      </w:pPr>
    </w:p>
    <w:p w14:paraId="508F5F77" w14:textId="77777777" w:rsidR="00264EDC" w:rsidRPr="00FE222B" w:rsidRDefault="00264EDC" w:rsidP="00603196">
      <w:pPr>
        <w:pStyle w:val="Normln1"/>
        <w:jc w:val="both"/>
        <w:rPr>
          <w:rFonts w:asciiTheme="minorHAnsi" w:hAnsiTheme="minorHAnsi"/>
          <w:sz w:val="22"/>
        </w:rPr>
      </w:pPr>
    </w:p>
    <w:p w14:paraId="274E3BD0" w14:textId="77777777" w:rsidR="00056FA6" w:rsidRPr="00FE222B" w:rsidRDefault="00056FA6" w:rsidP="00603196">
      <w:pPr>
        <w:pStyle w:val="Normln1"/>
        <w:jc w:val="both"/>
        <w:rPr>
          <w:rFonts w:asciiTheme="minorHAnsi" w:hAnsiTheme="minorHAnsi"/>
          <w:sz w:val="22"/>
        </w:rPr>
      </w:pPr>
    </w:p>
    <w:p w14:paraId="2260ECCC" w14:textId="77777777" w:rsidR="00056FA6" w:rsidRPr="00FE222B" w:rsidRDefault="00056FA6" w:rsidP="00603196">
      <w:pPr>
        <w:pStyle w:val="Normln1"/>
        <w:jc w:val="both"/>
        <w:rPr>
          <w:rFonts w:asciiTheme="minorHAnsi" w:hAnsiTheme="minorHAnsi"/>
          <w:sz w:val="2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196"/>
        <w:gridCol w:w="851"/>
        <w:gridCol w:w="4196"/>
      </w:tblGrid>
      <w:tr w:rsidR="00431948" w:rsidRPr="00D16589" w14:paraId="6A5A3006" w14:textId="77777777" w:rsidTr="00640FED">
        <w:trPr>
          <w:trHeight w:val="567"/>
          <w:jc w:val="center"/>
        </w:trPr>
        <w:tc>
          <w:tcPr>
            <w:tcW w:w="4196" w:type="dxa"/>
            <w:shd w:val="clear" w:color="auto" w:fill="auto"/>
          </w:tcPr>
          <w:p w14:paraId="7B690062" w14:textId="77777777" w:rsidR="00431948" w:rsidRPr="00FE222B" w:rsidRDefault="00431948" w:rsidP="00640FED">
            <w:pPr>
              <w:pStyle w:val="Normln1"/>
              <w:jc w:val="both"/>
              <w:rPr>
                <w:rFonts w:asciiTheme="minorHAnsi" w:hAnsiTheme="minorHAnsi"/>
                <w:sz w:val="22"/>
              </w:rPr>
            </w:pPr>
            <w:r w:rsidRPr="00FE222B">
              <w:rPr>
                <w:rFonts w:asciiTheme="minorHAnsi" w:hAnsiTheme="minorHAnsi"/>
                <w:sz w:val="22"/>
              </w:rPr>
              <w:lastRenderedPageBreak/>
              <w:t>V Pardubicích dne</w:t>
            </w:r>
          </w:p>
        </w:tc>
        <w:tc>
          <w:tcPr>
            <w:tcW w:w="851" w:type="dxa"/>
            <w:shd w:val="clear" w:color="auto" w:fill="auto"/>
          </w:tcPr>
          <w:p w14:paraId="0640AB3D" w14:textId="77777777" w:rsidR="00431948" w:rsidRPr="00FE222B" w:rsidRDefault="00431948" w:rsidP="00640FED">
            <w:pPr>
              <w:pStyle w:val="Normln1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4196" w:type="dxa"/>
            <w:shd w:val="clear" w:color="auto" w:fill="auto"/>
          </w:tcPr>
          <w:p w14:paraId="79F5EB8B" w14:textId="77777777" w:rsidR="00431948" w:rsidRPr="00FE222B" w:rsidRDefault="00431948" w:rsidP="00640FED">
            <w:pPr>
              <w:pStyle w:val="Normln1"/>
              <w:jc w:val="both"/>
              <w:rPr>
                <w:rFonts w:asciiTheme="minorHAnsi" w:hAnsiTheme="minorHAnsi"/>
                <w:sz w:val="22"/>
              </w:rPr>
            </w:pPr>
            <w:r w:rsidRPr="00FE222B">
              <w:rPr>
                <w:rFonts w:asciiTheme="minorHAnsi" w:hAnsiTheme="minorHAnsi"/>
                <w:sz w:val="22"/>
              </w:rPr>
              <w:t>V Pardubicích dne</w:t>
            </w:r>
          </w:p>
        </w:tc>
      </w:tr>
      <w:tr w:rsidR="00431948" w:rsidRPr="00D16589" w14:paraId="1874F029" w14:textId="77777777" w:rsidTr="00640FED">
        <w:trPr>
          <w:trHeight w:val="567"/>
          <w:jc w:val="center"/>
        </w:trPr>
        <w:tc>
          <w:tcPr>
            <w:tcW w:w="4196" w:type="dxa"/>
            <w:tcBorders>
              <w:bottom w:val="dotted" w:sz="8" w:space="0" w:color="auto"/>
            </w:tcBorders>
            <w:shd w:val="clear" w:color="auto" w:fill="auto"/>
          </w:tcPr>
          <w:p w14:paraId="20F15230" w14:textId="77777777" w:rsidR="00431948" w:rsidRPr="00FE222B" w:rsidRDefault="00431948" w:rsidP="00640FED">
            <w:pPr>
              <w:pStyle w:val="Normln1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4EAC684" w14:textId="77777777" w:rsidR="00431948" w:rsidRPr="00FE222B" w:rsidRDefault="00431948" w:rsidP="00640FED">
            <w:pPr>
              <w:pStyle w:val="Normln1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4196" w:type="dxa"/>
            <w:tcBorders>
              <w:bottom w:val="dotted" w:sz="8" w:space="0" w:color="auto"/>
            </w:tcBorders>
            <w:shd w:val="clear" w:color="auto" w:fill="auto"/>
          </w:tcPr>
          <w:p w14:paraId="1DCE8FF2" w14:textId="77777777" w:rsidR="00431948" w:rsidRPr="00FE222B" w:rsidRDefault="00431948" w:rsidP="00640FED">
            <w:pPr>
              <w:pStyle w:val="Normln1"/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431948" w:rsidRPr="00D16589" w14:paraId="7EF6ADBF" w14:textId="77777777" w:rsidTr="00640FED">
        <w:trPr>
          <w:trHeight w:val="284"/>
          <w:jc w:val="center"/>
        </w:trPr>
        <w:tc>
          <w:tcPr>
            <w:tcW w:w="4196" w:type="dxa"/>
            <w:tcBorders>
              <w:top w:val="dotted" w:sz="8" w:space="0" w:color="auto"/>
            </w:tcBorders>
            <w:shd w:val="clear" w:color="auto" w:fill="auto"/>
          </w:tcPr>
          <w:p w14:paraId="592E260A" w14:textId="3825A7DD" w:rsidR="00431948" w:rsidRPr="00FE222B" w:rsidRDefault="00431948" w:rsidP="00872E23">
            <w:pPr>
              <w:pStyle w:val="Normln1"/>
              <w:spacing w:before="120"/>
              <w:jc w:val="center"/>
              <w:rPr>
                <w:rFonts w:asciiTheme="minorHAnsi" w:hAnsiTheme="minorHAnsi"/>
                <w:sz w:val="22"/>
              </w:rPr>
            </w:pPr>
            <w:r w:rsidRPr="00FE222B">
              <w:rPr>
                <w:rFonts w:asciiTheme="minorHAnsi" w:hAnsiTheme="minorHAnsi"/>
                <w:sz w:val="22"/>
              </w:rPr>
              <w:t xml:space="preserve">Ing. </w:t>
            </w:r>
            <w:r w:rsidR="00872E23">
              <w:rPr>
                <w:rFonts w:asciiTheme="minorHAnsi" w:hAnsiTheme="minorHAnsi"/>
                <w:sz w:val="22"/>
              </w:rPr>
              <w:t>Martin Charvát</w:t>
            </w:r>
          </w:p>
        </w:tc>
        <w:tc>
          <w:tcPr>
            <w:tcW w:w="851" w:type="dxa"/>
            <w:shd w:val="clear" w:color="auto" w:fill="auto"/>
          </w:tcPr>
          <w:p w14:paraId="5A7642F8" w14:textId="77777777" w:rsidR="00431948" w:rsidRPr="00FE222B" w:rsidRDefault="00431948" w:rsidP="00640FED">
            <w:pPr>
              <w:pStyle w:val="Normln1"/>
              <w:spacing w:before="120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4196" w:type="dxa"/>
            <w:tcBorders>
              <w:top w:val="dotted" w:sz="8" w:space="0" w:color="auto"/>
            </w:tcBorders>
            <w:shd w:val="clear" w:color="auto" w:fill="auto"/>
          </w:tcPr>
          <w:p w14:paraId="05F40F2C" w14:textId="576330CA" w:rsidR="00431948" w:rsidRPr="00FE222B" w:rsidRDefault="00855FCD" w:rsidP="00640FED">
            <w:pPr>
              <w:pStyle w:val="Normln1"/>
              <w:spacing w:before="120"/>
              <w:jc w:val="center"/>
              <w:rPr>
                <w:rFonts w:asciiTheme="minorHAnsi" w:hAnsiTheme="minorHAnsi"/>
                <w:sz w:val="22"/>
              </w:rPr>
            </w:pPr>
            <w:r w:rsidRPr="00D16589">
              <w:rPr>
                <w:rFonts w:asciiTheme="minorHAnsi" w:hAnsiTheme="minorHAnsi"/>
                <w:sz w:val="22"/>
                <w:szCs w:val="22"/>
              </w:rPr>
              <w:t>M</w:t>
            </w:r>
            <w:r w:rsidR="00431948" w:rsidRPr="00D16589">
              <w:rPr>
                <w:rFonts w:asciiTheme="minorHAnsi" w:hAnsiTheme="minorHAnsi"/>
                <w:sz w:val="22"/>
                <w:szCs w:val="22"/>
              </w:rPr>
              <w:t>g</w:t>
            </w:r>
            <w:r w:rsidRPr="00D16589">
              <w:rPr>
                <w:rFonts w:asciiTheme="minorHAnsi" w:hAnsiTheme="minorHAnsi"/>
                <w:sz w:val="22"/>
                <w:szCs w:val="22"/>
              </w:rPr>
              <w:t>r</w:t>
            </w:r>
            <w:r w:rsidR="00431948" w:rsidRPr="00FE222B">
              <w:rPr>
                <w:rFonts w:asciiTheme="minorHAnsi" w:hAnsiTheme="minorHAnsi"/>
                <w:sz w:val="22"/>
              </w:rPr>
              <w:t>. Radek Ševc</w:t>
            </w:r>
            <w:r w:rsidRPr="00D16589">
              <w:rPr>
                <w:rFonts w:asciiTheme="minorHAnsi" w:hAnsiTheme="minorHAnsi"/>
                <w:sz w:val="22"/>
                <w:szCs w:val="22"/>
              </w:rPr>
              <w:t>, MBA</w:t>
            </w:r>
          </w:p>
        </w:tc>
      </w:tr>
      <w:tr w:rsidR="00431948" w:rsidRPr="00D16589" w14:paraId="505215A3" w14:textId="77777777" w:rsidTr="00640FED">
        <w:trPr>
          <w:trHeight w:val="284"/>
          <w:jc w:val="center"/>
        </w:trPr>
        <w:tc>
          <w:tcPr>
            <w:tcW w:w="4196" w:type="dxa"/>
            <w:shd w:val="clear" w:color="auto" w:fill="auto"/>
          </w:tcPr>
          <w:p w14:paraId="58748361" w14:textId="77777777" w:rsidR="00431948" w:rsidRPr="00FE222B" w:rsidRDefault="00431948" w:rsidP="00640FED">
            <w:pPr>
              <w:pStyle w:val="Normln1"/>
              <w:jc w:val="center"/>
              <w:rPr>
                <w:rFonts w:asciiTheme="minorHAnsi" w:hAnsiTheme="minorHAnsi"/>
                <w:sz w:val="22"/>
              </w:rPr>
            </w:pPr>
            <w:r w:rsidRPr="00FE222B">
              <w:rPr>
                <w:rFonts w:asciiTheme="minorHAnsi" w:hAnsiTheme="minorHAnsi"/>
                <w:sz w:val="22"/>
              </w:rPr>
              <w:t>za objednatele</w:t>
            </w:r>
          </w:p>
        </w:tc>
        <w:tc>
          <w:tcPr>
            <w:tcW w:w="851" w:type="dxa"/>
            <w:shd w:val="clear" w:color="auto" w:fill="auto"/>
          </w:tcPr>
          <w:p w14:paraId="08E0F7FC" w14:textId="77777777" w:rsidR="00431948" w:rsidRPr="00FE222B" w:rsidRDefault="00431948" w:rsidP="00640FED">
            <w:pPr>
              <w:pStyle w:val="Normln1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4196" w:type="dxa"/>
            <w:shd w:val="clear" w:color="auto" w:fill="auto"/>
          </w:tcPr>
          <w:p w14:paraId="3996268F" w14:textId="77777777" w:rsidR="00431948" w:rsidRPr="00FE222B" w:rsidRDefault="00431948" w:rsidP="00640FED">
            <w:pPr>
              <w:pStyle w:val="Normln1"/>
              <w:jc w:val="center"/>
              <w:rPr>
                <w:rFonts w:asciiTheme="minorHAnsi" w:hAnsiTheme="minorHAnsi"/>
                <w:sz w:val="22"/>
              </w:rPr>
            </w:pPr>
            <w:r w:rsidRPr="00FE222B">
              <w:rPr>
                <w:rFonts w:asciiTheme="minorHAnsi" w:hAnsiTheme="minorHAnsi"/>
                <w:sz w:val="22"/>
              </w:rPr>
              <w:t>za zhotovitele</w:t>
            </w:r>
          </w:p>
        </w:tc>
      </w:tr>
    </w:tbl>
    <w:p w14:paraId="7814F84F" w14:textId="77777777" w:rsidR="00056FA6" w:rsidRDefault="00056FA6" w:rsidP="00603196">
      <w:pPr>
        <w:pStyle w:val="Normln1"/>
        <w:jc w:val="both"/>
        <w:rPr>
          <w:rFonts w:asciiTheme="minorHAnsi" w:hAnsiTheme="minorHAnsi"/>
          <w:sz w:val="22"/>
        </w:rPr>
      </w:pPr>
    </w:p>
    <w:p w14:paraId="7F3440D5" w14:textId="77777777" w:rsidR="00AD2A2C" w:rsidRPr="00FE222B" w:rsidRDefault="00AD2A2C" w:rsidP="00603196">
      <w:pPr>
        <w:pStyle w:val="Normln1"/>
        <w:jc w:val="both"/>
        <w:rPr>
          <w:rFonts w:asciiTheme="minorHAnsi" w:hAnsiTheme="minorHAnsi"/>
          <w:sz w:val="22"/>
        </w:rPr>
      </w:pPr>
    </w:p>
    <w:tbl>
      <w:tblPr>
        <w:tblStyle w:val="Mkatabulky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4"/>
        <w:gridCol w:w="326"/>
        <w:gridCol w:w="7656"/>
      </w:tblGrid>
      <w:tr w:rsidR="00AA4949" w14:paraId="5316BB9A" w14:textId="77777777" w:rsidTr="00453202">
        <w:tc>
          <w:tcPr>
            <w:tcW w:w="9356" w:type="dxa"/>
            <w:gridSpan w:val="3"/>
          </w:tcPr>
          <w:p w14:paraId="517365D7" w14:textId="79BA9F02" w:rsidR="00AA4949" w:rsidRDefault="00AA4949" w:rsidP="006C0FF8">
            <w:pPr>
              <w:pStyle w:val="Normln1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942451">
              <w:rPr>
                <w:rFonts w:asciiTheme="minorHAnsi" w:hAnsiTheme="minorHAnsi"/>
                <w:sz w:val="22"/>
                <w:szCs w:val="22"/>
                <w:u w:val="single"/>
              </w:rPr>
              <w:t>Seznam příloh</w:t>
            </w:r>
            <w:r w:rsidRPr="00AA4949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</w:tr>
      <w:tr w:rsidR="00AA4949" w14:paraId="002B6676" w14:textId="6F2C0C36" w:rsidTr="00453202">
        <w:tc>
          <w:tcPr>
            <w:tcW w:w="1374" w:type="dxa"/>
          </w:tcPr>
          <w:p w14:paraId="2A27DC43" w14:textId="4882863D" w:rsidR="00AA4949" w:rsidRDefault="001D39D3" w:rsidP="006C0FF8">
            <w:pPr>
              <w:pStyle w:val="Normln1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Příloha </w:t>
            </w:r>
            <w:r w:rsidRPr="00AA4949">
              <w:rPr>
                <w:rFonts w:asciiTheme="minorHAnsi" w:hAnsiTheme="minorHAnsi"/>
                <w:sz w:val="22"/>
                <w:szCs w:val="22"/>
              </w:rPr>
              <w:t>č. 1</w:t>
            </w:r>
          </w:p>
        </w:tc>
        <w:tc>
          <w:tcPr>
            <w:tcW w:w="326" w:type="dxa"/>
          </w:tcPr>
          <w:p w14:paraId="5639BD98" w14:textId="27EB5A7D" w:rsidR="00AA4949" w:rsidRDefault="001D39D3" w:rsidP="006C0FF8">
            <w:pPr>
              <w:pStyle w:val="Normln1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–</w:t>
            </w:r>
          </w:p>
        </w:tc>
        <w:tc>
          <w:tcPr>
            <w:tcW w:w="7656" w:type="dxa"/>
          </w:tcPr>
          <w:p w14:paraId="07DD6B6E" w14:textId="4D693D30" w:rsidR="00AA4949" w:rsidRDefault="007721F7" w:rsidP="00DD3A22">
            <w:pPr>
              <w:pStyle w:val="Normln1"/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Rozpis </w:t>
            </w:r>
            <w:r w:rsidR="008D5353">
              <w:rPr>
                <w:rFonts w:asciiTheme="minorHAnsi" w:hAnsiTheme="minorHAnsi"/>
                <w:sz w:val="22"/>
                <w:szCs w:val="22"/>
              </w:rPr>
              <w:t>provedení výměny záložních akumulátorů v prvcích SVOP v roce 2019</w:t>
            </w:r>
          </w:p>
        </w:tc>
      </w:tr>
      <w:tr w:rsidR="001D39D3" w14:paraId="49393121" w14:textId="2B0DF845" w:rsidTr="00453202">
        <w:tc>
          <w:tcPr>
            <w:tcW w:w="1374" w:type="dxa"/>
          </w:tcPr>
          <w:p w14:paraId="1C06621C" w14:textId="5AA5286D" w:rsidR="001D39D3" w:rsidRDefault="001D39D3" w:rsidP="001D39D3">
            <w:pPr>
              <w:pStyle w:val="Normln1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" w:type="dxa"/>
          </w:tcPr>
          <w:p w14:paraId="3BEE8A37" w14:textId="3EB2564A" w:rsidR="001D39D3" w:rsidRDefault="001D39D3" w:rsidP="006C0FF8">
            <w:pPr>
              <w:pStyle w:val="Normln1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656" w:type="dxa"/>
          </w:tcPr>
          <w:p w14:paraId="51FA295C" w14:textId="12FAE866" w:rsidR="001D39D3" w:rsidRDefault="001D39D3" w:rsidP="00DD3A22">
            <w:pPr>
              <w:pStyle w:val="Normln1"/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D39D3" w14:paraId="7AF9152D" w14:textId="751FCC2C" w:rsidTr="00453202">
        <w:tc>
          <w:tcPr>
            <w:tcW w:w="1374" w:type="dxa"/>
          </w:tcPr>
          <w:p w14:paraId="321E8DF7" w14:textId="41585C2E" w:rsidR="001D39D3" w:rsidRDefault="001D39D3" w:rsidP="001D39D3">
            <w:pPr>
              <w:pStyle w:val="Normln1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" w:type="dxa"/>
          </w:tcPr>
          <w:p w14:paraId="59390170" w14:textId="3EF11250" w:rsidR="001D39D3" w:rsidRDefault="001D39D3" w:rsidP="006C0FF8">
            <w:pPr>
              <w:pStyle w:val="Normln1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656" w:type="dxa"/>
          </w:tcPr>
          <w:p w14:paraId="5FE8A5E0" w14:textId="0D0CCBBF" w:rsidR="001D39D3" w:rsidRDefault="001D39D3" w:rsidP="00DD3A22">
            <w:pPr>
              <w:pStyle w:val="Normln1"/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AFB31F9" w14:textId="77777777" w:rsidR="001D39D3" w:rsidRPr="00AA4949" w:rsidRDefault="001D39D3" w:rsidP="002B35C5">
      <w:pPr>
        <w:pStyle w:val="Normln1"/>
        <w:spacing w:before="120"/>
        <w:rPr>
          <w:rFonts w:asciiTheme="minorHAnsi" w:hAnsiTheme="minorHAnsi"/>
          <w:sz w:val="22"/>
          <w:szCs w:val="22"/>
        </w:rPr>
      </w:pPr>
    </w:p>
    <w:sectPr w:rsidR="001D39D3" w:rsidRPr="00AA4949" w:rsidSect="00E847A2">
      <w:footerReference w:type="even" r:id="rId8"/>
      <w:footerReference w:type="default" r:id="rId9"/>
      <w:footnotePr>
        <w:numRestart w:val="eachPage"/>
      </w:footnotePr>
      <w:endnotePr>
        <w:numFmt w:val="decimal"/>
        <w:numStart w:val="0"/>
      </w:endnotePr>
      <w:pgSz w:w="11906" w:h="16838" w:code="9"/>
      <w:pgMar w:top="1134" w:right="1418" w:bottom="1134" w:left="1418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202389" w14:textId="77777777" w:rsidR="0011474D" w:rsidRDefault="0011474D">
      <w:r>
        <w:separator/>
      </w:r>
    </w:p>
  </w:endnote>
  <w:endnote w:type="continuationSeparator" w:id="0">
    <w:p w14:paraId="680549A3" w14:textId="77777777" w:rsidR="0011474D" w:rsidRDefault="0011474D">
      <w:r>
        <w:continuationSeparator/>
      </w:r>
    </w:p>
  </w:endnote>
  <w:endnote w:type="continuationNotice" w:id="1">
    <w:p w14:paraId="33DC4364" w14:textId="77777777" w:rsidR="0011474D" w:rsidRDefault="001147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5D89C" w14:textId="77777777" w:rsidR="00264EDC" w:rsidRDefault="00264ED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1739E6E" w14:textId="77777777" w:rsidR="00264EDC" w:rsidRDefault="00264ED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</w:rPr>
      <w:id w:val="-167017899"/>
      <w:docPartObj>
        <w:docPartGallery w:val="Page Numbers (Bottom of Page)"/>
        <w:docPartUnique/>
      </w:docPartObj>
    </w:sdtPr>
    <w:sdtEndPr/>
    <w:sdtContent>
      <w:p w14:paraId="468EBE39" w14:textId="2B7CA15F" w:rsidR="00166F2F" w:rsidRPr="00166F2F" w:rsidRDefault="00166F2F" w:rsidP="00166F2F">
        <w:pPr>
          <w:pStyle w:val="Zpat"/>
          <w:pBdr>
            <w:top w:val="single" w:sz="4" w:space="1" w:color="auto"/>
          </w:pBdr>
          <w:jc w:val="center"/>
          <w:rPr>
            <w:rFonts w:asciiTheme="minorHAnsi" w:hAnsiTheme="minorHAnsi" w:cstheme="minorHAnsi"/>
          </w:rPr>
        </w:pPr>
        <w:r w:rsidRPr="005839FD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5839FD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5839FD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5839FD">
          <w:rPr>
            <w:rFonts w:asciiTheme="minorHAnsi" w:hAnsiTheme="minorHAnsi" w:cstheme="minorHAnsi"/>
            <w:sz w:val="22"/>
            <w:szCs w:val="22"/>
          </w:rPr>
          <w:t>2</w:t>
        </w:r>
        <w:r w:rsidRPr="005839FD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22FB19D2" w14:textId="77777777" w:rsidR="00264EDC" w:rsidRDefault="00264EDC" w:rsidP="00166F2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0946D" w14:textId="77777777" w:rsidR="0011474D" w:rsidRDefault="0011474D">
      <w:r>
        <w:separator/>
      </w:r>
    </w:p>
  </w:footnote>
  <w:footnote w:type="continuationSeparator" w:id="0">
    <w:p w14:paraId="1EF2EEB3" w14:textId="77777777" w:rsidR="0011474D" w:rsidRDefault="0011474D">
      <w:r>
        <w:continuationSeparator/>
      </w:r>
    </w:p>
  </w:footnote>
  <w:footnote w:type="continuationNotice" w:id="1">
    <w:p w14:paraId="2AF0367F" w14:textId="77777777" w:rsidR="0011474D" w:rsidRDefault="001147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038753E"/>
    <w:lvl w:ilvl="0">
      <w:numFmt w:val="decimal"/>
      <w:lvlText w:val="*"/>
      <w:lvlJc w:val="left"/>
    </w:lvl>
  </w:abstractNum>
  <w:abstractNum w:abstractNumId="1" w15:restartNumberingAfterBreak="0">
    <w:nsid w:val="07404D50"/>
    <w:multiLevelType w:val="hybridMultilevel"/>
    <w:tmpl w:val="DE447A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B1201"/>
    <w:multiLevelType w:val="hybridMultilevel"/>
    <w:tmpl w:val="A88803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F1002"/>
    <w:multiLevelType w:val="hybridMultilevel"/>
    <w:tmpl w:val="BF5A64AC"/>
    <w:lvl w:ilvl="0" w:tplc="9BA6DCD0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973756"/>
    <w:multiLevelType w:val="hybridMultilevel"/>
    <w:tmpl w:val="974E136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F86AF6"/>
    <w:multiLevelType w:val="hybridMultilevel"/>
    <w:tmpl w:val="5048594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B55C3"/>
    <w:multiLevelType w:val="hybridMultilevel"/>
    <w:tmpl w:val="D3AE61F4"/>
    <w:lvl w:ilvl="0" w:tplc="04050019">
      <w:start w:val="1"/>
      <w:numFmt w:val="lowerLetter"/>
      <w:lvlText w:val="%1."/>
      <w:lvlJc w:val="left"/>
      <w:pPr>
        <w:ind w:left="752" w:hanging="360"/>
      </w:pPr>
    </w:lvl>
    <w:lvl w:ilvl="1" w:tplc="04050019">
      <w:start w:val="1"/>
      <w:numFmt w:val="lowerLetter"/>
      <w:lvlText w:val="%2."/>
      <w:lvlJc w:val="left"/>
      <w:pPr>
        <w:ind w:left="1472" w:hanging="360"/>
      </w:pPr>
    </w:lvl>
    <w:lvl w:ilvl="2" w:tplc="1E5899BA">
      <w:start w:val="1"/>
      <w:numFmt w:val="decimal"/>
      <w:lvlText w:val="%3."/>
      <w:lvlJc w:val="left"/>
      <w:pPr>
        <w:ind w:left="2372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912" w:hanging="360"/>
      </w:pPr>
    </w:lvl>
    <w:lvl w:ilvl="4" w:tplc="04050019" w:tentative="1">
      <w:start w:val="1"/>
      <w:numFmt w:val="lowerLetter"/>
      <w:lvlText w:val="%5."/>
      <w:lvlJc w:val="left"/>
      <w:pPr>
        <w:ind w:left="3632" w:hanging="360"/>
      </w:pPr>
    </w:lvl>
    <w:lvl w:ilvl="5" w:tplc="0405001B" w:tentative="1">
      <w:start w:val="1"/>
      <w:numFmt w:val="lowerRoman"/>
      <w:lvlText w:val="%6."/>
      <w:lvlJc w:val="right"/>
      <w:pPr>
        <w:ind w:left="4352" w:hanging="180"/>
      </w:pPr>
    </w:lvl>
    <w:lvl w:ilvl="6" w:tplc="0405000F" w:tentative="1">
      <w:start w:val="1"/>
      <w:numFmt w:val="decimal"/>
      <w:lvlText w:val="%7."/>
      <w:lvlJc w:val="left"/>
      <w:pPr>
        <w:ind w:left="5072" w:hanging="360"/>
      </w:pPr>
    </w:lvl>
    <w:lvl w:ilvl="7" w:tplc="04050019" w:tentative="1">
      <w:start w:val="1"/>
      <w:numFmt w:val="lowerLetter"/>
      <w:lvlText w:val="%8."/>
      <w:lvlJc w:val="left"/>
      <w:pPr>
        <w:ind w:left="5792" w:hanging="360"/>
      </w:pPr>
    </w:lvl>
    <w:lvl w:ilvl="8" w:tplc="040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7" w15:restartNumberingAfterBreak="0">
    <w:nsid w:val="1FCB6527"/>
    <w:multiLevelType w:val="hybridMultilevel"/>
    <w:tmpl w:val="DF3C8226"/>
    <w:lvl w:ilvl="0" w:tplc="79648FA0">
      <w:start w:val="1"/>
      <w:numFmt w:val="bullet"/>
      <w:lvlText w:val="–"/>
      <w:lvlJc w:val="left"/>
      <w:pPr>
        <w:ind w:left="1134" w:hanging="360"/>
      </w:pPr>
      <w:rPr>
        <w:rFonts w:ascii="Calibri" w:hAnsi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8" w15:restartNumberingAfterBreak="0">
    <w:nsid w:val="20691069"/>
    <w:multiLevelType w:val="hybridMultilevel"/>
    <w:tmpl w:val="E0943D56"/>
    <w:lvl w:ilvl="0" w:tplc="040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8FD3DD2"/>
    <w:multiLevelType w:val="hybridMultilevel"/>
    <w:tmpl w:val="4B9E3CC4"/>
    <w:lvl w:ilvl="0" w:tplc="040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9DA5B89"/>
    <w:multiLevelType w:val="hybridMultilevel"/>
    <w:tmpl w:val="3D741894"/>
    <w:lvl w:ilvl="0" w:tplc="5E3E0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40D0DB4"/>
    <w:multiLevelType w:val="hybridMultilevel"/>
    <w:tmpl w:val="BAD61F14"/>
    <w:lvl w:ilvl="0" w:tplc="DDBC1D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F78E0"/>
    <w:multiLevelType w:val="hybridMultilevel"/>
    <w:tmpl w:val="C486CCC4"/>
    <w:lvl w:ilvl="0" w:tplc="3940DC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A0E78"/>
    <w:multiLevelType w:val="hybridMultilevel"/>
    <w:tmpl w:val="910E66E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190211"/>
    <w:multiLevelType w:val="hybridMultilevel"/>
    <w:tmpl w:val="D57C91A6"/>
    <w:lvl w:ilvl="0" w:tplc="DDBC1D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FA206C"/>
    <w:multiLevelType w:val="hybridMultilevel"/>
    <w:tmpl w:val="0F14F71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9A23A1"/>
    <w:multiLevelType w:val="hybridMultilevel"/>
    <w:tmpl w:val="072A54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B73C6E"/>
    <w:multiLevelType w:val="hybridMultilevel"/>
    <w:tmpl w:val="93F6EF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FE3617"/>
    <w:multiLevelType w:val="hybridMultilevel"/>
    <w:tmpl w:val="9782D2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93307"/>
    <w:multiLevelType w:val="hybridMultilevel"/>
    <w:tmpl w:val="15C0ED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A31E36"/>
    <w:multiLevelType w:val="hybridMultilevel"/>
    <w:tmpl w:val="82EC11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6B6FDA"/>
    <w:multiLevelType w:val="hybridMultilevel"/>
    <w:tmpl w:val="9386260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01125D"/>
    <w:multiLevelType w:val="multilevel"/>
    <w:tmpl w:val="0F14F7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9C6A3D"/>
    <w:multiLevelType w:val="hybridMultilevel"/>
    <w:tmpl w:val="8D743D58"/>
    <w:lvl w:ilvl="0" w:tplc="24C4EFBC">
      <w:start w:val="1"/>
      <w:numFmt w:val="lowerLetter"/>
      <w:lvlText w:val="%1)"/>
      <w:lvlJc w:val="left"/>
      <w:pPr>
        <w:ind w:left="720" w:hanging="6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  <w:lvlOverride w:ilvl="0">
      <w:lvl w:ilvl="0">
        <w:start w:val="1"/>
        <w:numFmt w:val="bullet"/>
        <w:lvlText w:val="·"/>
        <w:legacy w:legacy="1" w:legacySpace="0" w:legacyIndent="144"/>
        <w:lvlJc w:val="left"/>
        <w:rPr>
          <w:rFonts w:ascii="Symbol" w:hAnsi="Symbol" w:hint="default"/>
          <w:color w:val="000000"/>
        </w:rPr>
      </w:lvl>
    </w:lvlOverride>
  </w:num>
  <w:num w:numId="2">
    <w:abstractNumId w:val="3"/>
  </w:num>
  <w:num w:numId="3">
    <w:abstractNumId w:val="16"/>
  </w:num>
  <w:num w:numId="4">
    <w:abstractNumId w:val="15"/>
  </w:num>
  <w:num w:numId="5">
    <w:abstractNumId w:val="18"/>
  </w:num>
  <w:num w:numId="6">
    <w:abstractNumId w:val="17"/>
  </w:num>
  <w:num w:numId="7">
    <w:abstractNumId w:val="6"/>
  </w:num>
  <w:num w:numId="8">
    <w:abstractNumId w:val="23"/>
  </w:num>
  <w:num w:numId="9">
    <w:abstractNumId w:val="7"/>
  </w:num>
  <w:num w:numId="10">
    <w:abstractNumId w:val="5"/>
  </w:num>
  <w:num w:numId="11">
    <w:abstractNumId w:val="4"/>
  </w:num>
  <w:num w:numId="12">
    <w:abstractNumId w:val="1"/>
  </w:num>
  <w:num w:numId="13">
    <w:abstractNumId w:val="14"/>
  </w:num>
  <w:num w:numId="14">
    <w:abstractNumId w:val="9"/>
  </w:num>
  <w:num w:numId="15">
    <w:abstractNumId w:val="8"/>
  </w:num>
  <w:num w:numId="16">
    <w:abstractNumId w:val="11"/>
  </w:num>
  <w:num w:numId="17">
    <w:abstractNumId w:val="22"/>
  </w:num>
  <w:num w:numId="18">
    <w:abstractNumId w:val="2"/>
  </w:num>
  <w:num w:numId="19">
    <w:abstractNumId w:val="12"/>
  </w:num>
  <w:num w:numId="20">
    <w:abstractNumId w:val="21"/>
  </w:num>
  <w:num w:numId="21">
    <w:abstractNumId w:val="13"/>
  </w:num>
  <w:num w:numId="22">
    <w:abstractNumId w:val="19"/>
  </w:num>
  <w:num w:numId="23">
    <w:abstractNumId w:val="20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  <w:footnote w:id="-1"/>
    <w:footnote w:id="0"/>
    <w:footnote w:id="1"/>
  </w:footnotePr>
  <w:endnotePr>
    <w:numFmt w:val="decimal"/>
    <w:numStart w:val="0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4A2"/>
    <w:rsid w:val="00000B15"/>
    <w:rsid w:val="00003763"/>
    <w:rsid w:val="000053CD"/>
    <w:rsid w:val="00005E4A"/>
    <w:rsid w:val="00007D86"/>
    <w:rsid w:val="00012D91"/>
    <w:rsid w:val="000141A2"/>
    <w:rsid w:val="00031808"/>
    <w:rsid w:val="00034428"/>
    <w:rsid w:val="00035599"/>
    <w:rsid w:val="0003631E"/>
    <w:rsid w:val="000415DB"/>
    <w:rsid w:val="0004784A"/>
    <w:rsid w:val="0005086F"/>
    <w:rsid w:val="00051E41"/>
    <w:rsid w:val="00052254"/>
    <w:rsid w:val="00052D5E"/>
    <w:rsid w:val="000548A3"/>
    <w:rsid w:val="00054B3F"/>
    <w:rsid w:val="00056FA6"/>
    <w:rsid w:val="00060D35"/>
    <w:rsid w:val="00071E3A"/>
    <w:rsid w:val="00081029"/>
    <w:rsid w:val="00085A91"/>
    <w:rsid w:val="0009122E"/>
    <w:rsid w:val="00092B97"/>
    <w:rsid w:val="00097BB6"/>
    <w:rsid w:val="000A3BD1"/>
    <w:rsid w:val="000B50BA"/>
    <w:rsid w:val="000C070E"/>
    <w:rsid w:val="000D0CE8"/>
    <w:rsid w:val="000D25F7"/>
    <w:rsid w:val="000D341B"/>
    <w:rsid w:val="000E34BD"/>
    <w:rsid w:val="000E35BB"/>
    <w:rsid w:val="000E5E7B"/>
    <w:rsid w:val="00100728"/>
    <w:rsid w:val="00103213"/>
    <w:rsid w:val="0010448C"/>
    <w:rsid w:val="0010602F"/>
    <w:rsid w:val="00106633"/>
    <w:rsid w:val="00107876"/>
    <w:rsid w:val="00112848"/>
    <w:rsid w:val="0011474D"/>
    <w:rsid w:val="001163F4"/>
    <w:rsid w:val="00121B3B"/>
    <w:rsid w:val="00125A6E"/>
    <w:rsid w:val="001265A6"/>
    <w:rsid w:val="001442C4"/>
    <w:rsid w:val="001506C4"/>
    <w:rsid w:val="00150BC4"/>
    <w:rsid w:val="00150C67"/>
    <w:rsid w:val="001522EE"/>
    <w:rsid w:val="00161BE1"/>
    <w:rsid w:val="00163A81"/>
    <w:rsid w:val="00166F2F"/>
    <w:rsid w:val="00167F6A"/>
    <w:rsid w:val="00173647"/>
    <w:rsid w:val="00173826"/>
    <w:rsid w:val="00173C63"/>
    <w:rsid w:val="00193388"/>
    <w:rsid w:val="00194D5B"/>
    <w:rsid w:val="001A565A"/>
    <w:rsid w:val="001A7DC5"/>
    <w:rsid w:val="001B09FA"/>
    <w:rsid w:val="001B66AF"/>
    <w:rsid w:val="001C2A03"/>
    <w:rsid w:val="001D39D3"/>
    <w:rsid w:val="001D775F"/>
    <w:rsid w:val="001E07EF"/>
    <w:rsid w:val="001E2B8C"/>
    <w:rsid w:val="001E437F"/>
    <w:rsid w:val="001E7A48"/>
    <w:rsid w:val="001E7DBD"/>
    <w:rsid w:val="001F0011"/>
    <w:rsid w:val="001F4AA1"/>
    <w:rsid w:val="00201671"/>
    <w:rsid w:val="00205ADF"/>
    <w:rsid w:val="00205D77"/>
    <w:rsid w:val="00210203"/>
    <w:rsid w:val="00225F2C"/>
    <w:rsid w:val="002276EC"/>
    <w:rsid w:val="00232C83"/>
    <w:rsid w:val="002364E8"/>
    <w:rsid w:val="0024263A"/>
    <w:rsid w:val="00242B32"/>
    <w:rsid w:val="00246EDD"/>
    <w:rsid w:val="00264EDC"/>
    <w:rsid w:val="00272295"/>
    <w:rsid w:val="0028392D"/>
    <w:rsid w:val="00292652"/>
    <w:rsid w:val="00295083"/>
    <w:rsid w:val="002A2DC6"/>
    <w:rsid w:val="002A3102"/>
    <w:rsid w:val="002A327B"/>
    <w:rsid w:val="002A62EC"/>
    <w:rsid w:val="002B35C5"/>
    <w:rsid w:val="002B5D3D"/>
    <w:rsid w:val="002B6795"/>
    <w:rsid w:val="002B7BB8"/>
    <w:rsid w:val="002C1454"/>
    <w:rsid w:val="002C3834"/>
    <w:rsid w:val="002C3E73"/>
    <w:rsid w:val="002C6E47"/>
    <w:rsid w:val="002E1DC0"/>
    <w:rsid w:val="002E3B1C"/>
    <w:rsid w:val="002E75B2"/>
    <w:rsid w:val="002F18F0"/>
    <w:rsid w:val="002F4FA3"/>
    <w:rsid w:val="00300F55"/>
    <w:rsid w:val="00303602"/>
    <w:rsid w:val="00306BE3"/>
    <w:rsid w:val="003110EC"/>
    <w:rsid w:val="003216D5"/>
    <w:rsid w:val="003250BE"/>
    <w:rsid w:val="00330843"/>
    <w:rsid w:val="003329D4"/>
    <w:rsid w:val="00340E5A"/>
    <w:rsid w:val="003513D8"/>
    <w:rsid w:val="00351DA3"/>
    <w:rsid w:val="003521E4"/>
    <w:rsid w:val="0035221E"/>
    <w:rsid w:val="0035549E"/>
    <w:rsid w:val="00360DFD"/>
    <w:rsid w:val="00371E32"/>
    <w:rsid w:val="00371F67"/>
    <w:rsid w:val="00375692"/>
    <w:rsid w:val="00383ECC"/>
    <w:rsid w:val="00391A9E"/>
    <w:rsid w:val="003960AA"/>
    <w:rsid w:val="003A4C14"/>
    <w:rsid w:val="003B35F3"/>
    <w:rsid w:val="003B4D7B"/>
    <w:rsid w:val="003C4D71"/>
    <w:rsid w:val="003C4E40"/>
    <w:rsid w:val="003D282A"/>
    <w:rsid w:val="003D3FF6"/>
    <w:rsid w:val="003D769D"/>
    <w:rsid w:val="003E362D"/>
    <w:rsid w:val="003E45AE"/>
    <w:rsid w:val="003E5BAF"/>
    <w:rsid w:val="003E799C"/>
    <w:rsid w:val="003F6049"/>
    <w:rsid w:val="0041072A"/>
    <w:rsid w:val="0042362D"/>
    <w:rsid w:val="00423891"/>
    <w:rsid w:val="0042622F"/>
    <w:rsid w:val="004316D6"/>
    <w:rsid w:val="00431948"/>
    <w:rsid w:val="00431BC7"/>
    <w:rsid w:val="004502F3"/>
    <w:rsid w:val="00453202"/>
    <w:rsid w:val="00465903"/>
    <w:rsid w:val="004704F7"/>
    <w:rsid w:val="004708BD"/>
    <w:rsid w:val="004777E4"/>
    <w:rsid w:val="0048048F"/>
    <w:rsid w:val="00482E11"/>
    <w:rsid w:val="0048723A"/>
    <w:rsid w:val="004900EB"/>
    <w:rsid w:val="00492D1F"/>
    <w:rsid w:val="004943F9"/>
    <w:rsid w:val="00496CE3"/>
    <w:rsid w:val="004974FF"/>
    <w:rsid w:val="004A1FF8"/>
    <w:rsid w:val="004A28C8"/>
    <w:rsid w:val="004A657B"/>
    <w:rsid w:val="004C2630"/>
    <w:rsid w:val="004C45E9"/>
    <w:rsid w:val="004C5FC7"/>
    <w:rsid w:val="004D08C5"/>
    <w:rsid w:val="004D3921"/>
    <w:rsid w:val="004D72CC"/>
    <w:rsid w:val="004D771D"/>
    <w:rsid w:val="004E232E"/>
    <w:rsid w:val="004E2902"/>
    <w:rsid w:val="004E577F"/>
    <w:rsid w:val="004E75A8"/>
    <w:rsid w:val="004F193F"/>
    <w:rsid w:val="004F26A5"/>
    <w:rsid w:val="00507C39"/>
    <w:rsid w:val="00522569"/>
    <w:rsid w:val="0052759A"/>
    <w:rsid w:val="005331CE"/>
    <w:rsid w:val="005344F7"/>
    <w:rsid w:val="005451E1"/>
    <w:rsid w:val="005521F9"/>
    <w:rsid w:val="00555AB1"/>
    <w:rsid w:val="005612FB"/>
    <w:rsid w:val="005615F6"/>
    <w:rsid w:val="00562137"/>
    <w:rsid w:val="00562DD9"/>
    <w:rsid w:val="00577C38"/>
    <w:rsid w:val="00582821"/>
    <w:rsid w:val="005839FD"/>
    <w:rsid w:val="00585EFB"/>
    <w:rsid w:val="00596638"/>
    <w:rsid w:val="005B2BD9"/>
    <w:rsid w:val="005B4949"/>
    <w:rsid w:val="005C1DF5"/>
    <w:rsid w:val="005C2A2B"/>
    <w:rsid w:val="005C2E0D"/>
    <w:rsid w:val="005C470C"/>
    <w:rsid w:val="005C7D88"/>
    <w:rsid w:val="005D3EF9"/>
    <w:rsid w:val="005D51DE"/>
    <w:rsid w:val="005D6707"/>
    <w:rsid w:val="005E58B8"/>
    <w:rsid w:val="005E77E7"/>
    <w:rsid w:val="005F5215"/>
    <w:rsid w:val="00603196"/>
    <w:rsid w:val="00603B98"/>
    <w:rsid w:val="00603FA9"/>
    <w:rsid w:val="00604115"/>
    <w:rsid w:val="00610845"/>
    <w:rsid w:val="006213DE"/>
    <w:rsid w:val="00632B32"/>
    <w:rsid w:val="006340EC"/>
    <w:rsid w:val="00640063"/>
    <w:rsid w:val="00640FED"/>
    <w:rsid w:val="00643CE0"/>
    <w:rsid w:val="0064540D"/>
    <w:rsid w:val="00654D05"/>
    <w:rsid w:val="00663365"/>
    <w:rsid w:val="0066642F"/>
    <w:rsid w:val="00672E3F"/>
    <w:rsid w:val="006905F3"/>
    <w:rsid w:val="006B109C"/>
    <w:rsid w:val="006B7941"/>
    <w:rsid w:val="006C0FF8"/>
    <w:rsid w:val="006C16B9"/>
    <w:rsid w:val="006C511F"/>
    <w:rsid w:val="006C5F02"/>
    <w:rsid w:val="006D09DC"/>
    <w:rsid w:val="006E3EC2"/>
    <w:rsid w:val="006E68F3"/>
    <w:rsid w:val="00701D57"/>
    <w:rsid w:val="007041BC"/>
    <w:rsid w:val="00704A0E"/>
    <w:rsid w:val="00705188"/>
    <w:rsid w:val="00705230"/>
    <w:rsid w:val="007073E8"/>
    <w:rsid w:val="0071028E"/>
    <w:rsid w:val="007116D5"/>
    <w:rsid w:val="00711C72"/>
    <w:rsid w:val="007124E1"/>
    <w:rsid w:val="0071436D"/>
    <w:rsid w:val="0071576D"/>
    <w:rsid w:val="00715CF3"/>
    <w:rsid w:val="0071758A"/>
    <w:rsid w:val="00722D9E"/>
    <w:rsid w:val="00733B45"/>
    <w:rsid w:val="00740A35"/>
    <w:rsid w:val="00742173"/>
    <w:rsid w:val="007471F1"/>
    <w:rsid w:val="007564C1"/>
    <w:rsid w:val="007623C2"/>
    <w:rsid w:val="0077130E"/>
    <w:rsid w:val="007721F7"/>
    <w:rsid w:val="007801DB"/>
    <w:rsid w:val="007826CF"/>
    <w:rsid w:val="00786EE1"/>
    <w:rsid w:val="007923EC"/>
    <w:rsid w:val="007955EF"/>
    <w:rsid w:val="00795C98"/>
    <w:rsid w:val="00796DB1"/>
    <w:rsid w:val="007A66D1"/>
    <w:rsid w:val="007B5F7D"/>
    <w:rsid w:val="007C2E44"/>
    <w:rsid w:val="007D719B"/>
    <w:rsid w:val="007E0F5F"/>
    <w:rsid w:val="007E437F"/>
    <w:rsid w:val="007E503F"/>
    <w:rsid w:val="007E580F"/>
    <w:rsid w:val="007F0CDF"/>
    <w:rsid w:val="008018B7"/>
    <w:rsid w:val="00805920"/>
    <w:rsid w:val="00806E65"/>
    <w:rsid w:val="008106E6"/>
    <w:rsid w:val="008111B4"/>
    <w:rsid w:val="00812B0E"/>
    <w:rsid w:val="00822957"/>
    <w:rsid w:val="00823173"/>
    <w:rsid w:val="00827E48"/>
    <w:rsid w:val="00833D47"/>
    <w:rsid w:val="00836328"/>
    <w:rsid w:val="008439C7"/>
    <w:rsid w:val="008442A7"/>
    <w:rsid w:val="0085184F"/>
    <w:rsid w:val="0085252A"/>
    <w:rsid w:val="00853969"/>
    <w:rsid w:val="0085441D"/>
    <w:rsid w:val="00855FCD"/>
    <w:rsid w:val="00863246"/>
    <w:rsid w:val="00872E23"/>
    <w:rsid w:val="00876CD3"/>
    <w:rsid w:val="0088618A"/>
    <w:rsid w:val="008A02ED"/>
    <w:rsid w:val="008A0406"/>
    <w:rsid w:val="008A19D7"/>
    <w:rsid w:val="008B1585"/>
    <w:rsid w:val="008B7995"/>
    <w:rsid w:val="008C2131"/>
    <w:rsid w:val="008C2F31"/>
    <w:rsid w:val="008C3A52"/>
    <w:rsid w:val="008D0EA0"/>
    <w:rsid w:val="008D5353"/>
    <w:rsid w:val="008E01CB"/>
    <w:rsid w:val="008F1B45"/>
    <w:rsid w:val="009141A3"/>
    <w:rsid w:val="00915FF2"/>
    <w:rsid w:val="00920A8C"/>
    <w:rsid w:val="009338B0"/>
    <w:rsid w:val="00942451"/>
    <w:rsid w:val="00945F2B"/>
    <w:rsid w:val="00947F99"/>
    <w:rsid w:val="0095780E"/>
    <w:rsid w:val="009602A8"/>
    <w:rsid w:val="00962090"/>
    <w:rsid w:val="00962FE1"/>
    <w:rsid w:val="009641E2"/>
    <w:rsid w:val="0097338D"/>
    <w:rsid w:val="009746D6"/>
    <w:rsid w:val="009801C8"/>
    <w:rsid w:val="009A4966"/>
    <w:rsid w:val="009A6645"/>
    <w:rsid w:val="009B283C"/>
    <w:rsid w:val="009B4B63"/>
    <w:rsid w:val="009B7B0F"/>
    <w:rsid w:val="009C0DE5"/>
    <w:rsid w:val="009C1701"/>
    <w:rsid w:val="009C3536"/>
    <w:rsid w:val="009D1DA4"/>
    <w:rsid w:val="009E0186"/>
    <w:rsid w:val="009E0973"/>
    <w:rsid w:val="009E279B"/>
    <w:rsid w:val="009E7495"/>
    <w:rsid w:val="009F0628"/>
    <w:rsid w:val="00A0405B"/>
    <w:rsid w:val="00A0488F"/>
    <w:rsid w:val="00A17A6C"/>
    <w:rsid w:val="00A226BF"/>
    <w:rsid w:val="00A24A76"/>
    <w:rsid w:val="00A24D8F"/>
    <w:rsid w:val="00A33FC9"/>
    <w:rsid w:val="00A352A0"/>
    <w:rsid w:val="00A4254A"/>
    <w:rsid w:val="00A46F1A"/>
    <w:rsid w:val="00A51C97"/>
    <w:rsid w:val="00A5608D"/>
    <w:rsid w:val="00A578E1"/>
    <w:rsid w:val="00A64528"/>
    <w:rsid w:val="00A649DF"/>
    <w:rsid w:val="00A73CCD"/>
    <w:rsid w:val="00A7529B"/>
    <w:rsid w:val="00A856CB"/>
    <w:rsid w:val="00A872EF"/>
    <w:rsid w:val="00A94BC8"/>
    <w:rsid w:val="00A96B2E"/>
    <w:rsid w:val="00AA0235"/>
    <w:rsid w:val="00AA4949"/>
    <w:rsid w:val="00AB4D0E"/>
    <w:rsid w:val="00AB55A1"/>
    <w:rsid w:val="00AB7DE0"/>
    <w:rsid w:val="00AC2FB1"/>
    <w:rsid w:val="00AC3D3A"/>
    <w:rsid w:val="00AC47AD"/>
    <w:rsid w:val="00AC61AC"/>
    <w:rsid w:val="00AC7A8B"/>
    <w:rsid w:val="00AD149C"/>
    <w:rsid w:val="00AD2A2C"/>
    <w:rsid w:val="00AE517C"/>
    <w:rsid w:val="00AE5921"/>
    <w:rsid w:val="00B03F56"/>
    <w:rsid w:val="00B05D5F"/>
    <w:rsid w:val="00B1297B"/>
    <w:rsid w:val="00B2298E"/>
    <w:rsid w:val="00B263DC"/>
    <w:rsid w:val="00B3051D"/>
    <w:rsid w:val="00B34C1A"/>
    <w:rsid w:val="00B3629E"/>
    <w:rsid w:val="00B37625"/>
    <w:rsid w:val="00B37975"/>
    <w:rsid w:val="00B400B0"/>
    <w:rsid w:val="00B42782"/>
    <w:rsid w:val="00B4302C"/>
    <w:rsid w:val="00B4515D"/>
    <w:rsid w:val="00B46E71"/>
    <w:rsid w:val="00B47084"/>
    <w:rsid w:val="00B503DA"/>
    <w:rsid w:val="00B61098"/>
    <w:rsid w:val="00B70405"/>
    <w:rsid w:val="00B71583"/>
    <w:rsid w:val="00B908AF"/>
    <w:rsid w:val="00B93E0E"/>
    <w:rsid w:val="00B97BF7"/>
    <w:rsid w:val="00BA06BB"/>
    <w:rsid w:val="00BA13B6"/>
    <w:rsid w:val="00BA5B4C"/>
    <w:rsid w:val="00BA69B1"/>
    <w:rsid w:val="00BC0E0E"/>
    <w:rsid w:val="00BC33F0"/>
    <w:rsid w:val="00BC77DA"/>
    <w:rsid w:val="00BD225F"/>
    <w:rsid w:val="00BD40CB"/>
    <w:rsid w:val="00BD517A"/>
    <w:rsid w:val="00BE30C8"/>
    <w:rsid w:val="00BE3E31"/>
    <w:rsid w:val="00BE3F14"/>
    <w:rsid w:val="00BE3FEB"/>
    <w:rsid w:val="00BE550A"/>
    <w:rsid w:val="00C04D0B"/>
    <w:rsid w:val="00C06182"/>
    <w:rsid w:val="00C10429"/>
    <w:rsid w:val="00C144CE"/>
    <w:rsid w:val="00C25226"/>
    <w:rsid w:val="00C47F04"/>
    <w:rsid w:val="00C5110F"/>
    <w:rsid w:val="00C54829"/>
    <w:rsid w:val="00C57AD0"/>
    <w:rsid w:val="00C63A10"/>
    <w:rsid w:val="00C65798"/>
    <w:rsid w:val="00C834FA"/>
    <w:rsid w:val="00C835DB"/>
    <w:rsid w:val="00C8680B"/>
    <w:rsid w:val="00C90403"/>
    <w:rsid w:val="00C918E4"/>
    <w:rsid w:val="00C954A2"/>
    <w:rsid w:val="00CB10AF"/>
    <w:rsid w:val="00CB12BF"/>
    <w:rsid w:val="00CB1BF1"/>
    <w:rsid w:val="00CB3557"/>
    <w:rsid w:val="00CC31C4"/>
    <w:rsid w:val="00CC78F3"/>
    <w:rsid w:val="00CD1243"/>
    <w:rsid w:val="00CD2272"/>
    <w:rsid w:val="00CE2C93"/>
    <w:rsid w:val="00CE3354"/>
    <w:rsid w:val="00CE4808"/>
    <w:rsid w:val="00CE4E08"/>
    <w:rsid w:val="00CF005C"/>
    <w:rsid w:val="00CF12AD"/>
    <w:rsid w:val="00CF2F25"/>
    <w:rsid w:val="00CF35B5"/>
    <w:rsid w:val="00CF45CA"/>
    <w:rsid w:val="00D1225E"/>
    <w:rsid w:val="00D16589"/>
    <w:rsid w:val="00D23D37"/>
    <w:rsid w:val="00D24DBA"/>
    <w:rsid w:val="00D264A0"/>
    <w:rsid w:val="00D32973"/>
    <w:rsid w:val="00D35104"/>
    <w:rsid w:val="00D41091"/>
    <w:rsid w:val="00D45C20"/>
    <w:rsid w:val="00D5159B"/>
    <w:rsid w:val="00D61F2F"/>
    <w:rsid w:val="00D62A45"/>
    <w:rsid w:val="00D662B0"/>
    <w:rsid w:val="00D729E8"/>
    <w:rsid w:val="00D874D3"/>
    <w:rsid w:val="00D938F7"/>
    <w:rsid w:val="00DB06FD"/>
    <w:rsid w:val="00DB4630"/>
    <w:rsid w:val="00DC2604"/>
    <w:rsid w:val="00DC3236"/>
    <w:rsid w:val="00DC472E"/>
    <w:rsid w:val="00DC51FE"/>
    <w:rsid w:val="00DC73AC"/>
    <w:rsid w:val="00DD0DD8"/>
    <w:rsid w:val="00DD3A22"/>
    <w:rsid w:val="00DD75ED"/>
    <w:rsid w:val="00DE2A53"/>
    <w:rsid w:val="00DF28EB"/>
    <w:rsid w:val="00DF3397"/>
    <w:rsid w:val="00E030B0"/>
    <w:rsid w:val="00E03984"/>
    <w:rsid w:val="00E1782A"/>
    <w:rsid w:val="00E260CA"/>
    <w:rsid w:val="00E54E8D"/>
    <w:rsid w:val="00E563E5"/>
    <w:rsid w:val="00E61385"/>
    <w:rsid w:val="00E62EB3"/>
    <w:rsid w:val="00E64AB8"/>
    <w:rsid w:val="00E675AE"/>
    <w:rsid w:val="00E71B42"/>
    <w:rsid w:val="00E71C0B"/>
    <w:rsid w:val="00E73E3D"/>
    <w:rsid w:val="00E774AE"/>
    <w:rsid w:val="00E847A2"/>
    <w:rsid w:val="00E849B9"/>
    <w:rsid w:val="00E95D83"/>
    <w:rsid w:val="00EA6AD8"/>
    <w:rsid w:val="00EB25EB"/>
    <w:rsid w:val="00EC0D81"/>
    <w:rsid w:val="00EC3ADB"/>
    <w:rsid w:val="00EC6C42"/>
    <w:rsid w:val="00ED2D77"/>
    <w:rsid w:val="00EE08B1"/>
    <w:rsid w:val="00EE15EA"/>
    <w:rsid w:val="00EE34B5"/>
    <w:rsid w:val="00EE5322"/>
    <w:rsid w:val="00EF1B2B"/>
    <w:rsid w:val="00EF71B2"/>
    <w:rsid w:val="00F11E57"/>
    <w:rsid w:val="00F27D5A"/>
    <w:rsid w:val="00F51690"/>
    <w:rsid w:val="00F6026D"/>
    <w:rsid w:val="00F61923"/>
    <w:rsid w:val="00F67394"/>
    <w:rsid w:val="00F727EE"/>
    <w:rsid w:val="00F7481C"/>
    <w:rsid w:val="00F80E73"/>
    <w:rsid w:val="00F836AF"/>
    <w:rsid w:val="00F90B1C"/>
    <w:rsid w:val="00F944B2"/>
    <w:rsid w:val="00F9662C"/>
    <w:rsid w:val="00FA1D75"/>
    <w:rsid w:val="00FB642E"/>
    <w:rsid w:val="00FC007D"/>
    <w:rsid w:val="00FC40D1"/>
    <w:rsid w:val="00FC70A5"/>
    <w:rsid w:val="00FD56CB"/>
    <w:rsid w:val="00FE222B"/>
    <w:rsid w:val="00FE7876"/>
    <w:rsid w:val="00FF01DB"/>
    <w:rsid w:val="00FF1FA4"/>
    <w:rsid w:val="00FF511B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1654F8"/>
  <w15:docId w15:val="{D76800B5-0538-4910-9C4E-B0FDD872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widowControl w:val="0"/>
    </w:pPr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bubliny1">
    <w:name w:val="Text bubliny1"/>
    <w:basedOn w:val="Normln"/>
    <w:semiHidden/>
    <w:rPr>
      <w:rFonts w:ascii="Tahoma" w:hAnsi="Tahoma" w:cs="Tahoma"/>
      <w:sz w:val="16"/>
      <w:szCs w:val="16"/>
    </w:rPr>
  </w:style>
  <w:style w:type="paragraph" w:customStyle="1" w:styleId="Zkladntext1">
    <w:name w:val="Základní text1"/>
    <w:basedOn w:val="Normln"/>
    <w:pPr>
      <w:spacing w:line="288" w:lineRule="auto"/>
    </w:pPr>
    <w:rPr>
      <w:sz w:val="24"/>
    </w:rPr>
  </w:style>
  <w:style w:type="paragraph" w:customStyle="1" w:styleId="Odstavec">
    <w:name w:val="Odstavec"/>
    <w:basedOn w:val="Zkladntext1"/>
    <w:pPr>
      <w:spacing w:after="115"/>
      <w:ind w:firstLine="480"/>
    </w:pPr>
  </w:style>
  <w:style w:type="paragraph" w:customStyle="1" w:styleId="Poznmka">
    <w:name w:val="Poznámka"/>
    <w:basedOn w:val="Zkladntext1"/>
    <w:pPr>
      <w:spacing w:line="240" w:lineRule="auto"/>
    </w:pPr>
    <w:rPr>
      <w:i/>
      <w:sz w:val="20"/>
    </w:rPr>
  </w:style>
  <w:style w:type="paragraph" w:customStyle="1" w:styleId="Nadpis">
    <w:name w:val="Nadpis"/>
    <w:basedOn w:val="Zkladntext1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color w:val="FFFFFF"/>
      <w:sz w:val="36"/>
    </w:rPr>
  </w:style>
  <w:style w:type="paragraph" w:customStyle="1" w:styleId="Seznamsodrkami1">
    <w:name w:val="Seznam s odrážkami1"/>
    <w:basedOn w:val="Zkladntext1"/>
    <w:pPr>
      <w:spacing w:line="240" w:lineRule="auto"/>
      <w:ind w:left="480" w:hanging="480"/>
    </w:pPr>
  </w:style>
  <w:style w:type="paragraph" w:customStyle="1" w:styleId="Seznamoslovan">
    <w:name w:val="Seznam očíslovaný"/>
    <w:basedOn w:val="Zkladntext1"/>
    <w:pPr>
      <w:spacing w:line="240" w:lineRule="auto"/>
      <w:ind w:left="480" w:hanging="480"/>
    </w:pPr>
  </w:style>
  <w:style w:type="paragraph" w:customStyle="1" w:styleId="Styltabulky">
    <w:name w:val="Styl tabulky"/>
    <w:basedOn w:val="Zkladntext1"/>
    <w:pPr>
      <w:spacing w:line="240" w:lineRule="auto"/>
    </w:pPr>
    <w:rPr>
      <w:sz w:val="20"/>
    </w:rPr>
  </w:style>
  <w:style w:type="paragraph" w:customStyle="1" w:styleId="Normln1">
    <w:name w:val="Normální1"/>
    <w:basedOn w:val="Normln"/>
    <w:rPr>
      <w:color w:val="000000"/>
    </w:rPr>
  </w:style>
  <w:style w:type="paragraph" w:customStyle="1" w:styleId="Zkladntext">
    <w:name w:val="Základní text~"/>
    <w:basedOn w:val="Normln"/>
    <w:pPr>
      <w:spacing w:line="288" w:lineRule="auto"/>
    </w:pPr>
    <w:rPr>
      <w:color w:val="000000"/>
      <w:sz w:val="24"/>
    </w:rPr>
  </w:style>
  <w:style w:type="paragraph" w:customStyle="1" w:styleId="Normln0">
    <w:name w:val="Normální~"/>
    <w:basedOn w:val="Normln"/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customStyle="1" w:styleId="CommentSubject">
    <w:name w:val="Comment Subject"/>
    <w:basedOn w:val="Textkomente"/>
    <w:next w:val="Textkomente"/>
    <w:semiHidden/>
    <w:rPr>
      <w:b/>
      <w:bCs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954A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071E3A"/>
    <w:rPr>
      <w:b/>
      <w:bCs/>
    </w:rPr>
  </w:style>
  <w:style w:type="paragraph" w:styleId="Odstavecseseznamem">
    <w:name w:val="List Paragraph"/>
    <w:basedOn w:val="Normln"/>
    <w:uiPriority w:val="34"/>
    <w:qFormat/>
    <w:rsid w:val="00060D35"/>
    <w:pPr>
      <w:ind w:left="708"/>
    </w:pPr>
  </w:style>
  <w:style w:type="table" w:styleId="Mkatabulky">
    <w:name w:val="Table Grid"/>
    <w:basedOn w:val="Normlntabulka"/>
    <w:rsid w:val="00AC2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227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8B7995"/>
    <w:pPr>
      <w:widowControl/>
    </w:pPr>
    <w:rPr>
      <w:rFonts w:ascii="Courier New" w:hAnsi="Courier New"/>
      <w:noProof w:val="0"/>
      <w:lang w:val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8B7995"/>
    <w:rPr>
      <w:rFonts w:ascii="Courier New" w:hAnsi="Courier New"/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166F2F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1078C-1DDC-4652-984D-30381B563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1347</Words>
  <Characters>7745</Characters>
  <Application>Microsoft Office Word</Application>
  <DocSecurity>4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Název společnosti</Company>
  <LinksUpToDate>false</LinksUpToDate>
  <CharactersWithSpaces>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kucera</dc:creator>
  <cp:lastModifiedBy>Veselá Ilona</cp:lastModifiedBy>
  <cp:revision>2</cp:revision>
  <cp:lastPrinted>2016-08-18T06:19:00Z</cp:lastPrinted>
  <dcterms:created xsi:type="dcterms:W3CDTF">2019-06-04T09:10:00Z</dcterms:created>
  <dcterms:modified xsi:type="dcterms:W3CDTF">2019-06-04T09:10:00Z</dcterms:modified>
</cp:coreProperties>
</file>