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92" w:rsidRPr="00AB79CE" w:rsidRDefault="00FE1C92" w:rsidP="00FE1C92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bookmarkStart w:id="0" w:name="_GoBack"/>
      <w:bookmarkEnd w:id="0"/>
      <w:r w:rsidRPr="00AB79CE">
        <w:rPr>
          <w:rFonts w:ascii="Times New Roman" w:hAnsi="Times New Roman"/>
          <w:color w:val="auto"/>
          <w:sz w:val="48"/>
          <w:szCs w:val="48"/>
        </w:rPr>
        <w:t xml:space="preserve">Rámcová </w:t>
      </w: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:rsidR="00FE1C92" w:rsidRDefault="00FE1C92" w:rsidP="00FE1C92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:rsidR="00FE1C92" w:rsidRDefault="00FE1C92" w:rsidP="00FE1C92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 w:rsidRPr="003269F8">
        <w:rPr>
          <w:color w:val="000000"/>
          <w:spacing w:val="-4"/>
        </w:rPr>
        <w:t xml:space="preserve">uzavřená níže uvedeného dne, měsíce a roku </w:t>
      </w:r>
    </w:p>
    <w:p w:rsidR="00FE1C92" w:rsidRDefault="00FE1C92" w:rsidP="00FE1C92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>v souladu s</w:t>
      </w:r>
      <w:r w:rsidRPr="003269F8">
        <w:rPr>
          <w:color w:val="000000"/>
          <w:spacing w:val="-4"/>
        </w:rPr>
        <w:t xml:space="preserve"> </w:t>
      </w:r>
      <w:proofErr w:type="spellStart"/>
      <w:r w:rsidRPr="003269F8">
        <w:rPr>
          <w:color w:val="000000"/>
          <w:spacing w:val="-4"/>
        </w:rPr>
        <w:t>ust</w:t>
      </w:r>
      <w:proofErr w:type="spellEnd"/>
      <w:r w:rsidRPr="003269F8">
        <w:rPr>
          <w:color w:val="000000"/>
          <w:spacing w:val="-4"/>
        </w:rPr>
        <w:t xml:space="preserve">. § 11 zákona č. 137/2006 Sb., o veřejných zakázkách, v platném </w:t>
      </w:r>
      <w:proofErr w:type="gramStart"/>
      <w:r w:rsidRPr="003269F8">
        <w:rPr>
          <w:color w:val="000000"/>
          <w:spacing w:val="-4"/>
        </w:rPr>
        <w:t>znění  a</w:t>
      </w:r>
      <w:proofErr w:type="gramEnd"/>
      <w:r w:rsidRPr="003269F8">
        <w:rPr>
          <w:color w:val="000000"/>
          <w:spacing w:val="-4"/>
        </w:rPr>
        <w:t xml:space="preserve"> </w:t>
      </w:r>
    </w:p>
    <w:p w:rsidR="00FE1C92" w:rsidRPr="003269F8" w:rsidRDefault="00FE1C92" w:rsidP="00FE1C92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 xml:space="preserve">podle </w:t>
      </w:r>
      <w:r w:rsidRPr="003269F8">
        <w:rPr>
          <w:color w:val="000000"/>
          <w:spacing w:val="-4"/>
        </w:rPr>
        <w:t xml:space="preserve">zákona č. </w:t>
      </w:r>
      <w:r>
        <w:rPr>
          <w:color w:val="000000"/>
          <w:spacing w:val="-4"/>
        </w:rPr>
        <w:t xml:space="preserve">89/2012 </w:t>
      </w:r>
      <w:r w:rsidRPr="003269F8">
        <w:rPr>
          <w:color w:val="000000"/>
          <w:spacing w:val="-4"/>
        </w:rPr>
        <w:t>Sb., ob</w:t>
      </w:r>
      <w:r>
        <w:rPr>
          <w:color w:val="000000"/>
          <w:spacing w:val="-4"/>
        </w:rPr>
        <w:t>čanský</w:t>
      </w:r>
      <w:r w:rsidRPr="003269F8">
        <w:rPr>
          <w:color w:val="000000"/>
          <w:spacing w:val="-4"/>
        </w:rPr>
        <w:t xml:space="preserve"> zákoník</w:t>
      </w:r>
    </w:p>
    <w:p w:rsidR="009335A0" w:rsidRPr="003269F8" w:rsidRDefault="009335A0" w:rsidP="000159B8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</w:p>
    <w:p w:rsidR="000159B8" w:rsidRPr="003269F8" w:rsidRDefault="000159B8" w:rsidP="000159B8">
      <w:pPr>
        <w:shd w:val="clear" w:color="auto" w:fill="FFFFFF"/>
        <w:spacing w:line="240" w:lineRule="atLeast"/>
        <w:ind w:left="29"/>
        <w:jc w:val="center"/>
      </w:pPr>
      <w:r w:rsidRPr="003269F8">
        <w:rPr>
          <w:color w:val="000000"/>
          <w:spacing w:val="-4"/>
        </w:rPr>
        <w:t>(dále jen jako „</w:t>
      </w:r>
      <w:r w:rsidR="00B209BA">
        <w:rPr>
          <w:b/>
          <w:color w:val="000000"/>
          <w:spacing w:val="-4"/>
        </w:rPr>
        <w:t>s</w:t>
      </w:r>
      <w:r w:rsidRPr="003269F8">
        <w:rPr>
          <w:b/>
          <w:color w:val="000000"/>
          <w:spacing w:val="-4"/>
        </w:rPr>
        <w:t>mlouva</w:t>
      </w:r>
      <w:r w:rsidRPr="003269F8">
        <w:rPr>
          <w:color w:val="000000"/>
          <w:spacing w:val="-4"/>
        </w:rPr>
        <w:t>“)</w:t>
      </w:r>
    </w:p>
    <w:p w:rsidR="000159B8" w:rsidRDefault="000159B8" w:rsidP="000159B8">
      <w:pPr>
        <w:jc w:val="center"/>
        <w:rPr>
          <w:b/>
          <w:sz w:val="32"/>
          <w:szCs w:val="32"/>
        </w:rPr>
      </w:pPr>
    </w:p>
    <w:p w:rsidR="000159B8" w:rsidRPr="000159B8" w:rsidRDefault="00916F39" w:rsidP="000159B8">
      <w:pPr>
        <w:rPr>
          <w:b/>
          <w:szCs w:val="22"/>
        </w:rPr>
      </w:pPr>
      <w:r>
        <w:rPr>
          <w:b/>
          <w:szCs w:val="22"/>
        </w:rPr>
        <w:t>Psychiatrická nemocnice</w:t>
      </w:r>
      <w:r w:rsidR="000159B8" w:rsidRPr="000159B8">
        <w:rPr>
          <w:b/>
          <w:szCs w:val="22"/>
        </w:rPr>
        <w:t xml:space="preserve"> v Dobřanech</w:t>
      </w:r>
    </w:p>
    <w:p w:rsidR="000159B8" w:rsidRPr="000159B8" w:rsidRDefault="000159B8" w:rsidP="000159B8">
      <w:pPr>
        <w:rPr>
          <w:szCs w:val="22"/>
        </w:rPr>
      </w:pPr>
      <w:r w:rsidRPr="000159B8">
        <w:rPr>
          <w:szCs w:val="22"/>
        </w:rPr>
        <w:t>sídlo:</w:t>
      </w:r>
      <w:r w:rsidRPr="000159B8">
        <w:rPr>
          <w:szCs w:val="22"/>
        </w:rPr>
        <w:tab/>
      </w:r>
      <w:r w:rsidRPr="000159B8">
        <w:rPr>
          <w:szCs w:val="22"/>
        </w:rPr>
        <w:tab/>
      </w:r>
      <w:r w:rsidRPr="000159B8">
        <w:rPr>
          <w:szCs w:val="22"/>
        </w:rPr>
        <w:tab/>
      </w:r>
      <w:r w:rsidRPr="000159B8">
        <w:rPr>
          <w:szCs w:val="22"/>
        </w:rPr>
        <w:tab/>
        <w:t xml:space="preserve">Ústavní </w:t>
      </w:r>
      <w:r w:rsidR="00C32953">
        <w:rPr>
          <w:szCs w:val="22"/>
        </w:rPr>
        <w:t xml:space="preserve"> </w:t>
      </w:r>
      <w:proofErr w:type="spellStart"/>
      <w:r w:rsidR="00C32953">
        <w:rPr>
          <w:szCs w:val="22"/>
        </w:rPr>
        <w:t>ul</w:t>
      </w:r>
      <w:proofErr w:type="spellEnd"/>
      <w:r w:rsidRPr="000159B8">
        <w:rPr>
          <w:szCs w:val="22"/>
        </w:rPr>
        <w:t>, 3</w:t>
      </w:r>
      <w:r w:rsidR="00C32953">
        <w:rPr>
          <w:szCs w:val="22"/>
        </w:rPr>
        <w:t>3</w:t>
      </w:r>
      <w:r w:rsidRPr="000159B8">
        <w:rPr>
          <w:szCs w:val="22"/>
        </w:rPr>
        <w:t>4 41 Dobřany</w:t>
      </w:r>
    </w:p>
    <w:p w:rsidR="000159B8" w:rsidRPr="000159B8" w:rsidRDefault="000159B8" w:rsidP="000159B8">
      <w:pPr>
        <w:rPr>
          <w:szCs w:val="22"/>
        </w:rPr>
      </w:pPr>
      <w:r w:rsidRPr="000159B8">
        <w:rPr>
          <w:szCs w:val="22"/>
        </w:rPr>
        <w:t>IČ:</w:t>
      </w:r>
      <w:r w:rsidRPr="000159B8">
        <w:rPr>
          <w:szCs w:val="22"/>
        </w:rPr>
        <w:tab/>
      </w:r>
      <w:r w:rsidRPr="000159B8">
        <w:rPr>
          <w:szCs w:val="22"/>
        </w:rPr>
        <w:tab/>
      </w:r>
      <w:r w:rsidRPr="000159B8">
        <w:rPr>
          <w:szCs w:val="22"/>
        </w:rPr>
        <w:tab/>
      </w:r>
      <w:r w:rsidRPr="000159B8">
        <w:rPr>
          <w:szCs w:val="22"/>
        </w:rPr>
        <w:tab/>
        <w:t>669792</w:t>
      </w:r>
    </w:p>
    <w:p w:rsidR="00916F39" w:rsidRPr="00F100A9" w:rsidRDefault="00916F39" w:rsidP="000159B8">
      <w:r w:rsidRPr="00F100A9">
        <w:t>jednající/zastoupený:</w:t>
      </w:r>
      <w:r w:rsidRPr="00F100A9">
        <w:tab/>
      </w:r>
      <w:r w:rsidRPr="00F100A9">
        <w:tab/>
        <w:t>MUDr. Petr</w:t>
      </w:r>
      <w:r w:rsidR="000159B8" w:rsidRPr="00F100A9">
        <w:t xml:space="preserve"> Žižka, ředitel</w:t>
      </w:r>
    </w:p>
    <w:p w:rsidR="00F100A9" w:rsidRPr="00F100A9" w:rsidRDefault="00916F39" w:rsidP="00F100A9">
      <w:pPr>
        <w:pStyle w:val="Samotnodek"/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 w:rsidRPr="00F100A9">
        <w:rPr>
          <w:rFonts w:ascii="Times New Roman" w:hAnsi="Times New Roman"/>
          <w:sz w:val="24"/>
          <w:szCs w:val="24"/>
        </w:rPr>
        <w:t xml:space="preserve">kontaktní osoba: </w:t>
      </w:r>
      <w:r w:rsidRPr="00F100A9">
        <w:rPr>
          <w:rFonts w:ascii="Times New Roman" w:hAnsi="Times New Roman"/>
          <w:sz w:val="24"/>
          <w:szCs w:val="24"/>
        </w:rPr>
        <w:tab/>
      </w:r>
      <w:r w:rsidRPr="00F100A9">
        <w:rPr>
          <w:rFonts w:ascii="Times New Roman" w:hAnsi="Times New Roman"/>
          <w:sz w:val="24"/>
          <w:szCs w:val="24"/>
        </w:rPr>
        <w:tab/>
        <w:t xml:space="preserve">pan Milan Vrabec, </w:t>
      </w:r>
      <w:r w:rsidR="00F100A9" w:rsidRPr="00F100A9">
        <w:rPr>
          <w:rFonts w:ascii="Times New Roman" w:hAnsi="Times New Roman"/>
          <w:bCs/>
          <w:sz w:val="24"/>
          <w:szCs w:val="24"/>
        </w:rPr>
        <w:t>vedoucí MTZ, mtz</w:t>
      </w:r>
      <w:hyperlink r:id="rId8" w:history="1">
        <w:r w:rsidR="00F100A9" w:rsidRPr="00F100A9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@pld.cz</w:t>
        </w:r>
      </w:hyperlink>
      <w:r w:rsidR="00F100A9" w:rsidRPr="00F100A9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 xml:space="preserve">, </w:t>
      </w:r>
    </w:p>
    <w:p w:rsidR="00F100A9" w:rsidRPr="00F100A9" w:rsidRDefault="00F100A9" w:rsidP="00F100A9">
      <w:pPr>
        <w:pStyle w:val="Samotnodek"/>
        <w:ind w:left="2124" w:firstLine="708"/>
        <w:rPr>
          <w:rFonts w:ascii="Times New Roman" w:hAnsi="Times New Roman"/>
          <w:bCs/>
          <w:sz w:val="24"/>
          <w:szCs w:val="24"/>
        </w:rPr>
      </w:pPr>
      <w:r w:rsidRPr="00F100A9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Mobil: 604 80 799, pevná: 377 813 422</w:t>
      </w:r>
    </w:p>
    <w:p w:rsidR="00FC539E" w:rsidRPr="00F100A9" w:rsidRDefault="000159B8" w:rsidP="00972FD9">
      <w:r w:rsidRPr="00F100A9">
        <w:t xml:space="preserve"> </w:t>
      </w:r>
    </w:p>
    <w:p w:rsidR="000159B8" w:rsidRPr="00F100A9" w:rsidRDefault="000159B8" w:rsidP="00916F39">
      <w:pPr>
        <w:pStyle w:val="Zkladntext"/>
        <w:tabs>
          <w:tab w:val="right" w:pos="7088"/>
          <w:tab w:val="right" w:pos="9356"/>
        </w:tabs>
      </w:pPr>
      <w:r w:rsidRPr="00F100A9">
        <w:t>(dále jen jako „</w:t>
      </w:r>
      <w:r w:rsidR="00F100A9">
        <w:rPr>
          <w:b/>
        </w:rPr>
        <w:t>kupující</w:t>
      </w:r>
      <w:r w:rsidRPr="00F100A9">
        <w:t>“)</w:t>
      </w:r>
    </w:p>
    <w:p w:rsidR="000159B8" w:rsidRDefault="000159B8" w:rsidP="000159B8">
      <w:pPr>
        <w:pStyle w:val="Nadpis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</w:t>
      </w:r>
    </w:p>
    <w:p w:rsidR="000159B8" w:rsidRDefault="000159B8" w:rsidP="000159B8">
      <w:pPr>
        <w:pStyle w:val="Nadpis"/>
        <w:rPr>
          <w:rFonts w:ascii="Times New Roman" w:hAnsi="Times New Roman"/>
          <w:b w:val="0"/>
          <w:sz w:val="24"/>
          <w:szCs w:val="24"/>
        </w:rPr>
      </w:pPr>
    </w:p>
    <w:p w:rsidR="00FF3180" w:rsidRDefault="00FF3180" w:rsidP="000159B8">
      <w:pPr>
        <w:pStyle w:val="Nadpis"/>
        <w:rPr>
          <w:rFonts w:ascii="Times New Roman" w:hAnsi="Times New Roman"/>
          <w:b w:val="0"/>
          <w:sz w:val="24"/>
          <w:szCs w:val="24"/>
        </w:rPr>
      </w:pPr>
    </w:p>
    <w:p w:rsidR="007B15D2" w:rsidRPr="003B1BF4" w:rsidRDefault="007B15D2" w:rsidP="007B15D2">
      <w:pPr>
        <w:jc w:val="both"/>
        <w:rPr>
          <w:b/>
        </w:rPr>
      </w:pPr>
      <w:r w:rsidRPr="003B1BF4">
        <w:rPr>
          <w:b/>
        </w:rPr>
        <w:t xml:space="preserve">Linde </w:t>
      </w:r>
      <w:proofErr w:type="spellStart"/>
      <w:r w:rsidRPr="003B1BF4">
        <w:rPr>
          <w:b/>
        </w:rPr>
        <w:t>Gas</w:t>
      </w:r>
      <w:proofErr w:type="spellEnd"/>
      <w:r w:rsidRPr="003B1BF4">
        <w:rPr>
          <w:b/>
        </w:rPr>
        <w:t xml:space="preserve"> a.s.</w:t>
      </w:r>
    </w:p>
    <w:p w:rsidR="007B15D2" w:rsidRDefault="007B15D2" w:rsidP="007B15D2">
      <w:pPr>
        <w:jc w:val="both"/>
        <w:rPr>
          <w:b/>
          <w:u w:val="single"/>
        </w:rPr>
      </w:pPr>
      <w:r>
        <w:t>Se sídlem:</w:t>
      </w:r>
      <w:r>
        <w:tab/>
      </w:r>
      <w:r>
        <w:tab/>
      </w:r>
      <w:r>
        <w:tab/>
        <w:t xml:space="preserve">U </w:t>
      </w:r>
      <w:proofErr w:type="spellStart"/>
      <w:r>
        <w:t>Technoplynu</w:t>
      </w:r>
      <w:proofErr w:type="spellEnd"/>
      <w:r>
        <w:t xml:space="preserve"> 1324, 198 00 Praha 9</w:t>
      </w:r>
    </w:p>
    <w:p w:rsidR="007B15D2" w:rsidRDefault="007B15D2" w:rsidP="007B15D2">
      <w:r>
        <w:t xml:space="preserve">Zapsaná: </w:t>
      </w:r>
      <w:r>
        <w:tab/>
      </w:r>
      <w:r>
        <w:tab/>
      </w:r>
      <w:r>
        <w:tab/>
        <w:t xml:space="preserve">v obchodním rejstříku vedeném Městským soudem v Praze, </w:t>
      </w:r>
    </w:p>
    <w:p w:rsidR="007B15D2" w:rsidRDefault="007B15D2" w:rsidP="007B15D2">
      <w:r>
        <w:tab/>
      </w:r>
      <w:r>
        <w:tab/>
      </w:r>
      <w:r>
        <w:tab/>
      </w:r>
      <w:r>
        <w:tab/>
        <w:t>oddíl B, vložka 411</w:t>
      </w:r>
    </w:p>
    <w:p w:rsidR="007B15D2" w:rsidRDefault="007B15D2" w:rsidP="007B15D2">
      <w:pPr>
        <w:pStyle w:val="Zkladntext"/>
        <w:spacing w:after="0"/>
      </w:pPr>
      <w:r>
        <w:t xml:space="preserve">IČ: </w:t>
      </w:r>
      <w:r>
        <w:tab/>
      </w:r>
      <w:r>
        <w:tab/>
      </w:r>
      <w:r>
        <w:tab/>
      </w:r>
      <w:r>
        <w:tab/>
        <w:t>000 11 754</w:t>
      </w:r>
    </w:p>
    <w:p w:rsidR="007B15D2" w:rsidRDefault="007B15D2" w:rsidP="007B15D2">
      <w:pPr>
        <w:pStyle w:val="Nadpis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DIČ: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CZ00011754</w:t>
      </w:r>
    </w:p>
    <w:p w:rsidR="007B15D2" w:rsidRDefault="007B15D2" w:rsidP="007B15D2">
      <w:pPr>
        <w:pStyle w:val="Nadpis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Jednající/zastoupený: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Ing. Petr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Choulík</w:t>
      </w:r>
      <w:proofErr w:type="spellEnd"/>
      <w:r>
        <w:rPr>
          <w:rFonts w:ascii="Times New Roman" w:hAnsi="Times New Roman"/>
          <w:b w:val="0"/>
          <w:sz w:val="24"/>
          <w:szCs w:val="24"/>
        </w:rPr>
        <w:t>, CSc.</w:t>
      </w:r>
    </w:p>
    <w:p w:rsidR="007B15D2" w:rsidRDefault="007B15D2" w:rsidP="007B15D2">
      <w:pPr>
        <w:pStyle w:val="Nadpis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 podpisu smlouvy oprávněni na základě plné moci: </w:t>
      </w:r>
      <w:r>
        <w:rPr>
          <w:rFonts w:ascii="Times New Roman" w:hAnsi="Times New Roman"/>
          <w:b w:val="0"/>
          <w:sz w:val="24"/>
          <w:szCs w:val="24"/>
        </w:rPr>
        <w:tab/>
      </w:r>
    </w:p>
    <w:p w:rsidR="007B15D2" w:rsidRDefault="007B15D2" w:rsidP="007B15D2">
      <w:pPr>
        <w:pStyle w:val="Nadpis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Bc. Petr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Štolcar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 Pavel Řehák </w:t>
      </w:r>
    </w:p>
    <w:p w:rsidR="000159B8" w:rsidRDefault="000159B8" w:rsidP="000159B8">
      <w:pPr>
        <w:pStyle w:val="Styl"/>
        <w:tabs>
          <w:tab w:val="left" w:pos="2812"/>
        </w:tabs>
        <w:rPr>
          <w:b/>
        </w:rPr>
      </w:pPr>
      <w:r>
        <w:rPr>
          <w:b/>
        </w:rPr>
        <w:t xml:space="preserve"> </w:t>
      </w:r>
    </w:p>
    <w:p w:rsidR="00972FD9" w:rsidRDefault="00972FD9" w:rsidP="00972FD9">
      <w:pPr>
        <w:pStyle w:val="Styl"/>
        <w:tabs>
          <w:tab w:val="left" w:pos="2812"/>
        </w:tabs>
      </w:pPr>
    </w:p>
    <w:p w:rsidR="000159B8" w:rsidRPr="0091471F" w:rsidRDefault="000159B8" w:rsidP="00972FD9">
      <w:pPr>
        <w:pStyle w:val="Styl"/>
        <w:tabs>
          <w:tab w:val="left" w:pos="2812"/>
        </w:tabs>
      </w:pPr>
      <w:r w:rsidRPr="0091471F">
        <w:t xml:space="preserve">(dále jen </w:t>
      </w:r>
      <w:r>
        <w:t>jako „</w:t>
      </w:r>
      <w:r w:rsidR="00972FD9">
        <w:rPr>
          <w:b/>
        </w:rPr>
        <w:t>prodávající</w:t>
      </w:r>
      <w:r w:rsidRPr="0091471F">
        <w:t>“)</w:t>
      </w:r>
    </w:p>
    <w:p w:rsidR="00014262" w:rsidRDefault="00014262" w:rsidP="00C01D96">
      <w:pPr>
        <w:pStyle w:val="Nadpis1"/>
        <w:keepNext w:val="0"/>
        <w:widowControl w:val="0"/>
        <w:ind w:left="709" w:hanging="709"/>
        <w:rPr>
          <w:rFonts w:eastAsia="Times New Roman"/>
          <w:sz w:val="24"/>
          <w:szCs w:val="24"/>
        </w:rPr>
      </w:pPr>
    </w:p>
    <w:p w:rsidR="002A4F6E" w:rsidRDefault="002A4F6E" w:rsidP="00C01D96">
      <w:pPr>
        <w:pStyle w:val="Nadpis1"/>
        <w:keepNext w:val="0"/>
        <w:widowControl w:val="0"/>
        <w:ind w:left="709" w:hanging="709"/>
        <w:rPr>
          <w:sz w:val="24"/>
          <w:szCs w:val="24"/>
        </w:rPr>
      </w:pPr>
      <w:r>
        <w:rPr>
          <w:sz w:val="24"/>
          <w:szCs w:val="24"/>
        </w:rPr>
        <w:t>Č</w:t>
      </w:r>
      <w:r w:rsidR="00CD597C">
        <w:rPr>
          <w:sz w:val="24"/>
          <w:szCs w:val="24"/>
        </w:rPr>
        <w:t>l</w:t>
      </w:r>
      <w:r w:rsidR="00C01D96">
        <w:rPr>
          <w:sz w:val="24"/>
          <w:szCs w:val="24"/>
        </w:rPr>
        <w:t>. I.</w:t>
      </w:r>
    </w:p>
    <w:p w:rsidR="000159B8" w:rsidRDefault="00014262" w:rsidP="00D7664E">
      <w:pPr>
        <w:pStyle w:val="Nadpis1"/>
        <w:keepNext w:val="0"/>
        <w:widowControl w:val="0"/>
        <w:ind w:hanging="70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159B8" w:rsidRPr="003B62BE">
        <w:rPr>
          <w:sz w:val="24"/>
          <w:szCs w:val="24"/>
        </w:rPr>
        <w:t>Ú</w:t>
      </w:r>
      <w:r w:rsidR="00C01D96">
        <w:rPr>
          <w:sz w:val="24"/>
          <w:szCs w:val="24"/>
        </w:rPr>
        <w:t>vodní ustanovení</w:t>
      </w:r>
    </w:p>
    <w:p w:rsidR="00D7664E" w:rsidRPr="00D7664E" w:rsidRDefault="00D7664E" w:rsidP="00D7664E"/>
    <w:p w:rsidR="009A21B8" w:rsidRDefault="009A21B8" w:rsidP="009A21B8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>Tato Smlouva je uzavírána na základě výsledků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otevřeného</w:t>
      </w: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zadávacího řízení dle zák. č. 137/2006 Sb., o veřejných zakázkách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v platném znění</w:t>
      </w: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jen jako </w:t>
      </w: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>„</w:t>
      </w:r>
      <w:r w:rsidRPr="00582754">
        <w:rPr>
          <w:rFonts w:ascii="Times New Roman" w:hAnsi="Times New Roman" w:cs="Times New Roman"/>
          <w:bCs w:val="0"/>
          <w:sz w:val="24"/>
          <w:szCs w:val="24"/>
        </w:rPr>
        <w:t>Z</w:t>
      </w:r>
      <w:r>
        <w:rPr>
          <w:rFonts w:ascii="Times New Roman" w:hAnsi="Times New Roman" w:cs="Times New Roman"/>
          <w:bCs w:val="0"/>
          <w:sz w:val="24"/>
          <w:szCs w:val="24"/>
        </w:rPr>
        <w:t>VZ</w:t>
      </w: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“) pro zadání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nadlimitní </w:t>
      </w: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>ve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řejné zakázky na dodávky </w:t>
      </w: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>s názvem „</w:t>
      </w:r>
      <w:r w:rsidRPr="00C27572">
        <w:rPr>
          <w:rFonts w:ascii="Times New Roman" w:hAnsi="Times New Roman" w:cs="Times New Roman"/>
          <w:sz w:val="24"/>
          <w:szCs w:val="24"/>
          <w:u w:val="single"/>
        </w:rPr>
        <w:t>Dodávky medicinálních a technických plynů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7572">
        <w:rPr>
          <w:rFonts w:ascii="Times New Roman" w:hAnsi="Times New Roman" w:cs="Times New Roman"/>
          <w:sz w:val="24"/>
          <w:szCs w:val="24"/>
          <w:u w:val="single"/>
        </w:rPr>
        <w:t>vč. nájmu tlakových lahví“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na uzavření rámcové smlouvy</w:t>
      </w: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A21B8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9A21B8">
        <w:rPr>
          <w:rFonts w:ascii="Times New Roman" w:hAnsi="Times New Roman" w:cs="Times New Roman"/>
          <w:sz w:val="24"/>
          <w:szCs w:val="24"/>
        </w:rPr>
        <w:t xml:space="preserve"> </w:t>
      </w:r>
      <w:r w:rsidRPr="009A21B8">
        <w:rPr>
          <w:rFonts w:ascii="Times New Roman" w:hAnsi="Times New Roman" w:cs="Times New Roman"/>
          <w:b w:val="0"/>
          <w:sz w:val="24"/>
          <w:szCs w:val="24"/>
        </w:rPr>
        <w:t>jedním</w:t>
      </w:r>
      <w:r w:rsidRPr="00423136">
        <w:rPr>
          <w:rFonts w:ascii="Times New Roman" w:hAnsi="Times New Roman" w:cs="Times New Roman"/>
          <w:b w:val="0"/>
          <w:sz w:val="24"/>
          <w:szCs w:val="24"/>
        </w:rPr>
        <w:t xml:space="preserve"> uchazečem (</w:t>
      </w:r>
      <w:r>
        <w:rPr>
          <w:rFonts w:ascii="Times New Roman" w:hAnsi="Times New Roman" w:cs="Times New Roman"/>
          <w:b w:val="0"/>
          <w:sz w:val="24"/>
          <w:szCs w:val="24"/>
        </w:rPr>
        <w:t>prodávajícím</w:t>
      </w:r>
      <w:r w:rsidRPr="00423136">
        <w:rPr>
          <w:rFonts w:ascii="Times New Roman" w:hAnsi="Times New Roman" w:cs="Times New Roman"/>
          <w:b w:val="0"/>
          <w:sz w:val="24"/>
          <w:szCs w:val="24"/>
        </w:rPr>
        <w:t>) na dobu 4 let, na</w:t>
      </w:r>
      <w:r w:rsidRPr="00003ADD">
        <w:rPr>
          <w:rFonts w:ascii="Times New Roman" w:hAnsi="Times New Roman" w:cs="Times New Roman"/>
          <w:b w:val="0"/>
          <w:sz w:val="24"/>
          <w:szCs w:val="24"/>
        </w:rPr>
        <w:t xml:space="preserve"> jejímž základě bude průběžně dodávat zadavateli medicinální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a technické </w:t>
      </w:r>
      <w:r w:rsidRPr="00003ADD">
        <w:rPr>
          <w:rFonts w:ascii="Times New Roman" w:hAnsi="Times New Roman" w:cs="Times New Roman"/>
          <w:b w:val="0"/>
          <w:sz w:val="24"/>
          <w:szCs w:val="24"/>
        </w:rPr>
        <w:t xml:space="preserve">plyny dle jeho požadavků a potřeby, a to včetně nájmu ocelových tlakových lahví, ve kterých bude plyn distribuován, vč. dopravy až na místo určení zadavatele, vč. všech případných poplatků či plateb s tím souvisejících. </w:t>
      </w:r>
    </w:p>
    <w:p w:rsidR="009A21B8" w:rsidRDefault="00D7664E" w:rsidP="00D7664E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5E521D" w:rsidRPr="00E55628" w:rsidRDefault="0061526C" w:rsidP="00014262">
      <w:pPr>
        <w:pStyle w:val="Nadpis1"/>
        <w:keepNext w:val="0"/>
        <w:widowControl w:val="0"/>
        <w:ind w:hanging="709"/>
        <w:rPr>
          <w:sz w:val="24"/>
          <w:szCs w:val="24"/>
        </w:rPr>
      </w:pPr>
      <w:r w:rsidRPr="00E55628">
        <w:rPr>
          <w:sz w:val="24"/>
          <w:szCs w:val="24"/>
        </w:rPr>
        <w:t xml:space="preserve">      </w:t>
      </w:r>
      <w:r w:rsidR="00520CE1" w:rsidRPr="00E55628">
        <w:rPr>
          <w:sz w:val="24"/>
          <w:szCs w:val="24"/>
        </w:rPr>
        <w:t xml:space="preserve">       </w:t>
      </w:r>
      <w:r w:rsidR="005E521D" w:rsidRPr="00E55628">
        <w:rPr>
          <w:sz w:val="24"/>
          <w:szCs w:val="24"/>
        </w:rPr>
        <w:t>Č</w:t>
      </w:r>
      <w:r w:rsidR="00CD597C" w:rsidRPr="00E55628">
        <w:rPr>
          <w:sz w:val="24"/>
          <w:szCs w:val="24"/>
        </w:rPr>
        <w:t>l. II</w:t>
      </w:r>
      <w:r w:rsidR="00BE5B04" w:rsidRPr="00E55628">
        <w:rPr>
          <w:sz w:val="24"/>
          <w:szCs w:val="24"/>
        </w:rPr>
        <w:t>.</w:t>
      </w:r>
    </w:p>
    <w:p w:rsidR="000159B8" w:rsidRPr="00E55628" w:rsidRDefault="000159B8" w:rsidP="00CD597C">
      <w:pPr>
        <w:pStyle w:val="Nadpis1"/>
        <w:keepNext w:val="0"/>
        <w:widowControl w:val="0"/>
        <w:rPr>
          <w:sz w:val="24"/>
          <w:szCs w:val="24"/>
        </w:rPr>
      </w:pPr>
      <w:r w:rsidRPr="00E55628">
        <w:rPr>
          <w:sz w:val="24"/>
          <w:szCs w:val="24"/>
        </w:rPr>
        <w:t>P</w:t>
      </w:r>
      <w:r w:rsidR="00CD597C" w:rsidRPr="00E55628">
        <w:rPr>
          <w:sz w:val="24"/>
          <w:szCs w:val="24"/>
        </w:rPr>
        <w:t>ředmět smlouvy</w:t>
      </w:r>
    </w:p>
    <w:p w:rsidR="003006D5" w:rsidRPr="00E55628" w:rsidRDefault="003006D5" w:rsidP="003006D5"/>
    <w:p w:rsidR="00E504D5" w:rsidRDefault="006D1B7A" w:rsidP="00C055AA">
      <w:pPr>
        <w:ind w:firstLine="708"/>
        <w:jc w:val="both"/>
      </w:pPr>
      <w:r w:rsidRPr="00A14934">
        <w:rPr>
          <w:b/>
          <w:bCs/>
        </w:rPr>
        <w:t xml:space="preserve">II. 1. </w:t>
      </w:r>
      <w:r w:rsidR="000159B8" w:rsidRPr="00A14934">
        <w:rPr>
          <w:b/>
          <w:bCs/>
        </w:rPr>
        <w:t xml:space="preserve">Předmětem </w:t>
      </w:r>
      <w:r w:rsidR="00272EFD" w:rsidRPr="00A14934">
        <w:rPr>
          <w:b/>
          <w:bCs/>
        </w:rPr>
        <w:t xml:space="preserve">této </w:t>
      </w:r>
      <w:r w:rsidR="00B53B56" w:rsidRPr="00A14934">
        <w:rPr>
          <w:b/>
          <w:bCs/>
        </w:rPr>
        <w:t>s</w:t>
      </w:r>
      <w:r w:rsidR="000159B8" w:rsidRPr="00A14934">
        <w:rPr>
          <w:b/>
          <w:bCs/>
        </w:rPr>
        <w:t xml:space="preserve">mlouvy je </w:t>
      </w:r>
      <w:r w:rsidR="003006D5" w:rsidRPr="00A14934">
        <w:rPr>
          <w:b/>
          <w:bCs/>
        </w:rPr>
        <w:t xml:space="preserve">závazek </w:t>
      </w:r>
      <w:r w:rsidR="00571064" w:rsidRPr="00A14934">
        <w:rPr>
          <w:b/>
          <w:bCs/>
        </w:rPr>
        <w:t>prodávajícího</w:t>
      </w:r>
      <w:r w:rsidR="003006D5" w:rsidRPr="00A14934">
        <w:rPr>
          <w:b/>
          <w:bCs/>
        </w:rPr>
        <w:t xml:space="preserve"> dodáv</w:t>
      </w:r>
      <w:r w:rsidR="008F3913" w:rsidRPr="00A14934">
        <w:rPr>
          <w:b/>
          <w:bCs/>
        </w:rPr>
        <w:t>at</w:t>
      </w:r>
      <w:r w:rsidR="003006D5" w:rsidRPr="00A14934">
        <w:rPr>
          <w:b/>
          <w:bCs/>
        </w:rPr>
        <w:t xml:space="preserve"> </w:t>
      </w:r>
      <w:r w:rsidR="00571064" w:rsidRPr="00A14934">
        <w:rPr>
          <w:b/>
          <w:bCs/>
        </w:rPr>
        <w:t>kupujícímu</w:t>
      </w:r>
      <w:r w:rsidR="00C055AA" w:rsidRPr="00A14934">
        <w:rPr>
          <w:b/>
          <w:bCs/>
        </w:rPr>
        <w:t xml:space="preserve"> </w:t>
      </w:r>
      <w:r w:rsidR="003006D5" w:rsidRPr="00A14934">
        <w:rPr>
          <w:b/>
          <w:bCs/>
        </w:rPr>
        <w:t xml:space="preserve">na základě Objednávek </w:t>
      </w:r>
      <w:r w:rsidR="00C055AA" w:rsidRPr="00A14934">
        <w:rPr>
          <w:b/>
        </w:rPr>
        <w:t>medicinální plynný kyslík</w:t>
      </w:r>
      <w:r w:rsidR="00C055AA" w:rsidRPr="00C055AA">
        <w:t xml:space="preserve"> – léčiv</w:t>
      </w:r>
      <w:r w:rsidR="00C055AA">
        <w:t>ý</w:t>
      </w:r>
      <w:r w:rsidR="00C055AA" w:rsidRPr="00C055AA">
        <w:t xml:space="preserve"> příprav</w:t>
      </w:r>
      <w:r w:rsidR="00C055AA">
        <w:t>e</w:t>
      </w:r>
      <w:r w:rsidR="00C055AA" w:rsidRPr="00C055AA">
        <w:t xml:space="preserve">k ve smyslu z. </w:t>
      </w:r>
      <w:proofErr w:type="gramStart"/>
      <w:r w:rsidR="00C055AA" w:rsidRPr="00C055AA">
        <w:t>č.</w:t>
      </w:r>
      <w:proofErr w:type="gramEnd"/>
      <w:r w:rsidR="00C055AA" w:rsidRPr="00C055AA">
        <w:t xml:space="preserve"> 378/2007 Sb.,  zákon</w:t>
      </w:r>
      <w:r w:rsidR="00C055AA">
        <w:t xml:space="preserve"> o léčivech, v platném znění  v ocelových tlakových lahvích o objemu 2, 10 a 50 litrů, včetně </w:t>
      </w:r>
      <w:r w:rsidR="00C055AA">
        <w:lastRenderedPageBreak/>
        <w:t xml:space="preserve">nájmu tlakových lahví, dopravy až do místa určení zadavatelem, všech poplatků spojených s plněním,  manipulací, dopravou, ADR, pojištěním, atd., v předpokládaném ročním odběru, dle potřeb a požadavků zadavatele, po dobu trvání rámcové  smlouvy. </w:t>
      </w:r>
    </w:p>
    <w:p w:rsidR="00520CE1" w:rsidRDefault="00457750" w:rsidP="00C055AA">
      <w:pPr>
        <w:ind w:firstLine="708"/>
        <w:jc w:val="both"/>
        <w:rPr>
          <w:bCs/>
        </w:rPr>
      </w:pPr>
      <w:r>
        <w:t>Kupující</w:t>
      </w:r>
      <w:r w:rsidR="00C055AA" w:rsidRPr="00C055AA">
        <w:t xml:space="preserve"> se </w:t>
      </w:r>
      <w:r w:rsidR="003006D5" w:rsidRPr="00C055AA">
        <w:rPr>
          <w:bCs/>
        </w:rPr>
        <w:t>zavazuje dodávky převzít a</w:t>
      </w:r>
      <w:r w:rsidR="008F3913" w:rsidRPr="00C055AA">
        <w:rPr>
          <w:bCs/>
        </w:rPr>
        <w:t xml:space="preserve"> </w:t>
      </w:r>
      <w:r w:rsidR="003006D5" w:rsidRPr="00C055AA">
        <w:rPr>
          <w:bCs/>
        </w:rPr>
        <w:t>z</w:t>
      </w:r>
      <w:r w:rsidR="008F3913" w:rsidRPr="00C055AA">
        <w:rPr>
          <w:bCs/>
        </w:rPr>
        <w:t>a</w:t>
      </w:r>
      <w:r w:rsidR="003006D5" w:rsidRPr="00C055AA">
        <w:rPr>
          <w:bCs/>
        </w:rPr>
        <w:t>plati</w:t>
      </w:r>
      <w:r w:rsidR="008F3913" w:rsidRPr="00C055AA">
        <w:rPr>
          <w:bCs/>
        </w:rPr>
        <w:t>t</w:t>
      </w:r>
      <w:r w:rsidR="003006D5" w:rsidRPr="00C055AA">
        <w:rPr>
          <w:bCs/>
        </w:rPr>
        <w:t xml:space="preserve"> </w:t>
      </w:r>
      <w:r>
        <w:rPr>
          <w:bCs/>
        </w:rPr>
        <w:t>prodávajícímu</w:t>
      </w:r>
      <w:r w:rsidR="003006D5" w:rsidRPr="00C055AA">
        <w:rPr>
          <w:bCs/>
        </w:rPr>
        <w:t xml:space="preserve"> cenu</w:t>
      </w:r>
      <w:r w:rsidR="00B45936">
        <w:rPr>
          <w:bCs/>
        </w:rPr>
        <w:t>, specifikovanou dle jednotlivých položek v příloze č. 1 této smlouvy</w:t>
      </w:r>
      <w:r w:rsidR="007C316F">
        <w:rPr>
          <w:bCs/>
        </w:rPr>
        <w:t>, která je její nedílnou součástí</w:t>
      </w:r>
      <w:r w:rsidR="003006D5" w:rsidRPr="00C055AA">
        <w:rPr>
          <w:bCs/>
        </w:rPr>
        <w:t xml:space="preserve">. </w:t>
      </w:r>
    </w:p>
    <w:p w:rsidR="00CF0BF2" w:rsidRDefault="00CF0BF2" w:rsidP="00C055AA">
      <w:pPr>
        <w:ind w:firstLine="708"/>
        <w:jc w:val="both"/>
        <w:rPr>
          <w:bCs/>
        </w:rPr>
      </w:pPr>
    </w:p>
    <w:p w:rsidR="00520CE1" w:rsidRDefault="003006D5" w:rsidP="00C055AA">
      <w:pPr>
        <w:ind w:firstLine="708"/>
        <w:jc w:val="both"/>
        <w:rPr>
          <w:bCs/>
        </w:rPr>
      </w:pPr>
      <w:r w:rsidRPr="00C055AA">
        <w:rPr>
          <w:bCs/>
        </w:rPr>
        <w:t>Přesná</w:t>
      </w:r>
      <w:r w:rsidR="003C562D" w:rsidRPr="00C055AA">
        <w:rPr>
          <w:bCs/>
        </w:rPr>
        <w:t xml:space="preserve"> </w:t>
      </w:r>
      <w:r w:rsidRPr="00C055AA">
        <w:rPr>
          <w:bCs/>
        </w:rPr>
        <w:t xml:space="preserve">specifikace </w:t>
      </w:r>
      <w:r w:rsidR="00744973" w:rsidRPr="00C055AA">
        <w:rPr>
          <w:bCs/>
        </w:rPr>
        <w:t xml:space="preserve">(předmětu) </w:t>
      </w:r>
      <w:r w:rsidR="003C562D" w:rsidRPr="00C055AA">
        <w:rPr>
          <w:bCs/>
        </w:rPr>
        <w:t>dodávek</w:t>
      </w:r>
      <w:r w:rsidRPr="00C055AA">
        <w:rPr>
          <w:bCs/>
        </w:rPr>
        <w:t xml:space="preserve"> a</w:t>
      </w:r>
      <w:r w:rsidR="00744973" w:rsidRPr="00C055AA">
        <w:rPr>
          <w:bCs/>
        </w:rPr>
        <w:t xml:space="preserve"> (jednotkových)</w:t>
      </w:r>
      <w:r w:rsidRPr="00C055AA">
        <w:rPr>
          <w:bCs/>
        </w:rPr>
        <w:t xml:space="preserve"> cen je obsažena v příloze č. 1 této smlouvy. </w:t>
      </w:r>
    </w:p>
    <w:tbl>
      <w:tblPr>
        <w:tblStyle w:val="Mkatabulky"/>
        <w:tblpPr w:leftFromText="141" w:rightFromText="141" w:vertAnchor="text" w:horzAnchor="margin" w:tblpX="216" w:tblpY="216"/>
        <w:tblW w:w="9557" w:type="dxa"/>
        <w:tblLook w:val="04A0" w:firstRow="1" w:lastRow="0" w:firstColumn="1" w:lastColumn="0" w:noHBand="0" w:noVBand="1"/>
      </w:tblPr>
      <w:tblGrid>
        <w:gridCol w:w="2268"/>
        <w:gridCol w:w="1260"/>
        <w:gridCol w:w="1218"/>
        <w:gridCol w:w="1069"/>
        <w:gridCol w:w="1871"/>
        <w:gridCol w:w="1871"/>
      </w:tblGrid>
      <w:tr w:rsidR="00520CE1" w:rsidTr="0057671C">
        <w:tc>
          <w:tcPr>
            <w:tcW w:w="2268" w:type="dxa"/>
          </w:tcPr>
          <w:p w:rsidR="00520CE1" w:rsidRPr="007E6B70" w:rsidRDefault="00520CE1" w:rsidP="0057671C">
            <w:pPr>
              <w:jc w:val="both"/>
              <w:rPr>
                <w:b/>
              </w:rPr>
            </w:pPr>
            <w:r w:rsidRPr="007E6B70">
              <w:rPr>
                <w:b/>
              </w:rPr>
              <w:t>Označení plynu</w:t>
            </w:r>
          </w:p>
        </w:tc>
        <w:tc>
          <w:tcPr>
            <w:tcW w:w="1260" w:type="dxa"/>
          </w:tcPr>
          <w:p w:rsidR="00520CE1" w:rsidRDefault="00520CE1" w:rsidP="0057671C">
            <w:pPr>
              <w:jc w:val="both"/>
              <w:rPr>
                <w:b/>
              </w:rPr>
            </w:pPr>
            <w:r w:rsidRPr="007E6B70">
              <w:rPr>
                <w:b/>
              </w:rPr>
              <w:t xml:space="preserve">Množství plynu </w:t>
            </w:r>
            <w:r>
              <w:rPr>
                <w:b/>
              </w:rPr>
              <w:t>v</w:t>
            </w:r>
          </w:p>
          <w:p w:rsidR="00520CE1" w:rsidRPr="007E6B70" w:rsidRDefault="00520CE1" w:rsidP="00F10034">
            <w:pPr>
              <w:jc w:val="both"/>
              <w:rPr>
                <w:b/>
              </w:rPr>
            </w:pPr>
            <w:r w:rsidRPr="007E6B70">
              <w:rPr>
                <w:b/>
              </w:rPr>
              <w:t>(m</w:t>
            </w:r>
            <w:r w:rsidR="00F10034">
              <w:rPr>
                <w:b/>
              </w:rPr>
              <w:t xml:space="preserve"> </w:t>
            </w:r>
            <w:r w:rsidR="00F10034">
              <w:rPr>
                <w:b/>
                <w:vertAlign w:val="superscript"/>
              </w:rPr>
              <w:t>3</w:t>
            </w:r>
            <w:r w:rsidRPr="007E6B70">
              <w:rPr>
                <w:b/>
              </w:rPr>
              <w:t>)</w:t>
            </w:r>
          </w:p>
        </w:tc>
        <w:tc>
          <w:tcPr>
            <w:tcW w:w="1218" w:type="dxa"/>
          </w:tcPr>
          <w:p w:rsidR="00520CE1" w:rsidRPr="007E6B70" w:rsidRDefault="00520CE1" w:rsidP="0057671C">
            <w:pPr>
              <w:jc w:val="both"/>
              <w:rPr>
                <w:b/>
              </w:rPr>
            </w:pPr>
            <w:r w:rsidRPr="007E6B70">
              <w:rPr>
                <w:b/>
              </w:rPr>
              <w:t>Objem láhve</w:t>
            </w:r>
            <w:r>
              <w:rPr>
                <w:b/>
              </w:rPr>
              <w:t xml:space="preserve"> v</w:t>
            </w:r>
          </w:p>
          <w:p w:rsidR="00520CE1" w:rsidRPr="007E6B70" w:rsidRDefault="00520CE1" w:rsidP="0057671C">
            <w:pPr>
              <w:jc w:val="both"/>
              <w:rPr>
                <w:b/>
              </w:rPr>
            </w:pPr>
            <w:r w:rsidRPr="007E6B70">
              <w:rPr>
                <w:b/>
              </w:rPr>
              <w:t>(l)</w:t>
            </w:r>
          </w:p>
        </w:tc>
        <w:tc>
          <w:tcPr>
            <w:tcW w:w="1069" w:type="dxa"/>
          </w:tcPr>
          <w:p w:rsidR="00520CE1" w:rsidRPr="007E6B70" w:rsidRDefault="00520CE1" w:rsidP="0057671C">
            <w:pPr>
              <w:jc w:val="both"/>
              <w:rPr>
                <w:b/>
              </w:rPr>
            </w:pPr>
            <w:r w:rsidRPr="007E6B70">
              <w:rPr>
                <w:b/>
              </w:rPr>
              <w:t>Tlak</w:t>
            </w:r>
            <w:r>
              <w:rPr>
                <w:b/>
              </w:rPr>
              <w:t xml:space="preserve"> v</w:t>
            </w:r>
          </w:p>
          <w:p w:rsidR="00520CE1" w:rsidRPr="007E6B70" w:rsidRDefault="00520CE1" w:rsidP="0057671C">
            <w:pPr>
              <w:jc w:val="both"/>
              <w:rPr>
                <w:b/>
              </w:rPr>
            </w:pPr>
            <w:r w:rsidRPr="007E6B70">
              <w:rPr>
                <w:b/>
              </w:rPr>
              <w:t>(bar)</w:t>
            </w:r>
          </w:p>
        </w:tc>
        <w:tc>
          <w:tcPr>
            <w:tcW w:w="1871" w:type="dxa"/>
          </w:tcPr>
          <w:p w:rsidR="00520CE1" w:rsidRPr="007E6B70" w:rsidRDefault="00520CE1" w:rsidP="0057671C">
            <w:pPr>
              <w:jc w:val="both"/>
              <w:rPr>
                <w:b/>
              </w:rPr>
            </w:pPr>
            <w:r w:rsidRPr="007E6B70">
              <w:rPr>
                <w:b/>
              </w:rPr>
              <w:t>Předpokládaný počet odebraných</w:t>
            </w:r>
            <w:r>
              <w:rPr>
                <w:b/>
              </w:rPr>
              <w:t xml:space="preserve"> </w:t>
            </w:r>
            <w:r w:rsidRPr="007E6B70">
              <w:rPr>
                <w:b/>
              </w:rPr>
              <w:t>lahví</w:t>
            </w:r>
            <w:r>
              <w:rPr>
                <w:b/>
              </w:rPr>
              <w:t xml:space="preserve"> v ks</w:t>
            </w:r>
            <w:r w:rsidRPr="007E6B70">
              <w:rPr>
                <w:b/>
              </w:rPr>
              <w:t>/rok</w:t>
            </w:r>
          </w:p>
        </w:tc>
        <w:tc>
          <w:tcPr>
            <w:tcW w:w="1871" w:type="dxa"/>
          </w:tcPr>
          <w:p w:rsidR="00520CE1" w:rsidRPr="007E6B70" w:rsidRDefault="00520CE1" w:rsidP="0057671C">
            <w:pPr>
              <w:jc w:val="both"/>
              <w:rPr>
                <w:b/>
              </w:rPr>
            </w:pPr>
            <w:r w:rsidRPr="007E6B70">
              <w:rPr>
                <w:b/>
              </w:rPr>
              <w:t>Předpokládaný počet odebraných</w:t>
            </w:r>
            <w:r>
              <w:rPr>
                <w:b/>
              </w:rPr>
              <w:t xml:space="preserve"> </w:t>
            </w:r>
            <w:r w:rsidRPr="007E6B70">
              <w:rPr>
                <w:b/>
              </w:rPr>
              <w:t>lahví</w:t>
            </w:r>
            <w:r>
              <w:rPr>
                <w:b/>
              </w:rPr>
              <w:t xml:space="preserve"> v ks</w:t>
            </w:r>
            <w:r w:rsidRPr="007E6B70">
              <w:rPr>
                <w:b/>
              </w:rPr>
              <w:t>/ 4 roky</w:t>
            </w:r>
          </w:p>
        </w:tc>
      </w:tr>
      <w:tr w:rsidR="00520CE1" w:rsidRPr="003525F4" w:rsidTr="0057671C">
        <w:trPr>
          <w:trHeight w:val="397"/>
        </w:trPr>
        <w:tc>
          <w:tcPr>
            <w:tcW w:w="2268" w:type="dxa"/>
          </w:tcPr>
          <w:p w:rsidR="00520CE1" w:rsidRPr="003525F4" w:rsidRDefault="00520CE1" w:rsidP="0057671C">
            <w:pPr>
              <w:jc w:val="both"/>
              <w:rPr>
                <w:b/>
              </w:rPr>
            </w:pPr>
            <w:r w:rsidRPr="003525F4">
              <w:rPr>
                <w:b/>
              </w:rPr>
              <w:t>Medicinální kyslík</w:t>
            </w:r>
          </w:p>
        </w:tc>
        <w:tc>
          <w:tcPr>
            <w:tcW w:w="1260" w:type="dxa"/>
          </w:tcPr>
          <w:p w:rsidR="00520CE1" w:rsidRPr="003525F4" w:rsidRDefault="00520CE1" w:rsidP="0057671C">
            <w:pPr>
              <w:jc w:val="both"/>
            </w:pPr>
            <w:r w:rsidRPr="003525F4">
              <w:t>0,3</w:t>
            </w:r>
          </w:p>
        </w:tc>
        <w:tc>
          <w:tcPr>
            <w:tcW w:w="1218" w:type="dxa"/>
          </w:tcPr>
          <w:p w:rsidR="00520CE1" w:rsidRPr="003525F4" w:rsidRDefault="00520CE1" w:rsidP="0057671C">
            <w:pPr>
              <w:jc w:val="both"/>
            </w:pPr>
            <w:r w:rsidRPr="003525F4">
              <w:t>2</w:t>
            </w:r>
          </w:p>
        </w:tc>
        <w:tc>
          <w:tcPr>
            <w:tcW w:w="1069" w:type="dxa"/>
          </w:tcPr>
          <w:p w:rsidR="00520CE1" w:rsidRPr="003525F4" w:rsidRDefault="00520CE1" w:rsidP="0057671C">
            <w:pPr>
              <w:jc w:val="both"/>
            </w:pPr>
            <w:r w:rsidRPr="003525F4">
              <w:t>150</w:t>
            </w:r>
          </w:p>
        </w:tc>
        <w:tc>
          <w:tcPr>
            <w:tcW w:w="1871" w:type="dxa"/>
          </w:tcPr>
          <w:p w:rsidR="00520CE1" w:rsidRPr="003525F4" w:rsidRDefault="002F4FAF" w:rsidP="002F4FAF">
            <w:pPr>
              <w:jc w:val="both"/>
            </w:pPr>
            <w:r>
              <w:t>4</w:t>
            </w:r>
            <w:r w:rsidR="00520CE1" w:rsidRPr="003525F4">
              <w:t xml:space="preserve"> </w:t>
            </w:r>
          </w:p>
        </w:tc>
        <w:tc>
          <w:tcPr>
            <w:tcW w:w="1871" w:type="dxa"/>
          </w:tcPr>
          <w:p w:rsidR="00520CE1" w:rsidRPr="003525F4" w:rsidRDefault="002F4FAF" w:rsidP="002F4FAF">
            <w:pPr>
              <w:jc w:val="both"/>
            </w:pPr>
            <w:r>
              <w:t>16</w:t>
            </w:r>
          </w:p>
        </w:tc>
      </w:tr>
      <w:tr w:rsidR="00520CE1" w:rsidRPr="003525F4" w:rsidTr="0057671C">
        <w:trPr>
          <w:trHeight w:val="397"/>
        </w:trPr>
        <w:tc>
          <w:tcPr>
            <w:tcW w:w="2268" w:type="dxa"/>
          </w:tcPr>
          <w:p w:rsidR="00520CE1" w:rsidRPr="003525F4" w:rsidRDefault="00520CE1" w:rsidP="0057671C">
            <w:pPr>
              <w:rPr>
                <w:b/>
              </w:rPr>
            </w:pPr>
            <w:r w:rsidRPr="003525F4">
              <w:rPr>
                <w:b/>
              </w:rPr>
              <w:t>Medicinální kyslík</w:t>
            </w:r>
          </w:p>
        </w:tc>
        <w:tc>
          <w:tcPr>
            <w:tcW w:w="1260" w:type="dxa"/>
          </w:tcPr>
          <w:p w:rsidR="00520CE1" w:rsidRPr="003525F4" w:rsidRDefault="00520CE1" w:rsidP="0057671C">
            <w:pPr>
              <w:jc w:val="both"/>
            </w:pPr>
            <w:r w:rsidRPr="003525F4">
              <w:t>2,2</w:t>
            </w:r>
          </w:p>
        </w:tc>
        <w:tc>
          <w:tcPr>
            <w:tcW w:w="1218" w:type="dxa"/>
          </w:tcPr>
          <w:p w:rsidR="00520CE1" w:rsidRPr="003525F4" w:rsidRDefault="00520CE1" w:rsidP="0057671C">
            <w:pPr>
              <w:jc w:val="both"/>
            </w:pPr>
            <w:r w:rsidRPr="003525F4">
              <w:t>10</w:t>
            </w:r>
          </w:p>
        </w:tc>
        <w:tc>
          <w:tcPr>
            <w:tcW w:w="1069" w:type="dxa"/>
          </w:tcPr>
          <w:p w:rsidR="00520CE1" w:rsidRPr="003525F4" w:rsidRDefault="00520CE1" w:rsidP="0057671C">
            <w:pPr>
              <w:jc w:val="both"/>
            </w:pPr>
            <w:r w:rsidRPr="003525F4">
              <w:t>200</w:t>
            </w:r>
          </w:p>
        </w:tc>
        <w:tc>
          <w:tcPr>
            <w:tcW w:w="1871" w:type="dxa"/>
          </w:tcPr>
          <w:p w:rsidR="00520CE1" w:rsidRPr="003525F4" w:rsidRDefault="00520CE1" w:rsidP="0057671C">
            <w:pPr>
              <w:jc w:val="both"/>
            </w:pPr>
            <w:r w:rsidRPr="003525F4">
              <w:t xml:space="preserve">15 </w:t>
            </w:r>
          </w:p>
        </w:tc>
        <w:tc>
          <w:tcPr>
            <w:tcW w:w="1871" w:type="dxa"/>
          </w:tcPr>
          <w:p w:rsidR="00520CE1" w:rsidRPr="003525F4" w:rsidRDefault="00520CE1" w:rsidP="0057671C">
            <w:pPr>
              <w:jc w:val="both"/>
            </w:pPr>
            <w:r w:rsidRPr="003525F4">
              <w:t>60</w:t>
            </w:r>
          </w:p>
        </w:tc>
      </w:tr>
      <w:tr w:rsidR="00520CE1" w:rsidRPr="003525F4" w:rsidTr="0057671C">
        <w:trPr>
          <w:trHeight w:val="397"/>
        </w:trPr>
        <w:tc>
          <w:tcPr>
            <w:tcW w:w="2268" w:type="dxa"/>
          </w:tcPr>
          <w:p w:rsidR="00520CE1" w:rsidRPr="003525F4" w:rsidRDefault="00520CE1" w:rsidP="0057671C">
            <w:pPr>
              <w:rPr>
                <w:b/>
              </w:rPr>
            </w:pPr>
            <w:r w:rsidRPr="003525F4">
              <w:rPr>
                <w:b/>
              </w:rPr>
              <w:t>Medicinální kyslík</w:t>
            </w:r>
          </w:p>
        </w:tc>
        <w:tc>
          <w:tcPr>
            <w:tcW w:w="1260" w:type="dxa"/>
          </w:tcPr>
          <w:p w:rsidR="00520CE1" w:rsidRPr="003525F4" w:rsidRDefault="00520CE1" w:rsidP="0057671C">
            <w:pPr>
              <w:jc w:val="both"/>
            </w:pPr>
            <w:r w:rsidRPr="003525F4">
              <w:t>10,8</w:t>
            </w:r>
          </w:p>
        </w:tc>
        <w:tc>
          <w:tcPr>
            <w:tcW w:w="1218" w:type="dxa"/>
          </w:tcPr>
          <w:p w:rsidR="00520CE1" w:rsidRPr="003525F4" w:rsidRDefault="00520CE1" w:rsidP="0057671C">
            <w:pPr>
              <w:jc w:val="both"/>
            </w:pPr>
            <w:r w:rsidRPr="003525F4">
              <w:t>50</w:t>
            </w:r>
          </w:p>
        </w:tc>
        <w:tc>
          <w:tcPr>
            <w:tcW w:w="1069" w:type="dxa"/>
          </w:tcPr>
          <w:p w:rsidR="00520CE1" w:rsidRPr="003525F4" w:rsidRDefault="00520CE1" w:rsidP="0057671C">
            <w:pPr>
              <w:jc w:val="both"/>
            </w:pPr>
            <w:r w:rsidRPr="003525F4">
              <w:t>200</w:t>
            </w:r>
          </w:p>
        </w:tc>
        <w:tc>
          <w:tcPr>
            <w:tcW w:w="1871" w:type="dxa"/>
          </w:tcPr>
          <w:p w:rsidR="00520CE1" w:rsidRPr="003525F4" w:rsidRDefault="002F4FAF" w:rsidP="002F4FAF">
            <w:pPr>
              <w:jc w:val="both"/>
            </w:pPr>
            <w:r>
              <w:t>25</w:t>
            </w:r>
            <w:r w:rsidR="00520CE1" w:rsidRPr="003525F4">
              <w:t>0</w:t>
            </w:r>
          </w:p>
        </w:tc>
        <w:tc>
          <w:tcPr>
            <w:tcW w:w="1871" w:type="dxa"/>
          </w:tcPr>
          <w:p w:rsidR="00520CE1" w:rsidRPr="003525F4" w:rsidRDefault="002F4FAF" w:rsidP="002F4FAF">
            <w:pPr>
              <w:jc w:val="both"/>
            </w:pPr>
            <w:r>
              <w:t>1 400</w:t>
            </w:r>
          </w:p>
        </w:tc>
      </w:tr>
    </w:tbl>
    <w:p w:rsidR="00520CE1" w:rsidRDefault="00520CE1" w:rsidP="00C055AA">
      <w:pPr>
        <w:ind w:firstLine="708"/>
        <w:jc w:val="both"/>
        <w:rPr>
          <w:bCs/>
        </w:rPr>
      </w:pPr>
    </w:p>
    <w:p w:rsidR="00C055AA" w:rsidRDefault="00C055AA" w:rsidP="00C055AA">
      <w:pPr>
        <w:autoSpaceDE w:val="0"/>
        <w:autoSpaceDN w:val="0"/>
        <w:adjustRightInd w:val="0"/>
        <w:jc w:val="both"/>
      </w:pPr>
      <w:r>
        <w:tab/>
        <w:t xml:space="preserve">Uvedená množství u jednotlivých plynů představují předpokládanou spotřebu, </w:t>
      </w:r>
      <w:r w:rsidR="003155D0">
        <w:t>kupující</w:t>
      </w:r>
      <w:r>
        <w:t xml:space="preserve"> negarantuje dosažení odběru uváděných množství. </w:t>
      </w:r>
    </w:p>
    <w:p w:rsidR="00C055AA" w:rsidRDefault="00C055AA" w:rsidP="00C055AA">
      <w:pPr>
        <w:jc w:val="both"/>
      </w:pPr>
      <w:r>
        <w:tab/>
      </w:r>
    </w:p>
    <w:p w:rsidR="00C055AA" w:rsidRPr="0040096A" w:rsidRDefault="00C055AA" w:rsidP="00C055AA">
      <w:pPr>
        <w:jc w:val="both"/>
      </w:pPr>
      <w:r>
        <w:tab/>
      </w:r>
      <w:r w:rsidRPr="003F4AFC">
        <w:t>Obaly/tlakové lahve mají</w:t>
      </w:r>
      <w:r>
        <w:t xml:space="preserve"> povahu vratných obalů a zůstávají ve vlastnictví </w:t>
      </w:r>
      <w:r w:rsidR="003155D0">
        <w:t>prodávajícího</w:t>
      </w:r>
      <w:r>
        <w:t>.</w:t>
      </w:r>
      <w:r w:rsidRPr="009E014D">
        <w:t xml:space="preserve"> </w:t>
      </w:r>
      <w:r>
        <w:t xml:space="preserve">Počty objednávaných lahví v dílčích dodávkách budou zásadně odpovídat počtům vracených lahví. </w:t>
      </w:r>
      <w:r w:rsidR="003155D0">
        <w:t>Prodávající</w:t>
      </w:r>
      <w:r w:rsidRPr="0040096A">
        <w:t xml:space="preserve"> odpovídá za provedení revizí a značení tlakových lahví dle platných norem. Při ukončení smlouvy budou pronajaté láhve vráceny do 30 dnů ode dne ukončení platnosti smlouvy.</w:t>
      </w:r>
    </w:p>
    <w:p w:rsidR="00E3319D" w:rsidRDefault="00E3319D" w:rsidP="00CD597C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006D5" w:rsidRDefault="00E3319D" w:rsidP="00CD597C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006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Jednotlivé dodávky budou mezi smluvními stranami realizovány na základě dílčích </w:t>
      </w:r>
      <w:proofErr w:type="gramStart"/>
      <w:r w:rsidR="003006D5">
        <w:rPr>
          <w:rFonts w:ascii="Times New Roman" w:hAnsi="Times New Roman" w:cs="Times New Roman"/>
          <w:b w:val="0"/>
          <w:bCs w:val="0"/>
          <w:sz w:val="24"/>
          <w:szCs w:val="24"/>
        </w:rPr>
        <w:t>smluv,  uzavír</w:t>
      </w:r>
      <w:r w:rsidR="003C562D">
        <w:rPr>
          <w:rFonts w:ascii="Times New Roman" w:hAnsi="Times New Roman" w:cs="Times New Roman"/>
          <w:b w:val="0"/>
          <w:bCs w:val="0"/>
          <w:sz w:val="24"/>
          <w:szCs w:val="24"/>
        </w:rPr>
        <w:t>aných</w:t>
      </w:r>
      <w:proofErr w:type="gramEnd"/>
      <w:r w:rsidR="003006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za podmínek stanovených v čl. III. této smlouvy. </w:t>
      </w:r>
    </w:p>
    <w:p w:rsidR="003006D5" w:rsidRDefault="003006D5" w:rsidP="0001426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2FAB" w:rsidRDefault="000159B8" w:rsidP="0001426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3319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93ADC" w:rsidRPr="00E331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Předmět </w:t>
      </w:r>
      <w:proofErr w:type="gramStart"/>
      <w:r w:rsidR="0061526C" w:rsidRPr="00E3319D">
        <w:rPr>
          <w:rFonts w:ascii="Times New Roman" w:hAnsi="Times New Roman" w:cs="Times New Roman"/>
          <w:b w:val="0"/>
          <w:bCs w:val="0"/>
          <w:sz w:val="24"/>
          <w:szCs w:val="24"/>
        </w:rPr>
        <w:t>dodávek</w:t>
      </w:r>
      <w:r w:rsidR="003E46EC" w:rsidRPr="00E331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225ACC" w:rsidRPr="00E331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zadávaných</w:t>
      </w:r>
      <w:proofErr w:type="gramEnd"/>
      <w:r w:rsidR="00225ACC" w:rsidRPr="00E331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na základě této </w:t>
      </w:r>
      <w:r w:rsidR="00B53B56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225ACC" w:rsidRPr="00E3319D">
        <w:rPr>
          <w:rFonts w:ascii="Times New Roman" w:hAnsi="Times New Roman" w:cs="Times New Roman"/>
          <w:b w:val="0"/>
          <w:bCs w:val="0"/>
          <w:sz w:val="24"/>
          <w:szCs w:val="24"/>
        </w:rPr>
        <w:t>mlouvy</w:t>
      </w:r>
      <w:r w:rsidR="00392FAB" w:rsidRPr="00E3319D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93ADC" w:rsidRPr="00E331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bude </w:t>
      </w:r>
      <w:r w:rsidR="00B53B56">
        <w:rPr>
          <w:rFonts w:ascii="Times New Roman" w:hAnsi="Times New Roman" w:cs="Times New Roman"/>
          <w:b w:val="0"/>
          <w:bCs w:val="0"/>
          <w:sz w:val="24"/>
          <w:szCs w:val="24"/>
        </w:rPr>
        <w:t>prodávajícím</w:t>
      </w:r>
      <w:r w:rsidR="003E46EC" w:rsidRPr="00E331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93ADC" w:rsidRPr="00E331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plněn</w:t>
      </w:r>
      <w:r w:rsidRPr="00E331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řádně, včas, s odbornou péčí a v souladu</w:t>
      </w: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 pokyny </w:t>
      </w:r>
      <w:r w:rsidR="003155D0">
        <w:rPr>
          <w:rFonts w:ascii="Times New Roman" w:hAnsi="Times New Roman" w:cs="Times New Roman"/>
          <w:b w:val="0"/>
          <w:bCs w:val="0"/>
          <w:sz w:val="24"/>
          <w:szCs w:val="24"/>
        </w:rPr>
        <w:t>kupujícího</w:t>
      </w:r>
      <w:r w:rsidR="003E46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E331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dílčími smlouvami, </w:t>
      </w:r>
      <w:r w:rsidR="003E46EC">
        <w:rPr>
          <w:rFonts w:ascii="Times New Roman" w:hAnsi="Times New Roman" w:cs="Times New Roman"/>
          <w:b w:val="0"/>
          <w:bCs w:val="0"/>
          <w:sz w:val="24"/>
          <w:szCs w:val="24"/>
        </w:rPr>
        <w:t>podmínkami provedeného zadávacího řízení</w:t>
      </w: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</w:t>
      </w:r>
      <w:r w:rsidR="0058275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</w:t>
      </w:r>
      <w:r w:rsidR="00392F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 platnými právními předpisy. </w:t>
      </w:r>
    </w:p>
    <w:p w:rsidR="00067E0D" w:rsidRDefault="00067E0D" w:rsidP="00067E0D">
      <w:pPr>
        <w:ind w:firstLine="708"/>
        <w:jc w:val="both"/>
      </w:pPr>
    </w:p>
    <w:p w:rsidR="00067E0D" w:rsidRDefault="00067E0D" w:rsidP="00067E0D">
      <w:pPr>
        <w:ind w:firstLine="708"/>
        <w:jc w:val="both"/>
      </w:pPr>
    </w:p>
    <w:p w:rsidR="00067E0D" w:rsidRDefault="00067E0D" w:rsidP="00067E0D">
      <w:pPr>
        <w:ind w:firstLine="708"/>
        <w:jc w:val="both"/>
      </w:pPr>
      <w:r w:rsidRPr="00A14934">
        <w:rPr>
          <w:b/>
        </w:rPr>
        <w:t xml:space="preserve">II. 2. </w:t>
      </w:r>
      <w:r w:rsidRPr="00A14934">
        <w:rPr>
          <w:b/>
          <w:bCs/>
        </w:rPr>
        <w:t>Předmětem této Smlouvy je závazek prodávajícího dodávat kupujícímu na základě Objednávek průběžně (plynné) technické plyny</w:t>
      </w:r>
      <w:r>
        <w:rPr>
          <w:bCs/>
        </w:rPr>
        <w:t xml:space="preserve"> </w:t>
      </w:r>
      <w:r>
        <w:t>v ocelových tlakových lahvích o objemu 20 a 40 litrů, včetně nájmu tlakových lahví, dopravy až do místa určení zadavatelem, všech poplatků spojených s </w:t>
      </w:r>
      <w:proofErr w:type="gramStart"/>
      <w:r>
        <w:t>plněním,  manipulací</w:t>
      </w:r>
      <w:proofErr w:type="gramEnd"/>
      <w:r>
        <w:t xml:space="preserve">, dopravou, ADR, pojištěním, atd., v předpokládaném ročním odběru, dle potřeb a požadavků zadavatele, po dobu trvání rámcové  smlouvy. </w:t>
      </w:r>
    </w:p>
    <w:p w:rsidR="00067E0D" w:rsidRDefault="00067E0D" w:rsidP="00067E0D">
      <w:pPr>
        <w:ind w:firstLine="708"/>
        <w:jc w:val="both"/>
        <w:rPr>
          <w:bCs/>
        </w:rPr>
      </w:pPr>
      <w:r>
        <w:t>Kupující</w:t>
      </w:r>
      <w:r w:rsidRPr="00C055AA">
        <w:t xml:space="preserve"> se </w:t>
      </w:r>
      <w:r w:rsidRPr="00C055AA">
        <w:rPr>
          <w:bCs/>
        </w:rPr>
        <w:t xml:space="preserve">zavazuje dodávky převzít a zaplatit </w:t>
      </w:r>
      <w:r>
        <w:rPr>
          <w:bCs/>
        </w:rPr>
        <w:t>prodávajícímu</w:t>
      </w:r>
      <w:r w:rsidRPr="00C055AA">
        <w:rPr>
          <w:bCs/>
        </w:rPr>
        <w:t xml:space="preserve"> cenu</w:t>
      </w:r>
      <w:r>
        <w:rPr>
          <w:bCs/>
        </w:rPr>
        <w:t xml:space="preserve">, specifikovanou dle jednotlivých položek v příloze č. </w:t>
      </w:r>
      <w:r w:rsidR="00027550">
        <w:rPr>
          <w:bCs/>
        </w:rPr>
        <w:t>1</w:t>
      </w:r>
      <w:r>
        <w:rPr>
          <w:bCs/>
        </w:rPr>
        <w:t xml:space="preserve"> této smlouvy, která je její nedílnou součástí</w:t>
      </w:r>
      <w:r w:rsidRPr="00C055AA">
        <w:rPr>
          <w:bCs/>
        </w:rPr>
        <w:t xml:space="preserve">. </w:t>
      </w:r>
    </w:p>
    <w:p w:rsidR="00067E0D" w:rsidRDefault="00067E0D" w:rsidP="00067E0D">
      <w:pPr>
        <w:ind w:firstLine="708"/>
        <w:jc w:val="both"/>
        <w:rPr>
          <w:bCs/>
        </w:rPr>
      </w:pPr>
    </w:p>
    <w:p w:rsidR="00067E0D" w:rsidRDefault="00067E0D" w:rsidP="00067E0D">
      <w:pPr>
        <w:ind w:firstLine="708"/>
        <w:jc w:val="both"/>
        <w:rPr>
          <w:bCs/>
        </w:rPr>
      </w:pPr>
      <w:r w:rsidRPr="00C055AA">
        <w:rPr>
          <w:bCs/>
        </w:rPr>
        <w:t xml:space="preserve">Přesná specifikace (předmětu) dodávek a (jednotkových) cen je obsažena v příloze č. 1 této smlouvy. </w:t>
      </w:r>
    </w:p>
    <w:tbl>
      <w:tblPr>
        <w:tblStyle w:val="Mkatabulky"/>
        <w:tblpPr w:leftFromText="141" w:rightFromText="141" w:vertAnchor="text" w:horzAnchor="margin" w:tblpX="216" w:tblpY="216"/>
        <w:tblW w:w="9500" w:type="dxa"/>
        <w:tblLook w:val="04A0" w:firstRow="1" w:lastRow="0" w:firstColumn="1" w:lastColumn="0" w:noHBand="0" w:noVBand="1"/>
      </w:tblPr>
      <w:tblGrid>
        <w:gridCol w:w="2211"/>
        <w:gridCol w:w="1260"/>
        <w:gridCol w:w="1218"/>
        <w:gridCol w:w="1069"/>
        <w:gridCol w:w="1871"/>
        <w:gridCol w:w="1871"/>
      </w:tblGrid>
      <w:tr w:rsidR="00067E0D" w:rsidRPr="007E6B70" w:rsidTr="00D20FE8">
        <w:tc>
          <w:tcPr>
            <w:tcW w:w="2211" w:type="dxa"/>
          </w:tcPr>
          <w:p w:rsidR="00067E0D" w:rsidRPr="007E6B70" w:rsidRDefault="00067E0D" w:rsidP="00D20FE8">
            <w:pPr>
              <w:jc w:val="both"/>
              <w:rPr>
                <w:b/>
              </w:rPr>
            </w:pPr>
            <w:r w:rsidRPr="007E6B70">
              <w:rPr>
                <w:b/>
              </w:rPr>
              <w:t>Označení plynu</w:t>
            </w:r>
          </w:p>
        </w:tc>
        <w:tc>
          <w:tcPr>
            <w:tcW w:w="1260" w:type="dxa"/>
          </w:tcPr>
          <w:p w:rsidR="00067E0D" w:rsidRDefault="00067E0D" w:rsidP="00D20FE8">
            <w:pPr>
              <w:jc w:val="both"/>
              <w:rPr>
                <w:b/>
              </w:rPr>
            </w:pPr>
            <w:r w:rsidRPr="007E6B70">
              <w:rPr>
                <w:b/>
              </w:rPr>
              <w:t xml:space="preserve">Množství plynu </w:t>
            </w:r>
            <w:r>
              <w:rPr>
                <w:b/>
              </w:rPr>
              <w:t>v</w:t>
            </w:r>
          </w:p>
          <w:p w:rsidR="00067E0D" w:rsidRPr="007E6B70" w:rsidRDefault="00067E0D" w:rsidP="00D20FE8">
            <w:pPr>
              <w:rPr>
                <w:b/>
              </w:rPr>
            </w:pPr>
            <w:r w:rsidRPr="007E6B70">
              <w:rPr>
                <w:b/>
              </w:rPr>
              <w:t>(m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 nebo kg)</w:t>
            </w:r>
          </w:p>
        </w:tc>
        <w:tc>
          <w:tcPr>
            <w:tcW w:w="1218" w:type="dxa"/>
          </w:tcPr>
          <w:p w:rsidR="00067E0D" w:rsidRPr="007E6B70" w:rsidRDefault="00067E0D" w:rsidP="00D20FE8">
            <w:pPr>
              <w:jc w:val="both"/>
              <w:rPr>
                <w:b/>
              </w:rPr>
            </w:pPr>
            <w:r w:rsidRPr="007E6B70">
              <w:rPr>
                <w:b/>
              </w:rPr>
              <w:t>Objem láhve</w:t>
            </w:r>
            <w:r>
              <w:rPr>
                <w:b/>
              </w:rPr>
              <w:t xml:space="preserve"> v</w:t>
            </w:r>
          </w:p>
          <w:p w:rsidR="00067E0D" w:rsidRPr="007E6B70" w:rsidRDefault="00067E0D" w:rsidP="00D20FE8">
            <w:pPr>
              <w:jc w:val="both"/>
              <w:rPr>
                <w:b/>
              </w:rPr>
            </w:pPr>
            <w:r w:rsidRPr="007E6B70">
              <w:rPr>
                <w:b/>
              </w:rPr>
              <w:t>(l)</w:t>
            </w:r>
          </w:p>
        </w:tc>
        <w:tc>
          <w:tcPr>
            <w:tcW w:w="1069" w:type="dxa"/>
          </w:tcPr>
          <w:p w:rsidR="00067E0D" w:rsidRPr="007E6B70" w:rsidRDefault="00067E0D" w:rsidP="00D20FE8">
            <w:pPr>
              <w:jc w:val="both"/>
              <w:rPr>
                <w:b/>
              </w:rPr>
            </w:pPr>
            <w:r w:rsidRPr="007E6B70">
              <w:rPr>
                <w:b/>
              </w:rPr>
              <w:t>Tlak</w:t>
            </w:r>
            <w:r>
              <w:rPr>
                <w:b/>
              </w:rPr>
              <w:t xml:space="preserve"> v</w:t>
            </w:r>
          </w:p>
          <w:p w:rsidR="00067E0D" w:rsidRPr="007E6B70" w:rsidRDefault="00067E0D" w:rsidP="00D20FE8">
            <w:pPr>
              <w:jc w:val="both"/>
              <w:rPr>
                <w:b/>
              </w:rPr>
            </w:pPr>
            <w:r w:rsidRPr="007E6B70">
              <w:rPr>
                <w:b/>
              </w:rPr>
              <w:t>(bar)</w:t>
            </w:r>
          </w:p>
        </w:tc>
        <w:tc>
          <w:tcPr>
            <w:tcW w:w="1871" w:type="dxa"/>
          </w:tcPr>
          <w:p w:rsidR="00067E0D" w:rsidRPr="007E6B70" w:rsidRDefault="00067E0D" w:rsidP="00D20FE8">
            <w:pPr>
              <w:jc w:val="both"/>
              <w:rPr>
                <w:b/>
              </w:rPr>
            </w:pPr>
            <w:r w:rsidRPr="007E6B70">
              <w:rPr>
                <w:b/>
              </w:rPr>
              <w:t>Předpokládaný počet odebraných</w:t>
            </w:r>
            <w:r>
              <w:rPr>
                <w:b/>
              </w:rPr>
              <w:t xml:space="preserve"> </w:t>
            </w:r>
            <w:r w:rsidRPr="007E6B70">
              <w:rPr>
                <w:b/>
              </w:rPr>
              <w:t>lahví</w:t>
            </w:r>
            <w:r>
              <w:rPr>
                <w:b/>
              </w:rPr>
              <w:t xml:space="preserve"> v ks </w:t>
            </w:r>
            <w:r w:rsidRPr="007E6B70">
              <w:rPr>
                <w:b/>
              </w:rPr>
              <w:t>/rok</w:t>
            </w:r>
          </w:p>
        </w:tc>
        <w:tc>
          <w:tcPr>
            <w:tcW w:w="1871" w:type="dxa"/>
          </w:tcPr>
          <w:p w:rsidR="00067E0D" w:rsidRPr="007E6B70" w:rsidRDefault="00067E0D" w:rsidP="00D20FE8">
            <w:pPr>
              <w:jc w:val="both"/>
              <w:rPr>
                <w:b/>
              </w:rPr>
            </w:pPr>
            <w:r w:rsidRPr="007E6B70">
              <w:rPr>
                <w:b/>
              </w:rPr>
              <w:t>Předpokládaný počet odebraných</w:t>
            </w:r>
            <w:r>
              <w:rPr>
                <w:b/>
              </w:rPr>
              <w:t xml:space="preserve"> </w:t>
            </w:r>
            <w:r w:rsidRPr="007E6B70">
              <w:rPr>
                <w:b/>
              </w:rPr>
              <w:t>lahví</w:t>
            </w:r>
            <w:r>
              <w:rPr>
                <w:b/>
              </w:rPr>
              <w:t xml:space="preserve"> v ks</w:t>
            </w:r>
            <w:r w:rsidRPr="007E6B70">
              <w:rPr>
                <w:b/>
              </w:rPr>
              <w:t>/ 4 roky</w:t>
            </w:r>
          </w:p>
        </w:tc>
      </w:tr>
      <w:tr w:rsidR="00067E0D" w:rsidRPr="00FC24D6" w:rsidTr="00D20FE8">
        <w:trPr>
          <w:trHeight w:val="397"/>
        </w:trPr>
        <w:tc>
          <w:tcPr>
            <w:tcW w:w="2211" w:type="dxa"/>
          </w:tcPr>
          <w:p w:rsidR="00067E0D" w:rsidRPr="00FC24D6" w:rsidRDefault="00067E0D" w:rsidP="00D20FE8">
            <w:pPr>
              <w:rPr>
                <w:b/>
              </w:rPr>
            </w:pPr>
            <w:r w:rsidRPr="00FC24D6">
              <w:rPr>
                <w:b/>
              </w:rPr>
              <w:t xml:space="preserve">Oxid uhličitý </w:t>
            </w:r>
            <w:r>
              <w:rPr>
                <w:b/>
              </w:rPr>
              <w:t>po</w:t>
            </w:r>
            <w:r w:rsidRPr="00FC24D6">
              <w:rPr>
                <w:b/>
              </w:rPr>
              <w:t xml:space="preserve">travinářský </w:t>
            </w:r>
          </w:p>
        </w:tc>
        <w:tc>
          <w:tcPr>
            <w:tcW w:w="1260" w:type="dxa"/>
          </w:tcPr>
          <w:p w:rsidR="00067E0D" w:rsidRPr="00FC24D6" w:rsidRDefault="00067E0D" w:rsidP="00D20FE8">
            <w:pPr>
              <w:jc w:val="both"/>
            </w:pPr>
            <w:r w:rsidRPr="00FC24D6">
              <w:t>20 kg</w:t>
            </w:r>
          </w:p>
        </w:tc>
        <w:tc>
          <w:tcPr>
            <w:tcW w:w="1218" w:type="dxa"/>
          </w:tcPr>
          <w:p w:rsidR="00067E0D" w:rsidRPr="00FC24D6" w:rsidRDefault="00067E0D" w:rsidP="00D20FE8">
            <w:pPr>
              <w:jc w:val="both"/>
            </w:pPr>
            <w:r w:rsidRPr="00FC24D6">
              <w:t>20</w:t>
            </w:r>
          </w:p>
        </w:tc>
        <w:tc>
          <w:tcPr>
            <w:tcW w:w="1069" w:type="dxa"/>
          </w:tcPr>
          <w:p w:rsidR="00067E0D" w:rsidRPr="00FC24D6" w:rsidRDefault="00067E0D" w:rsidP="00D20FE8">
            <w:pPr>
              <w:jc w:val="both"/>
            </w:pPr>
          </w:p>
        </w:tc>
        <w:tc>
          <w:tcPr>
            <w:tcW w:w="1871" w:type="dxa"/>
          </w:tcPr>
          <w:p w:rsidR="00067E0D" w:rsidRPr="00FC24D6" w:rsidRDefault="00067E0D" w:rsidP="00D20FE8">
            <w:pPr>
              <w:jc w:val="both"/>
            </w:pPr>
            <w:r w:rsidRPr="00FC24D6">
              <w:t>2</w:t>
            </w:r>
          </w:p>
        </w:tc>
        <w:tc>
          <w:tcPr>
            <w:tcW w:w="1871" w:type="dxa"/>
          </w:tcPr>
          <w:p w:rsidR="00067E0D" w:rsidRPr="00FC24D6" w:rsidRDefault="00067E0D" w:rsidP="00D20FE8">
            <w:pPr>
              <w:jc w:val="both"/>
            </w:pPr>
            <w:r w:rsidRPr="00FC24D6">
              <w:t>8</w:t>
            </w:r>
          </w:p>
        </w:tc>
      </w:tr>
      <w:tr w:rsidR="00067E0D" w:rsidRPr="00FC24D6" w:rsidTr="00D20FE8">
        <w:tc>
          <w:tcPr>
            <w:tcW w:w="2211" w:type="dxa"/>
          </w:tcPr>
          <w:p w:rsidR="00067E0D" w:rsidRDefault="00067E0D" w:rsidP="00D20FE8">
            <w:pPr>
              <w:rPr>
                <w:b/>
              </w:rPr>
            </w:pPr>
            <w:r w:rsidRPr="00FC24D6">
              <w:rPr>
                <w:b/>
              </w:rPr>
              <w:t xml:space="preserve">Acetylen čistý </w:t>
            </w:r>
          </w:p>
          <w:p w:rsidR="00067E0D" w:rsidRPr="00FC24D6" w:rsidRDefault="00067E0D" w:rsidP="00D20FE8">
            <w:pPr>
              <w:rPr>
                <w:b/>
              </w:rPr>
            </w:pPr>
          </w:p>
        </w:tc>
        <w:tc>
          <w:tcPr>
            <w:tcW w:w="1260" w:type="dxa"/>
          </w:tcPr>
          <w:p w:rsidR="00067E0D" w:rsidRPr="00FC24D6" w:rsidRDefault="00067E0D" w:rsidP="00D20FE8">
            <w:pPr>
              <w:jc w:val="both"/>
            </w:pPr>
            <w:r w:rsidRPr="00FC24D6">
              <w:t>8 kg</w:t>
            </w:r>
          </w:p>
        </w:tc>
        <w:tc>
          <w:tcPr>
            <w:tcW w:w="1218" w:type="dxa"/>
          </w:tcPr>
          <w:p w:rsidR="00067E0D" w:rsidRPr="00FC24D6" w:rsidRDefault="00067E0D" w:rsidP="00D20FE8">
            <w:pPr>
              <w:jc w:val="both"/>
            </w:pPr>
            <w:r w:rsidRPr="00FC24D6">
              <w:t>40</w:t>
            </w:r>
          </w:p>
        </w:tc>
        <w:tc>
          <w:tcPr>
            <w:tcW w:w="1069" w:type="dxa"/>
          </w:tcPr>
          <w:p w:rsidR="00067E0D" w:rsidRPr="00FC24D6" w:rsidRDefault="00067E0D" w:rsidP="00D20FE8">
            <w:pPr>
              <w:jc w:val="both"/>
            </w:pPr>
          </w:p>
        </w:tc>
        <w:tc>
          <w:tcPr>
            <w:tcW w:w="1871" w:type="dxa"/>
          </w:tcPr>
          <w:p w:rsidR="00067E0D" w:rsidRPr="00FC24D6" w:rsidRDefault="00067E0D" w:rsidP="00D20FE8">
            <w:pPr>
              <w:jc w:val="both"/>
            </w:pPr>
            <w:r w:rsidRPr="00FC24D6">
              <w:t>8</w:t>
            </w:r>
          </w:p>
        </w:tc>
        <w:tc>
          <w:tcPr>
            <w:tcW w:w="1871" w:type="dxa"/>
          </w:tcPr>
          <w:p w:rsidR="00067E0D" w:rsidRPr="00FC24D6" w:rsidRDefault="00067E0D" w:rsidP="00D20FE8">
            <w:pPr>
              <w:jc w:val="both"/>
            </w:pPr>
            <w:r w:rsidRPr="00FC24D6">
              <w:t>32</w:t>
            </w:r>
          </w:p>
        </w:tc>
      </w:tr>
      <w:tr w:rsidR="00067E0D" w:rsidRPr="00FC24D6" w:rsidTr="00D20FE8">
        <w:trPr>
          <w:trHeight w:val="397"/>
        </w:trPr>
        <w:tc>
          <w:tcPr>
            <w:tcW w:w="2211" w:type="dxa"/>
          </w:tcPr>
          <w:p w:rsidR="00067E0D" w:rsidRDefault="00067E0D" w:rsidP="00D20FE8">
            <w:pPr>
              <w:rPr>
                <w:b/>
              </w:rPr>
            </w:pPr>
            <w:r w:rsidRPr="00FC24D6">
              <w:rPr>
                <w:b/>
              </w:rPr>
              <w:t xml:space="preserve">Kyslík </w:t>
            </w:r>
          </w:p>
          <w:p w:rsidR="00067E0D" w:rsidRPr="00FC24D6" w:rsidRDefault="00067E0D" w:rsidP="00D20FE8">
            <w:pPr>
              <w:rPr>
                <w:b/>
              </w:rPr>
            </w:pPr>
          </w:p>
        </w:tc>
        <w:tc>
          <w:tcPr>
            <w:tcW w:w="1260" w:type="dxa"/>
          </w:tcPr>
          <w:p w:rsidR="00067E0D" w:rsidRPr="00FC24D6" w:rsidRDefault="00067E0D" w:rsidP="00D20FE8">
            <w:pPr>
              <w:jc w:val="both"/>
            </w:pPr>
            <w:r w:rsidRPr="00FC24D6">
              <w:t xml:space="preserve">6,5 m </w:t>
            </w:r>
            <w:r>
              <w:rPr>
                <w:vertAlign w:val="superscript"/>
              </w:rPr>
              <w:t>3</w:t>
            </w:r>
          </w:p>
        </w:tc>
        <w:tc>
          <w:tcPr>
            <w:tcW w:w="1218" w:type="dxa"/>
          </w:tcPr>
          <w:p w:rsidR="00067E0D" w:rsidRPr="00FC24D6" w:rsidRDefault="00067E0D" w:rsidP="00D20FE8">
            <w:pPr>
              <w:jc w:val="both"/>
            </w:pPr>
            <w:r w:rsidRPr="00FC24D6">
              <w:t>40</w:t>
            </w:r>
          </w:p>
        </w:tc>
        <w:tc>
          <w:tcPr>
            <w:tcW w:w="1069" w:type="dxa"/>
          </w:tcPr>
          <w:p w:rsidR="00067E0D" w:rsidRPr="00FC24D6" w:rsidRDefault="00067E0D" w:rsidP="00D20FE8">
            <w:pPr>
              <w:jc w:val="both"/>
            </w:pPr>
            <w:r w:rsidRPr="00FC24D6">
              <w:t>150</w:t>
            </w:r>
          </w:p>
        </w:tc>
        <w:tc>
          <w:tcPr>
            <w:tcW w:w="1871" w:type="dxa"/>
          </w:tcPr>
          <w:p w:rsidR="00067E0D" w:rsidRPr="00FC24D6" w:rsidRDefault="00067E0D" w:rsidP="00D20FE8">
            <w:pPr>
              <w:jc w:val="both"/>
            </w:pPr>
            <w:r w:rsidRPr="00FC24D6">
              <w:t>12</w:t>
            </w:r>
          </w:p>
        </w:tc>
        <w:tc>
          <w:tcPr>
            <w:tcW w:w="1871" w:type="dxa"/>
          </w:tcPr>
          <w:p w:rsidR="00067E0D" w:rsidRPr="00FC24D6" w:rsidRDefault="00067E0D" w:rsidP="00D20FE8">
            <w:pPr>
              <w:jc w:val="both"/>
            </w:pPr>
            <w:r w:rsidRPr="00FC24D6">
              <w:t>48</w:t>
            </w:r>
          </w:p>
        </w:tc>
      </w:tr>
    </w:tbl>
    <w:p w:rsidR="00067E0D" w:rsidRPr="00C114E3" w:rsidRDefault="00067E0D" w:rsidP="00067E0D">
      <w:pPr>
        <w:autoSpaceDE w:val="0"/>
        <w:autoSpaceDN w:val="0"/>
        <w:adjustRightInd w:val="0"/>
        <w:jc w:val="both"/>
      </w:pPr>
      <w:r>
        <w:lastRenderedPageBreak/>
        <w:tab/>
      </w:r>
      <w:r w:rsidRPr="00C114E3">
        <w:t xml:space="preserve">Uvedená množství u jednotlivých plynů představují předpokládanou spotřebu, kupující negarantuje dosažení odběru uváděných množství. </w:t>
      </w:r>
    </w:p>
    <w:p w:rsidR="00067E0D" w:rsidRPr="00C114E3" w:rsidRDefault="00067E0D" w:rsidP="00067E0D">
      <w:pPr>
        <w:jc w:val="both"/>
      </w:pPr>
      <w:r w:rsidRPr="00C114E3">
        <w:tab/>
      </w:r>
    </w:p>
    <w:p w:rsidR="00067E0D" w:rsidRPr="0040096A" w:rsidRDefault="00067E0D" w:rsidP="00067E0D">
      <w:pPr>
        <w:jc w:val="both"/>
      </w:pPr>
      <w:r w:rsidRPr="00C114E3">
        <w:tab/>
        <w:t>Obaly/tlakové lahve mají povahu vratných obalů a zůstávají ve vlastnictví prodávajícího. Počty objednávaných lahví v dílčích dodávkách budou zásadně odpovídat počtům vracených lahví. Prodávající odpovídá</w:t>
      </w:r>
      <w:r w:rsidRPr="0040096A">
        <w:t xml:space="preserve"> za provedení revizí a značení tlakových lahví dle platných norem. Při ukončení smlouvy budou pronajaté láhve vráceny do 30 dnů ode dne ukončení platnosti smlouvy.</w:t>
      </w:r>
    </w:p>
    <w:p w:rsidR="00067E0D" w:rsidRDefault="00067E0D" w:rsidP="00067E0D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7E0D" w:rsidRDefault="00067E0D" w:rsidP="00067E0D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Jednotlivé dodávky budou mezi smluvními stranami realizovány na základě dílčích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smluv,  uzavíraných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za podmínek stanovených v čl. III. této smlouvy. </w:t>
      </w:r>
    </w:p>
    <w:p w:rsidR="00067E0D" w:rsidRDefault="00067E0D" w:rsidP="00067E0D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7E0D" w:rsidRDefault="00067E0D" w:rsidP="00067E0D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E331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Předmět </w:t>
      </w:r>
      <w:proofErr w:type="gramStart"/>
      <w:r w:rsidRPr="00E3319D">
        <w:rPr>
          <w:rFonts w:ascii="Times New Roman" w:hAnsi="Times New Roman" w:cs="Times New Roman"/>
          <w:b w:val="0"/>
          <w:bCs w:val="0"/>
          <w:sz w:val="24"/>
          <w:szCs w:val="24"/>
        </w:rPr>
        <w:t>dodávek,  zadávaných</w:t>
      </w:r>
      <w:proofErr w:type="gramEnd"/>
      <w:r w:rsidRPr="00E331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na základě této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E331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mlouvy, bude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prodávajícím</w:t>
      </w:r>
      <w:r w:rsidRPr="00E331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plněn řádně, včas, s odbornou péčí a v souladu</w:t>
      </w: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 pokyny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kupujícího, dílčími smlouvami, podmínkami provedeného zadávacího řízení</w:t>
      </w: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 platnými právními předpisy. </w:t>
      </w:r>
    </w:p>
    <w:p w:rsidR="006D1B7A" w:rsidRDefault="006D1B7A" w:rsidP="006D1B7A"/>
    <w:p w:rsidR="006D1B7A" w:rsidRDefault="006D1B7A" w:rsidP="006D1B7A"/>
    <w:p w:rsidR="00BE5B04" w:rsidRDefault="00BE5B04" w:rsidP="00BE5B04">
      <w:pPr>
        <w:pStyle w:val="Nadpis1"/>
        <w:keepNext w:val="0"/>
        <w:widowControl w:val="0"/>
        <w:ind w:hanging="709"/>
        <w:rPr>
          <w:sz w:val="24"/>
          <w:szCs w:val="24"/>
        </w:rPr>
      </w:pPr>
      <w:r>
        <w:rPr>
          <w:sz w:val="24"/>
          <w:szCs w:val="24"/>
        </w:rPr>
        <w:t xml:space="preserve">       Čl. III.</w:t>
      </w:r>
    </w:p>
    <w:p w:rsidR="00BE5B04" w:rsidRDefault="00BE5B04" w:rsidP="00BE5B04">
      <w:pPr>
        <w:pStyle w:val="Nadpis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>Uzavírání a předmět dílčích smlu</w:t>
      </w:r>
      <w:r w:rsidR="00844A50">
        <w:rPr>
          <w:sz w:val="24"/>
          <w:szCs w:val="24"/>
        </w:rPr>
        <w:t>v</w:t>
      </w:r>
    </w:p>
    <w:p w:rsidR="001E1C0C" w:rsidRDefault="001E1C0C" w:rsidP="001E1C0C"/>
    <w:p w:rsidR="005404C0" w:rsidRDefault="009C755F" w:rsidP="005404C0">
      <w:pPr>
        <w:jc w:val="both"/>
      </w:pPr>
      <w:r>
        <w:tab/>
      </w:r>
      <w:r w:rsidR="003155D0">
        <w:t>K</w:t>
      </w:r>
      <w:r w:rsidR="003155D0" w:rsidRPr="003155D0">
        <w:rPr>
          <w:bCs/>
        </w:rPr>
        <w:t>upující</w:t>
      </w:r>
      <w:r w:rsidR="001E1C0C" w:rsidRPr="003155D0">
        <w:t xml:space="preserve"> je oprávněn doručit </w:t>
      </w:r>
      <w:r w:rsidR="003155D0">
        <w:t>prodávajícímu</w:t>
      </w:r>
      <w:r w:rsidR="001E1C0C" w:rsidRPr="003155D0">
        <w:t xml:space="preserve"> v souladu </w:t>
      </w:r>
      <w:r w:rsidR="00636B9D" w:rsidRPr="003155D0">
        <w:t xml:space="preserve">a </w:t>
      </w:r>
      <w:r w:rsidR="001E1C0C" w:rsidRPr="003155D0">
        <w:t>za</w:t>
      </w:r>
      <w:r w:rsidR="00636B9D" w:rsidRPr="003155D0">
        <w:t xml:space="preserve"> </w:t>
      </w:r>
      <w:r w:rsidR="001E1C0C" w:rsidRPr="003155D0">
        <w:t>po</w:t>
      </w:r>
      <w:r w:rsidR="00636B9D" w:rsidRPr="003155D0">
        <w:t>d</w:t>
      </w:r>
      <w:r w:rsidR="001E1C0C" w:rsidRPr="003155D0">
        <w:t>mínek stanovených touto s</w:t>
      </w:r>
      <w:r w:rsidR="00636B9D" w:rsidRPr="003155D0">
        <w:t>m</w:t>
      </w:r>
      <w:r w:rsidR="001E1C0C" w:rsidRPr="003155D0">
        <w:t>louvou závaznou písemnou</w:t>
      </w:r>
      <w:r w:rsidR="001E1C0C">
        <w:t xml:space="preserve"> Objednávku,</w:t>
      </w:r>
      <w:r w:rsidR="005404C0" w:rsidRPr="005404C0">
        <w:t xml:space="preserve"> </w:t>
      </w:r>
      <w:r w:rsidR="005404C0">
        <w:t>která bude obsahovat požadované druhy plynů, objemy a počty lahví. V objednávce</w:t>
      </w:r>
      <w:r w:rsidR="005404C0" w:rsidRPr="00B5148F">
        <w:t xml:space="preserve"> vždy </w:t>
      </w:r>
      <w:r w:rsidR="005404C0">
        <w:t xml:space="preserve">bude </w:t>
      </w:r>
      <w:r w:rsidR="005404C0" w:rsidRPr="00B5148F">
        <w:t xml:space="preserve">uveden </w:t>
      </w:r>
      <w:r w:rsidR="005404C0">
        <w:t>zadavatel</w:t>
      </w:r>
      <w:r w:rsidR="005404C0" w:rsidRPr="00B5148F">
        <w:t>, včetně místa dodání</w:t>
      </w:r>
      <w:r w:rsidR="005404C0" w:rsidRPr="00345776">
        <w:t xml:space="preserve">. </w:t>
      </w:r>
      <w:r w:rsidR="001E1C0C">
        <w:t xml:space="preserve"> Ob</w:t>
      </w:r>
      <w:r w:rsidR="00636B9D">
        <w:t>jed</w:t>
      </w:r>
      <w:r w:rsidR="001E1C0C">
        <w:t xml:space="preserve">návka musí být učiněna písemně, </w:t>
      </w:r>
      <w:r w:rsidR="00636B9D">
        <w:t xml:space="preserve">a to </w:t>
      </w:r>
      <w:r w:rsidR="001E1C0C">
        <w:t>prostřednictvím telefaxu nebo elektronické pošty.</w:t>
      </w:r>
      <w:r w:rsidR="005404C0">
        <w:t xml:space="preserve"> Počty objednávaných lahví v dílčích dodávkách budou zásadně odpovídat počtům vracených lahví. Zadavatel</w:t>
      </w:r>
      <w:r w:rsidR="005404C0" w:rsidRPr="00345776">
        <w:t xml:space="preserve"> potvrdí správnost údajů na dodacím listu, </w:t>
      </w:r>
      <w:r w:rsidR="005404C0">
        <w:t>který</w:t>
      </w:r>
      <w:r w:rsidR="005404C0" w:rsidRPr="00345776">
        <w:t xml:space="preserve"> obsahuje předmět, počet kusů</w:t>
      </w:r>
      <w:r w:rsidR="005404C0">
        <w:t xml:space="preserve"> a</w:t>
      </w:r>
      <w:r w:rsidR="005404C0" w:rsidRPr="00345776">
        <w:t xml:space="preserve"> počet vrácených obalů (bude odpovídat počtu objednaných obalů).</w:t>
      </w:r>
    </w:p>
    <w:p w:rsidR="00EC1CE0" w:rsidRDefault="009C755F" w:rsidP="001E1C0C">
      <w:pPr>
        <w:jc w:val="both"/>
      </w:pPr>
      <w:r>
        <w:tab/>
      </w:r>
      <w:r w:rsidR="00F77066">
        <w:t>Prodávající</w:t>
      </w:r>
      <w:r w:rsidR="00636B9D">
        <w:t xml:space="preserve"> </w:t>
      </w:r>
      <w:r w:rsidR="001E1C0C">
        <w:t>je</w:t>
      </w:r>
      <w:r w:rsidR="00636B9D">
        <w:t xml:space="preserve"> </w:t>
      </w:r>
      <w:r w:rsidR="001E1C0C">
        <w:t>povinen objednávku ve lhůtě do</w:t>
      </w:r>
      <w:r w:rsidR="00636B9D">
        <w:t xml:space="preserve"> 2 pracovních dnů od</w:t>
      </w:r>
      <w:r w:rsidR="001E1C0C">
        <w:t xml:space="preserve"> doruč</w:t>
      </w:r>
      <w:r w:rsidR="00636B9D">
        <w:t>e</w:t>
      </w:r>
      <w:r w:rsidR="001E1C0C">
        <w:t>ní písemně p</w:t>
      </w:r>
      <w:r w:rsidR="00636B9D">
        <w:t>r</w:t>
      </w:r>
      <w:r w:rsidR="001E1C0C">
        <w:t>ostředni</w:t>
      </w:r>
      <w:r w:rsidR="00636B9D">
        <w:t>c</w:t>
      </w:r>
      <w:r w:rsidR="001E1C0C">
        <w:t xml:space="preserve">tvím telefaxu nebo elektronické pošty potvrdit a doručit </w:t>
      </w:r>
      <w:r w:rsidR="00E942A1">
        <w:t>kupujícímu</w:t>
      </w:r>
      <w:r w:rsidR="001E1C0C">
        <w:t xml:space="preserve">. </w:t>
      </w:r>
      <w:r w:rsidR="00636B9D">
        <w:t xml:space="preserve">Tím dojde k uzavření dílčí smlouvy. Dokud není potvrzená objednávka odeslána </w:t>
      </w:r>
      <w:r w:rsidR="00EC1CE0">
        <w:t xml:space="preserve">písemně </w:t>
      </w:r>
      <w:r w:rsidR="00C35E40">
        <w:t>prodávajícím</w:t>
      </w:r>
      <w:r w:rsidR="00636B9D">
        <w:t xml:space="preserve"> </w:t>
      </w:r>
      <w:r w:rsidR="00C35E40">
        <w:t>kupujícímu</w:t>
      </w:r>
      <w:r w:rsidR="00EC1CE0">
        <w:t xml:space="preserve">, </w:t>
      </w:r>
      <w:r w:rsidR="00EC1CE0" w:rsidRPr="00C35E40">
        <w:t xml:space="preserve">může </w:t>
      </w:r>
      <w:r w:rsidR="00C35E40" w:rsidRPr="00C35E40">
        <w:rPr>
          <w:bCs/>
        </w:rPr>
        <w:t>kupující</w:t>
      </w:r>
      <w:r w:rsidR="00EC1CE0" w:rsidRPr="00C35E40">
        <w:t xml:space="preserve"> písemně, a</w:t>
      </w:r>
      <w:r w:rsidRPr="00C35E40">
        <w:t xml:space="preserve"> </w:t>
      </w:r>
      <w:r w:rsidR="00EC1CE0" w:rsidRPr="00C35E40">
        <w:t>to telefaxem nebo elektronickou poštou bez jakýchkoliv nákladů svou objednávku odvolat</w:t>
      </w:r>
      <w:r w:rsidR="00EC1CE0">
        <w:t xml:space="preserve">. </w:t>
      </w:r>
    </w:p>
    <w:p w:rsidR="00BB0AE9" w:rsidRDefault="00BB0AE9" w:rsidP="001E1C0C">
      <w:pPr>
        <w:jc w:val="both"/>
      </w:pPr>
      <w:r>
        <w:tab/>
      </w:r>
    </w:p>
    <w:p w:rsidR="009C755F" w:rsidRPr="00C35E40" w:rsidRDefault="00BB0AE9" w:rsidP="001E1C0C">
      <w:pPr>
        <w:jc w:val="both"/>
      </w:pPr>
      <w:r>
        <w:tab/>
      </w:r>
      <w:r w:rsidR="009C755F">
        <w:t xml:space="preserve">Pokud </w:t>
      </w:r>
      <w:r w:rsidR="00C35E40">
        <w:t>prodávající</w:t>
      </w:r>
      <w:r w:rsidR="009C755F">
        <w:t xml:space="preserve"> </w:t>
      </w:r>
      <w:r w:rsidR="009C755F" w:rsidRPr="00C35E40">
        <w:t xml:space="preserve">nepotvrdí </w:t>
      </w:r>
      <w:r w:rsidR="00C35E40" w:rsidRPr="00C35E40">
        <w:rPr>
          <w:bCs/>
        </w:rPr>
        <w:t>kupující</w:t>
      </w:r>
      <w:r w:rsidR="009C755F" w:rsidRPr="00C35E40">
        <w:t xml:space="preserve"> objednávku</w:t>
      </w:r>
      <w:r w:rsidR="009C755F">
        <w:t xml:space="preserve"> ve shora uvedené lhůtě </w:t>
      </w:r>
      <w:r>
        <w:t>a</w:t>
      </w:r>
      <w:r w:rsidR="009C755F">
        <w:t xml:space="preserve"> nedojde-li zároveň odvolání </w:t>
      </w:r>
      <w:r w:rsidR="009C755F" w:rsidRPr="00C35E40">
        <w:t>objedná</w:t>
      </w:r>
      <w:r w:rsidRPr="00C35E40">
        <w:t>v</w:t>
      </w:r>
      <w:r w:rsidR="009C755F" w:rsidRPr="00C35E40">
        <w:t xml:space="preserve">ky </w:t>
      </w:r>
      <w:r w:rsidR="00C35E40" w:rsidRPr="00C35E40">
        <w:rPr>
          <w:bCs/>
        </w:rPr>
        <w:t>kupujícím</w:t>
      </w:r>
      <w:r w:rsidR="009C755F" w:rsidRPr="00C35E40">
        <w:t xml:space="preserve">, je </w:t>
      </w:r>
      <w:r w:rsidR="00C35E40" w:rsidRPr="00C35E40">
        <w:t>prodávající</w:t>
      </w:r>
      <w:r w:rsidR="009C755F">
        <w:t xml:space="preserve"> v prodlení. V takovém případě vznik</w:t>
      </w:r>
      <w:r>
        <w:t>á</w:t>
      </w:r>
      <w:r w:rsidR="009C755F">
        <w:t xml:space="preserve"> </w:t>
      </w:r>
      <w:r w:rsidR="00C35E40">
        <w:t>kupujícímu</w:t>
      </w:r>
      <w:r w:rsidR="009C755F">
        <w:t xml:space="preserve"> vůči </w:t>
      </w:r>
      <w:r w:rsidR="00C35E40">
        <w:t>prodávajícímu</w:t>
      </w:r>
      <w:r w:rsidR="009C755F">
        <w:t xml:space="preserve"> nárok </w:t>
      </w:r>
      <w:r>
        <w:t xml:space="preserve">na </w:t>
      </w:r>
      <w:r w:rsidR="009C755F">
        <w:t xml:space="preserve">zaplacení jednorázové smluvní pokuty za každý jednotlivý případ porušení povinností ve výši 10. 000,-Kč. </w:t>
      </w:r>
      <w:r w:rsidR="00A93FE6">
        <w:t xml:space="preserve">Smluvní pokuta je splatná do 14 kalendářních dnů od doručení vyúčtování smluvní pokuty </w:t>
      </w:r>
      <w:r w:rsidR="00C35E40">
        <w:t>prodávajícímu</w:t>
      </w:r>
      <w:r w:rsidR="00A93FE6">
        <w:t>. Zaplacením smluv</w:t>
      </w:r>
      <w:r w:rsidR="00577C8E">
        <w:t>n</w:t>
      </w:r>
      <w:r w:rsidR="00A93FE6">
        <w:t>í pokuty není do</w:t>
      </w:r>
      <w:r w:rsidR="00577C8E">
        <w:t>t</w:t>
      </w:r>
      <w:r w:rsidR="00A93FE6">
        <w:t xml:space="preserve">čen </w:t>
      </w:r>
      <w:r w:rsidR="00A93FE6" w:rsidRPr="00C35E40">
        <w:t xml:space="preserve">nárok </w:t>
      </w:r>
      <w:r w:rsidR="00C35E40" w:rsidRPr="00C35E40">
        <w:rPr>
          <w:bCs/>
        </w:rPr>
        <w:t>kupující</w:t>
      </w:r>
      <w:r w:rsidR="00C35E40">
        <w:rPr>
          <w:bCs/>
        </w:rPr>
        <w:t>ho</w:t>
      </w:r>
      <w:r w:rsidR="00A93FE6" w:rsidRPr="00C35E40">
        <w:t xml:space="preserve"> na náhradu způsobené škody. </w:t>
      </w:r>
    </w:p>
    <w:p w:rsidR="00831A35" w:rsidRPr="00C35E40" w:rsidRDefault="00831A35" w:rsidP="001E1C0C">
      <w:pPr>
        <w:jc w:val="both"/>
      </w:pPr>
    </w:p>
    <w:p w:rsidR="00220C3A" w:rsidRDefault="00220C3A" w:rsidP="006940FE">
      <w:pPr>
        <w:pStyle w:val="Nadpis1"/>
        <w:keepNext w:val="0"/>
        <w:widowControl w:val="0"/>
        <w:ind w:hanging="709"/>
        <w:rPr>
          <w:sz w:val="24"/>
          <w:szCs w:val="24"/>
        </w:rPr>
      </w:pPr>
    </w:p>
    <w:p w:rsidR="006940FE" w:rsidRDefault="00831A35" w:rsidP="006940FE">
      <w:pPr>
        <w:pStyle w:val="Nadpis1"/>
        <w:keepNext w:val="0"/>
        <w:widowControl w:val="0"/>
        <w:ind w:hanging="709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940FE">
        <w:rPr>
          <w:sz w:val="24"/>
          <w:szCs w:val="24"/>
        </w:rPr>
        <w:t>Čl. IV.</w:t>
      </w:r>
    </w:p>
    <w:p w:rsidR="006940FE" w:rsidRDefault="006940FE" w:rsidP="006940FE">
      <w:pPr>
        <w:pStyle w:val="Nadpis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>Cena a platební podmínky</w:t>
      </w:r>
    </w:p>
    <w:p w:rsidR="00BD34DA" w:rsidRPr="00BD34DA" w:rsidRDefault="00BD34DA" w:rsidP="00BD34DA"/>
    <w:p w:rsidR="000F50AC" w:rsidRDefault="00BD34DA" w:rsidP="000F50AC">
      <w:pPr>
        <w:ind w:firstLine="708"/>
        <w:jc w:val="both"/>
        <w:rPr>
          <w:bCs/>
        </w:rPr>
      </w:pPr>
      <w:r>
        <w:t>C</w:t>
      </w:r>
      <w:r w:rsidR="000F50AC">
        <w:t>en</w:t>
      </w:r>
      <w:r>
        <w:t>y</w:t>
      </w:r>
      <w:r w:rsidR="000F50AC">
        <w:t xml:space="preserve"> </w:t>
      </w:r>
      <w:r>
        <w:t xml:space="preserve">(jednotlivých položek) </w:t>
      </w:r>
      <w:r w:rsidR="000F50AC">
        <w:t>předmětu plnění dle této smlouvy jsou uvedeny v </w:t>
      </w:r>
      <w:r w:rsidR="000F50AC" w:rsidRPr="00C055AA">
        <w:rPr>
          <w:bCs/>
        </w:rPr>
        <w:t>Podrobn</w:t>
      </w:r>
      <w:r w:rsidR="000F50AC">
        <w:rPr>
          <w:bCs/>
        </w:rPr>
        <w:t>ém</w:t>
      </w:r>
      <w:r w:rsidR="000F50AC" w:rsidRPr="00C055AA">
        <w:rPr>
          <w:bCs/>
        </w:rPr>
        <w:t xml:space="preserve"> rozpis</w:t>
      </w:r>
      <w:r w:rsidR="000F50AC">
        <w:rPr>
          <w:bCs/>
        </w:rPr>
        <w:t>u</w:t>
      </w:r>
      <w:r w:rsidR="000F50AC" w:rsidRPr="00C055AA">
        <w:rPr>
          <w:bCs/>
        </w:rPr>
        <w:t xml:space="preserve"> nabídkové ceny</w:t>
      </w:r>
      <w:r w:rsidR="000F50AC">
        <w:rPr>
          <w:bCs/>
        </w:rPr>
        <w:t>, který je nedílnou součástí této smlouvy jako její příloha č. 1</w:t>
      </w:r>
      <w:r w:rsidR="000F50AC" w:rsidRPr="00C055AA">
        <w:rPr>
          <w:bCs/>
        </w:rPr>
        <w:t xml:space="preserve">. </w:t>
      </w:r>
    </w:p>
    <w:p w:rsidR="00F83AF3" w:rsidRDefault="00F83AF3" w:rsidP="00A07612">
      <w:pPr>
        <w:pStyle w:val="Zkladntext"/>
        <w:tabs>
          <w:tab w:val="num" w:pos="567"/>
        </w:tabs>
        <w:spacing w:after="0"/>
        <w:jc w:val="both"/>
      </w:pPr>
    </w:p>
    <w:p w:rsidR="00027550" w:rsidRDefault="00027550" w:rsidP="00027550">
      <w:pPr>
        <w:pStyle w:val="Zkladntext"/>
        <w:tabs>
          <w:tab w:val="num" w:pos="567"/>
        </w:tabs>
        <w:spacing w:after="0"/>
        <w:jc w:val="both"/>
      </w:pPr>
      <w:r>
        <w:rPr>
          <w:b/>
          <w:bCs/>
          <w:iCs/>
        </w:rPr>
        <w:tab/>
      </w:r>
      <w:r w:rsidRPr="00C114E3">
        <w:rPr>
          <w:b/>
          <w:bCs/>
          <w:iCs/>
        </w:rPr>
        <w:t xml:space="preserve">Maximální cena za veškeré dodávky dle této smlouvy po dobu jejího trvání (4 roky) činí bez DPH 4, </w:t>
      </w:r>
      <w:r w:rsidR="00C114E3" w:rsidRPr="00C114E3">
        <w:rPr>
          <w:b/>
          <w:bCs/>
          <w:iCs/>
        </w:rPr>
        <w:t>746. 342</w:t>
      </w:r>
      <w:r w:rsidRPr="00C114E3">
        <w:t xml:space="preserve">,-Kč, slovy: </w:t>
      </w:r>
      <w:proofErr w:type="spellStart"/>
      <w:r w:rsidRPr="00C114E3">
        <w:t>čtyřimiliony</w:t>
      </w:r>
      <w:r w:rsidR="00C114E3" w:rsidRPr="00C114E3">
        <w:t>sedmsetčtyřicetšesttisíctřistačtyřicetdva</w:t>
      </w:r>
      <w:proofErr w:type="spellEnd"/>
      <w:r w:rsidRPr="00C114E3">
        <w:t xml:space="preserve"> </w:t>
      </w:r>
      <w:proofErr w:type="spellStart"/>
      <w:r w:rsidRPr="00C114E3">
        <w:t>korunčeských</w:t>
      </w:r>
      <w:proofErr w:type="spellEnd"/>
      <w:r w:rsidRPr="00C114E3">
        <w:t xml:space="preserve">) a </w:t>
      </w:r>
      <w:r w:rsidR="00C114E3" w:rsidRPr="00C114E3">
        <w:t>5, 546. 230</w:t>
      </w:r>
      <w:r w:rsidRPr="00C114E3">
        <w:t>,-Kč vč. DPH</w:t>
      </w:r>
      <w:r w:rsidR="00C114E3">
        <w:t xml:space="preserve">. </w:t>
      </w:r>
    </w:p>
    <w:p w:rsidR="00C114E3" w:rsidRPr="00C114E3" w:rsidRDefault="00C114E3" w:rsidP="00027550">
      <w:pPr>
        <w:pStyle w:val="Zkladntext"/>
        <w:tabs>
          <w:tab w:val="num" w:pos="567"/>
        </w:tabs>
        <w:spacing w:after="0"/>
        <w:jc w:val="both"/>
      </w:pPr>
    </w:p>
    <w:p w:rsidR="006B5D88" w:rsidRDefault="00220C3A" w:rsidP="006B5D88">
      <w:pPr>
        <w:pStyle w:val="Zkladntext"/>
        <w:tabs>
          <w:tab w:val="num" w:pos="567"/>
        </w:tabs>
        <w:spacing w:after="0"/>
        <w:jc w:val="both"/>
      </w:pPr>
      <w:r w:rsidRPr="00C114E3">
        <w:lastRenderedPageBreak/>
        <w:tab/>
      </w:r>
      <w:r w:rsidR="00E55628" w:rsidRPr="00C114E3">
        <w:t xml:space="preserve">  </w:t>
      </w:r>
      <w:r w:rsidR="000F50AC" w:rsidRPr="00C114E3">
        <w:t>Cena za d</w:t>
      </w:r>
      <w:r w:rsidR="00962B8E" w:rsidRPr="00C114E3">
        <w:t>odávky</w:t>
      </w:r>
      <w:r w:rsidR="000F50AC" w:rsidRPr="00C114E3">
        <w:t xml:space="preserve"> je úplná, konečná a zahrnuje veškeré nákla</w:t>
      </w:r>
      <w:r w:rsidR="00962B8E" w:rsidRPr="00C114E3">
        <w:t>dy a poplatky spojené s dodáním předmětu plnění</w:t>
      </w:r>
      <w:r w:rsidR="000F50AC" w:rsidRPr="00C114E3">
        <w:t xml:space="preserve"> a se splněním povinností </w:t>
      </w:r>
      <w:r w:rsidR="00243537" w:rsidRPr="00C114E3">
        <w:t>prodávajícího</w:t>
      </w:r>
      <w:r w:rsidR="000F50AC" w:rsidRPr="00C114E3">
        <w:t xml:space="preserve">. Cena může být měněna jen za </w:t>
      </w:r>
      <w:proofErr w:type="gramStart"/>
      <w:r w:rsidR="000F50AC" w:rsidRPr="00C114E3">
        <w:t>podmínek  stanovených</w:t>
      </w:r>
      <w:proofErr w:type="gramEnd"/>
      <w:r w:rsidR="000F50AC" w:rsidRPr="00D63CEF">
        <w:t xml:space="preserve"> v této smlouvě.</w:t>
      </w:r>
    </w:p>
    <w:p w:rsidR="00673429" w:rsidRPr="00E80EDF" w:rsidRDefault="00220C3A" w:rsidP="00673429">
      <w:pPr>
        <w:tabs>
          <w:tab w:val="left" w:pos="709"/>
        </w:tabs>
        <w:jc w:val="both"/>
        <w:rPr>
          <w:color w:val="000000" w:themeColor="text1"/>
        </w:rPr>
      </w:pPr>
      <w:r>
        <w:tab/>
      </w:r>
      <w:r w:rsidR="00673429" w:rsidRPr="00930FDB">
        <w:t xml:space="preserve">Cena za realizované </w:t>
      </w:r>
      <w:r w:rsidR="00673429">
        <w:t>dodávky</w:t>
      </w:r>
      <w:r w:rsidR="00673429" w:rsidRPr="00930FDB">
        <w:t xml:space="preserve"> </w:t>
      </w:r>
      <w:r w:rsidR="00673429" w:rsidRPr="00E80EDF">
        <w:rPr>
          <w:color w:val="000000" w:themeColor="text1"/>
        </w:rPr>
        <w:t>nebude měněna v souvislosti s inflací české koruny, hodnotou kurzu české koruny vůči zahraničním měnám či jinými faktory s vlivem na měnový kurz a stabilitu měny s výjimkou případné změny daňových předpisů.</w:t>
      </w:r>
    </w:p>
    <w:p w:rsidR="006B5D88" w:rsidRDefault="00673429" w:rsidP="000A2F8B">
      <w:pPr>
        <w:tabs>
          <w:tab w:val="left" w:pos="709"/>
        </w:tabs>
        <w:jc w:val="both"/>
      </w:pPr>
      <w:r w:rsidRPr="00930FDB">
        <w:tab/>
      </w:r>
    </w:p>
    <w:p w:rsidR="000A2F8B" w:rsidRDefault="00C12005" w:rsidP="007334E9">
      <w:pPr>
        <w:pStyle w:val="Zkladntext"/>
        <w:tabs>
          <w:tab w:val="num" w:pos="567"/>
        </w:tabs>
        <w:spacing w:after="0"/>
        <w:jc w:val="both"/>
      </w:pPr>
      <w:r>
        <w:tab/>
      </w:r>
      <w:r w:rsidR="000A2F8B">
        <w:t>Smluvní strany se dohodly na bezhotovostním placení</w:t>
      </w:r>
      <w:r w:rsidR="00FC61A3">
        <w:t xml:space="preserve"> výhradně v CZK</w:t>
      </w:r>
      <w:r w:rsidR="000A2F8B">
        <w:t>.</w:t>
      </w:r>
      <w:r w:rsidR="000A2F8B">
        <w:rPr>
          <w:color w:val="000000"/>
        </w:rPr>
        <w:t xml:space="preserve"> </w:t>
      </w:r>
      <w:r w:rsidR="000A2F8B" w:rsidRPr="00930FDB">
        <w:t xml:space="preserve">Realizované </w:t>
      </w:r>
      <w:r w:rsidR="000A2F8B">
        <w:t>dodávky</w:t>
      </w:r>
      <w:r w:rsidR="000A2F8B" w:rsidRPr="00930FDB">
        <w:t xml:space="preserve"> budou placeny vždy po jejich provedení na základě </w:t>
      </w:r>
      <w:r w:rsidR="00051FBB">
        <w:t>prodávajícím</w:t>
      </w:r>
      <w:r w:rsidR="000A2F8B">
        <w:t xml:space="preserve"> </w:t>
      </w:r>
      <w:r w:rsidR="000A2F8B" w:rsidRPr="00930FDB">
        <w:t xml:space="preserve">vystaveného </w:t>
      </w:r>
      <w:r w:rsidR="000A2F8B">
        <w:t xml:space="preserve">souhrnného </w:t>
      </w:r>
      <w:r w:rsidR="000A2F8B" w:rsidRPr="00930FDB">
        <w:t>daňového dokladu</w:t>
      </w:r>
      <w:r w:rsidR="000A2F8B">
        <w:t xml:space="preserve"> 1x za měsíc</w:t>
      </w:r>
      <w:r w:rsidR="000A2F8B" w:rsidRPr="00930FDB">
        <w:t xml:space="preserve">. </w:t>
      </w:r>
      <w:r w:rsidR="00051FBB">
        <w:t>Prodávajícím</w:t>
      </w:r>
      <w:r w:rsidR="000A2F8B">
        <w:t xml:space="preserve"> vystavená faktura </w:t>
      </w:r>
      <w:r w:rsidR="000F50AC">
        <w:t>musí obsahovat náležitosti daňového dokladu dle zákona č. 235/2004 Sb., o dani z přidané hodnoty, v platném znění</w:t>
      </w:r>
      <w:r w:rsidR="000A2F8B">
        <w:t xml:space="preserve">. </w:t>
      </w:r>
    </w:p>
    <w:p w:rsidR="008633BE" w:rsidRDefault="00C12005" w:rsidP="007334E9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0F50AC" w:rsidRPr="00051FBB" w:rsidRDefault="000F50AC" w:rsidP="008633BE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 případě, že zaslaná faktura nebude mít náležitosti daňového dokladu nebo bude neúplná a nesprávná, je jí </w:t>
      </w:r>
      <w:r w:rsidR="00051FBB">
        <w:rPr>
          <w:rFonts w:ascii="Times New Roman" w:hAnsi="Times New Roman" w:cs="Times New Roman"/>
          <w:b w:val="0"/>
          <w:bCs w:val="0"/>
          <w:sz w:val="24"/>
          <w:szCs w:val="24"/>
        </w:rPr>
        <w:t>kupující</w:t>
      </w: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oprávněn ve lhůtě splatnosti </w:t>
      </w:r>
      <w:r w:rsidR="00051FBB">
        <w:rPr>
          <w:rFonts w:ascii="Times New Roman" w:hAnsi="Times New Roman" w:cs="Times New Roman"/>
          <w:b w:val="0"/>
          <w:bCs w:val="0"/>
          <w:sz w:val="24"/>
          <w:szCs w:val="24"/>
        </w:rPr>
        <w:t>prodávajícímu</w:t>
      </w: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vrátit k opravě či doplnění. V takovém případě se </w:t>
      </w:r>
      <w:r w:rsidR="00051FBB">
        <w:rPr>
          <w:rFonts w:ascii="Times New Roman" w:hAnsi="Times New Roman" w:cs="Times New Roman"/>
          <w:b w:val="0"/>
          <w:bCs w:val="0"/>
          <w:sz w:val="24"/>
          <w:szCs w:val="24"/>
        </w:rPr>
        <w:t>kupující</w:t>
      </w:r>
      <w:r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nedostává do prodlení a platí, že nová lhůta splatnosti faktury běží až od okamžiku doručení </w:t>
      </w:r>
      <w:r w:rsidRPr="00051F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opravené faktury </w:t>
      </w:r>
      <w:r w:rsidR="00051FBB" w:rsidRPr="00051FBB">
        <w:rPr>
          <w:rFonts w:ascii="Times New Roman" w:hAnsi="Times New Roman" w:cs="Times New Roman"/>
          <w:b w:val="0"/>
          <w:bCs w:val="0"/>
          <w:sz w:val="24"/>
          <w:szCs w:val="24"/>
        </w:rPr>
        <w:t>prodávajícím</w:t>
      </w:r>
      <w:r w:rsidRPr="00051FB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556F7" w:rsidRPr="00051FBB" w:rsidRDefault="000F50AC" w:rsidP="007334E9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51FB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C12005" w:rsidRPr="00051FB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0F50AC" w:rsidRPr="003B62BE" w:rsidRDefault="00E556F7" w:rsidP="007334E9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F50AC">
        <w:rPr>
          <w:rFonts w:ascii="Times New Roman" w:hAnsi="Times New Roman" w:cs="Times New Roman"/>
          <w:b w:val="0"/>
          <w:bCs w:val="0"/>
          <w:sz w:val="24"/>
          <w:szCs w:val="24"/>
        </w:rPr>
        <w:t>Splatnost veškerých faktur (</w:t>
      </w:r>
      <w:r w:rsidR="000F50AC"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>daňových dokladů</w:t>
      </w:r>
      <w:r w:rsidR="000F50AC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0F50AC"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FC61A3" w:rsidRPr="00051FBB">
        <w:rPr>
          <w:rFonts w:ascii="Times New Roman" w:hAnsi="Times New Roman" w:cs="Times New Roman"/>
          <w:bCs w:val="0"/>
          <w:sz w:val="24"/>
          <w:szCs w:val="24"/>
        </w:rPr>
        <w:t>č</w:t>
      </w:r>
      <w:r w:rsidR="000F50AC" w:rsidRPr="00051FBB">
        <w:rPr>
          <w:rFonts w:ascii="Times New Roman" w:hAnsi="Times New Roman" w:cs="Times New Roman"/>
          <w:bCs w:val="0"/>
          <w:sz w:val="24"/>
          <w:szCs w:val="24"/>
        </w:rPr>
        <w:t xml:space="preserve">iní </w:t>
      </w:r>
      <w:r w:rsidR="00051FBB" w:rsidRPr="00051FBB">
        <w:rPr>
          <w:rFonts w:ascii="Times New Roman" w:hAnsi="Times New Roman" w:cs="Times New Roman"/>
          <w:bCs w:val="0"/>
          <w:sz w:val="24"/>
          <w:szCs w:val="24"/>
        </w:rPr>
        <w:t>3</w:t>
      </w:r>
      <w:r w:rsidR="000F50AC" w:rsidRPr="00051FBB">
        <w:rPr>
          <w:rFonts w:ascii="Times New Roman" w:hAnsi="Times New Roman" w:cs="Times New Roman"/>
          <w:bCs w:val="0"/>
          <w:sz w:val="24"/>
          <w:szCs w:val="24"/>
        </w:rPr>
        <w:t>0 dnů</w:t>
      </w:r>
      <w:r w:rsidR="000F50AC"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ode dne doručení řádně vystavené faktury </w:t>
      </w:r>
      <w:r w:rsidR="00051FBB">
        <w:rPr>
          <w:rFonts w:ascii="Times New Roman" w:hAnsi="Times New Roman" w:cs="Times New Roman"/>
          <w:b w:val="0"/>
          <w:bCs w:val="0"/>
          <w:sz w:val="24"/>
          <w:szCs w:val="24"/>
        </w:rPr>
        <w:t>kupujícímu</w:t>
      </w:r>
      <w:r w:rsidR="000F50AC" w:rsidRPr="003B62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3C3315" w:rsidRDefault="000F50AC" w:rsidP="007334E9">
      <w:pPr>
        <w:pStyle w:val="AOdstavec"/>
        <w:ind w:hanging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0F50AC" w:rsidRPr="007302BE" w:rsidRDefault="003C3315" w:rsidP="007334E9">
      <w:pPr>
        <w:pStyle w:val="AOdstavec"/>
        <w:ind w:hanging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12005">
        <w:rPr>
          <w:rFonts w:cs="Times New Roman"/>
          <w:sz w:val="24"/>
          <w:szCs w:val="24"/>
        </w:rPr>
        <w:tab/>
      </w:r>
      <w:r w:rsidR="000F50AC" w:rsidRPr="007302BE">
        <w:rPr>
          <w:rFonts w:cs="Times New Roman"/>
          <w:sz w:val="24"/>
          <w:szCs w:val="24"/>
        </w:rPr>
        <w:t>V případě, že v České</w:t>
      </w:r>
      <w:r w:rsidR="000F50AC">
        <w:rPr>
          <w:rFonts w:cs="Times New Roman"/>
          <w:sz w:val="24"/>
          <w:szCs w:val="24"/>
        </w:rPr>
        <w:t xml:space="preserve"> republice dojde k zavedení eura</w:t>
      </w:r>
      <w:r w:rsidR="000F50AC" w:rsidRPr="007302BE">
        <w:rPr>
          <w:rFonts w:cs="Times New Roman"/>
          <w:sz w:val="24"/>
          <w:szCs w:val="24"/>
        </w:rPr>
        <w:t xml:space="preserve"> jakožto úřední měny České republiky, bude proveden přepočet nabídkové a jednotkové ceny na </w:t>
      </w:r>
      <w:r w:rsidR="000F50AC">
        <w:rPr>
          <w:rFonts w:cs="Times New Roman"/>
          <w:sz w:val="24"/>
          <w:szCs w:val="24"/>
        </w:rPr>
        <w:t>euro</w:t>
      </w:r>
      <w:r w:rsidR="000F50AC" w:rsidRPr="007302BE">
        <w:rPr>
          <w:rFonts w:cs="Times New Roman"/>
          <w:sz w:val="24"/>
          <w:szCs w:val="24"/>
        </w:rPr>
        <w:t>, a to podle úředně stanoveného směnného kursu. Veškeré platby za dodávky, a to i částečné platby dle shora uvedených platebních podmí</w:t>
      </w:r>
      <w:r w:rsidR="000F50AC">
        <w:rPr>
          <w:rFonts w:cs="Times New Roman"/>
          <w:sz w:val="24"/>
          <w:szCs w:val="24"/>
        </w:rPr>
        <w:t>nek, budou ode dne zavedení eura</w:t>
      </w:r>
      <w:r w:rsidR="000F50AC" w:rsidRPr="007302BE">
        <w:rPr>
          <w:rFonts w:cs="Times New Roman"/>
          <w:sz w:val="24"/>
          <w:szCs w:val="24"/>
        </w:rPr>
        <w:t>, jakožto úřední měny České</w:t>
      </w:r>
      <w:r w:rsidR="000F50AC">
        <w:rPr>
          <w:rFonts w:cs="Times New Roman"/>
          <w:sz w:val="24"/>
          <w:szCs w:val="24"/>
        </w:rPr>
        <w:t xml:space="preserve"> republiky, hrazeny pouze v eurech</w:t>
      </w:r>
      <w:r w:rsidR="000F50AC" w:rsidRPr="007302BE">
        <w:rPr>
          <w:rFonts w:cs="Times New Roman"/>
          <w:sz w:val="24"/>
          <w:szCs w:val="24"/>
        </w:rPr>
        <w:t>.</w:t>
      </w:r>
    </w:p>
    <w:p w:rsidR="00854063" w:rsidRDefault="000F50AC" w:rsidP="00E515C2">
      <w:pPr>
        <w:pStyle w:val="AOdstavec"/>
        <w:ind w:hanging="709"/>
        <w:rPr>
          <w:sz w:val="24"/>
          <w:szCs w:val="24"/>
        </w:rPr>
      </w:pPr>
      <w:r w:rsidRPr="007302BE">
        <w:rPr>
          <w:sz w:val="24"/>
          <w:szCs w:val="24"/>
        </w:rPr>
        <w:t xml:space="preserve"> </w:t>
      </w:r>
      <w:r w:rsidR="00E515C2">
        <w:rPr>
          <w:sz w:val="24"/>
          <w:szCs w:val="24"/>
        </w:rPr>
        <w:tab/>
      </w:r>
      <w:r w:rsidR="00E515C2">
        <w:rPr>
          <w:sz w:val="24"/>
          <w:szCs w:val="24"/>
        </w:rPr>
        <w:tab/>
      </w:r>
      <w:r w:rsidR="00E515C2">
        <w:rPr>
          <w:sz w:val="24"/>
          <w:szCs w:val="24"/>
        </w:rPr>
        <w:tab/>
      </w:r>
      <w:r w:rsidR="00E515C2">
        <w:rPr>
          <w:sz w:val="24"/>
          <w:szCs w:val="24"/>
        </w:rPr>
        <w:tab/>
      </w:r>
      <w:r w:rsidR="00E515C2">
        <w:rPr>
          <w:sz w:val="24"/>
          <w:szCs w:val="24"/>
        </w:rPr>
        <w:tab/>
      </w:r>
      <w:r w:rsidR="00E515C2">
        <w:rPr>
          <w:sz w:val="24"/>
          <w:szCs w:val="24"/>
        </w:rPr>
        <w:tab/>
      </w:r>
      <w:r w:rsidR="00E515C2">
        <w:rPr>
          <w:sz w:val="24"/>
          <w:szCs w:val="24"/>
        </w:rPr>
        <w:tab/>
      </w:r>
    </w:p>
    <w:p w:rsidR="00E515C2" w:rsidRPr="0001318B" w:rsidRDefault="0001318B" w:rsidP="00854063">
      <w:pPr>
        <w:pStyle w:val="AOdstavec"/>
        <w:ind w:left="3540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E515C2" w:rsidRPr="0001318B">
        <w:rPr>
          <w:b/>
          <w:sz w:val="24"/>
          <w:szCs w:val="24"/>
        </w:rPr>
        <w:t>Čl. V.</w:t>
      </w:r>
    </w:p>
    <w:p w:rsidR="00E515C2" w:rsidRPr="0001318B" w:rsidRDefault="00E515C2" w:rsidP="00E515C2">
      <w:pPr>
        <w:pStyle w:val="Styl"/>
        <w:jc w:val="center"/>
        <w:rPr>
          <w:b/>
        </w:rPr>
      </w:pPr>
      <w:r w:rsidRPr="0001318B">
        <w:rPr>
          <w:b/>
        </w:rPr>
        <w:t xml:space="preserve">Termín a místo plnění </w:t>
      </w:r>
    </w:p>
    <w:p w:rsidR="0001318B" w:rsidRDefault="0001318B" w:rsidP="00E515C2">
      <w:pPr>
        <w:pStyle w:val="Styl"/>
        <w:jc w:val="center"/>
        <w:rPr>
          <w:b/>
        </w:rPr>
      </w:pPr>
    </w:p>
    <w:p w:rsidR="00486E31" w:rsidRDefault="00486E31" w:rsidP="00486E31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B03F2E">
        <w:rPr>
          <w:rFonts w:ascii="Times New Roman" w:hAnsi="Times New Roman" w:cs="Times New Roman"/>
          <w:b w:val="0"/>
          <w:bCs w:val="0"/>
          <w:sz w:val="24"/>
          <w:szCs w:val="24"/>
        </w:rPr>
        <w:t>Prodávající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 povinen dodat </w:t>
      </w:r>
      <w:r w:rsidR="00552059">
        <w:rPr>
          <w:rFonts w:ascii="Times New Roman" w:hAnsi="Times New Roman" w:cs="Times New Roman"/>
          <w:b w:val="0"/>
          <w:bCs w:val="0"/>
          <w:sz w:val="24"/>
          <w:szCs w:val="24"/>
        </w:rPr>
        <w:t>kupujícímu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zboží do 2 pracovních dnů od potvrzení objednávky. </w:t>
      </w:r>
    </w:p>
    <w:p w:rsidR="000159B8" w:rsidRPr="00486E31" w:rsidRDefault="00486E31" w:rsidP="00486E31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86E31">
        <w:rPr>
          <w:rFonts w:ascii="Times New Roman" w:hAnsi="Times New Roman" w:cs="Times New Roman"/>
          <w:b w:val="0"/>
          <w:sz w:val="24"/>
          <w:szCs w:val="24"/>
        </w:rPr>
        <w:t xml:space="preserve">Místem plnění je areál </w:t>
      </w:r>
      <w:r w:rsidR="00552059">
        <w:rPr>
          <w:rFonts w:ascii="Times New Roman" w:hAnsi="Times New Roman" w:cs="Times New Roman"/>
          <w:b w:val="0"/>
          <w:bCs w:val="0"/>
          <w:sz w:val="24"/>
          <w:szCs w:val="24"/>
        </w:rPr>
        <w:t>kupujícího</w:t>
      </w:r>
      <w:r w:rsidRPr="00486E31">
        <w:rPr>
          <w:rFonts w:ascii="Times New Roman" w:hAnsi="Times New Roman" w:cs="Times New Roman"/>
          <w:b w:val="0"/>
          <w:sz w:val="24"/>
          <w:szCs w:val="24"/>
        </w:rPr>
        <w:t xml:space="preserve"> (oddělení č. 11 a oddělení č. 16</w:t>
      </w:r>
      <w:r w:rsidR="00730614">
        <w:rPr>
          <w:rFonts w:ascii="Times New Roman" w:hAnsi="Times New Roman" w:cs="Times New Roman"/>
          <w:b w:val="0"/>
          <w:sz w:val="24"/>
          <w:szCs w:val="24"/>
        </w:rPr>
        <w:t xml:space="preserve"> v rámci shora uvedeného sídla </w:t>
      </w:r>
      <w:r w:rsidR="00AE4BCB">
        <w:rPr>
          <w:rFonts w:ascii="Times New Roman" w:hAnsi="Times New Roman" w:cs="Times New Roman"/>
          <w:b w:val="0"/>
          <w:sz w:val="24"/>
          <w:szCs w:val="24"/>
        </w:rPr>
        <w:t>kupujícího</w:t>
      </w:r>
      <w:r w:rsidRPr="00486E31">
        <w:rPr>
          <w:rFonts w:ascii="Times New Roman" w:hAnsi="Times New Roman" w:cs="Times New Roman"/>
          <w:b w:val="0"/>
          <w:sz w:val="24"/>
          <w:szCs w:val="24"/>
        </w:rPr>
        <w:t>). Konkrétní mí</w:t>
      </w:r>
      <w:r w:rsidR="000159B8" w:rsidRPr="00486E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sto </w:t>
      </w:r>
      <w:proofErr w:type="gramStart"/>
      <w:r w:rsidR="000159B8" w:rsidRPr="00486E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plnění </w:t>
      </w:r>
      <w:r w:rsidR="00225ACC" w:rsidRPr="00486E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159B8" w:rsidRPr="00486E31">
        <w:rPr>
          <w:rFonts w:ascii="Times New Roman" w:hAnsi="Times New Roman" w:cs="Times New Roman"/>
          <w:b w:val="0"/>
          <w:bCs w:val="0"/>
          <w:sz w:val="24"/>
          <w:szCs w:val="24"/>
        </w:rPr>
        <w:t>bude</w:t>
      </w:r>
      <w:proofErr w:type="gramEnd"/>
      <w:r w:rsidR="000159B8" w:rsidRPr="00486E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upřesněno v </w:t>
      </w:r>
      <w:r w:rsidRPr="00486E31">
        <w:rPr>
          <w:rFonts w:ascii="Times New Roman" w:hAnsi="Times New Roman" w:cs="Times New Roman"/>
          <w:b w:val="0"/>
          <w:bCs w:val="0"/>
          <w:sz w:val="24"/>
          <w:szCs w:val="24"/>
        </w:rPr>
        <w:t>Objednávce</w:t>
      </w:r>
      <w:r w:rsidR="000159B8" w:rsidRPr="00486E3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E521D" w:rsidRDefault="000159B8" w:rsidP="00486E31">
      <w:pPr>
        <w:ind w:hanging="720"/>
        <w:jc w:val="both"/>
        <w:rPr>
          <w:bCs/>
          <w:iCs/>
        </w:rPr>
      </w:pPr>
      <w:r w:rsidRPr="00486E31">
        <w:rPr>
          <w:bCs/>
          <w:iCs/>
        </w:rPr>
        <w:t xml:space="preserve"> </w:t>
      </w:r>
      <w:r w:rsidRPr="00486E31">
        <w:rPr>
          <w:bCs/>
          <w:iCs/>
        </w:rPr>
        <w:tab/>
      </w:r>
    </w:p>
    <w:p w:rsidR="00C114E3" w:rsidRPr="00486E31" w:rsidRDefault="00C114E3" w:rsidP="00486E31">
      <w:pPr>
        <w:ind w:hanging="720"/>
        <w:jc w:val="both"/>
        <w:rPr>
          <w:bCs/>
          <w:iCs/>
        </w:rPr>
      </w:pPr>
    </w:p>
    <w:p w:rsidR="00FE4C83" w:rsidRPr="0001318B" w:rsidRDefault="00FE4C83" w:rsidP="00FE4C83">
      <w:pPr>
        <w:pStyle w:val="AOdstavec"/>
        <w:ind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01318B">
        <w:rPr>
          <w:b/>
          <w:sz w:val="24"/>
          <w:szCs w:val="24"/>
        </w:rPr>
        <w:t>Čl. V</w:t>
      </w:r>
      <w:r>
        <w:rPr>
          <w:b/>
          <w:sz w:val="24"/>
          <w:szCs w:val="24"/>
        </w:rPr>
        <w:t>I</w:t>
      </w:r>
      <w:r w:rsidRPr="0001318B">
        <w:rPr>
          <w:b/>
          <w:sz w:val="24"/>
          <w:szCs w:val="24"/>
        </w:rPr>
        <w:t>.</w:t>
      </w:r>
    </w:p>
    <w:p w:rsidR="00FE4C83" w:rsidRPr="0001318B" w:rsidRDefault="00FE4C83" w:rsidP="00FE4C83">
      <w:pPr>
        <w:pStyle w:val="Styl"/>
        <w:jc w:val="center"/>
        <w:rPr>
          <w:b/>
        </w:rPr>
      </w:pPr>
      <w:r>
        <w:rPr>
          <w:b/>
        </w:rPr>
        <w:t>Dodání zboží a dodací podmínky</w:t>
      </w:r>
      <w:r w:rsidRPr="0001318B">
        <w:rPr>
          <w:b/>
        </w:rPr>
        <w:t xml:space="preserve"> </w:t>
      </w:r>
    </w:p>
    <w:p w:rsidR="00FE4C83" w:rsidRDefault="00FE4C83" w:rsidP="00FE4C83">
      <w:pPr>
        <w:pStyle w:val="Styl"/>
        <w:jc w:val="center"/>
        <w:rPr>
          <w:b/>
        </w:rPr>
      </w:pPr>
    </w:p>
    <w:p w:rsidR="00FE4C83" w:rsidRDefault="00FE4C83" w:rsidP="00FE4C83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89690C">
        <w:rPr>
          <w:rFonts w:ascii="Times New Roman" w:hAnsi="Times New Roman" w:cs="Times New Roman"/>
          <w:b w:val="0"/>
          <w:bCs w:val="0"/>
          <w:sz w:val="24"/>
          <w:szCs w:val="24"/>
        </w:rPr>
        <w:t>Kupující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převezme dodané zboží potvrzením dodacího listu svým odpovědným zaměstnancem. Jedno vyhotovení dodacího listu, podepsané oprávněnou osobou za </w:t>
      </w:r>
      <w:r w:rsidR="00315D34">
        <w:rPr>
          <w:rFonts w:ascii="Times New Roman" w:hAnsi="Times New Roman" w:cs="Times New Roman"/>
          <w:b w:val="0"/>
          <w:bCs w:val="0"/>
          <w:sz w:val="24"/>
          <w:szCs w:val="24"/>
        </w:rPr>
        <w:t>kupujícího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zůstane </w:t>
      </w:r>
      <w:r w:rsidR="00315D34">
        <w:rPr>
          <w:rFonts w:ascii="Times New Roman" w:hAnsi="Times New Roman" w:cs="Times New Roman"/>
          <w:b w:val="0"/>
          <w:bCs w:val="0"/>
          <w:sz w:val="24"/>
          <w:szCs w:val="24"/>
        </w:rPr>
        <w:t>prodávajícímu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druhé vyhotovení bude předáno zaměstnancem </w:t>
      </w:r>
      <w:r w:rsidR="00315D34">
        <w:rPr>
          <w:rFonts w:ascii="Times New Roman" w:hAnsi="Times New Roman" w:cs="Times New Roman"/>
          <w:b w:val="0"/>
          <w:bCs w:val="0"/>
          <w:sz w:val="24"/>
          <w:szCs w:val="24"/>
        </w:rPr>
        <w:t>prodávajícího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zaměstnanci </w:t>
      </w:r>
      <w:r w:rsidR="00315D34">
        <w:rPr>
          <w:rFonts w:ascii="Times New Roman" w:hAnsi="Times New Roman" w:cs="Times New Roman"/>
          <w:b w:val="0"/>
          <w:bCs w:val="0"/>
          <w:sz w:val="24"/>
          <w:szCs w:val="24"/>
        </w:rPr>
        <w:t>kupujícího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který zboží přebírá. </w:t>
      </w:r>
    </w:p>
    <w:p w:rsidR="005B6608" w:rsidRPr="005B6608" w:rsidRDefault="005B6608" w:rsidP="005B6608">
      <w:pPr>
        <w:jc w:val="both"/>
      </w:pPr>
      <w:r>
        <w:tab/>
        <w:t xml:space="preserve">Zboží musí být baleno tak, aby bylo řádně zabezpečeno proti </w:t>
      </w:r>
      <w:proofErr w:type="gramStart"/>
      <w:r>
        <w:t>poškození  a byla</w:t>
      </w:r>
      <w:proofErr w:type="gramEnd"/>
      <w:r>
        <w:t xml:space="preserve"> usnadněna manipulace. Náklady na balení nese </w:t>
      </w:r>
      <w:r w:rsidR="00315D34">
        <w:t>prodávající</w:t>
      </w:r>
      <w:r>
        <w:t xml:space="preserve">. </w:t>
      </w:r>
    </w:p>
    <w:p w:rsidR="00FE4C83" w:rsidRDefault="00FE4C83" w:rsidP="00FE4C83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Vlastnictví přechází na </w:t>
      </w:r>
      <w:r w:rsidR="00315D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kupujícího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okamžikem převzetí zboží a podpisem dodacího listu. </w:t>
      </w:r>
    </w:p>
    <w:p w:rsidR="00FE4C83" w:rsidRDefault="00FE4C83" w:rsidP="00FE4C83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114E3" w:rsidRPr="00C114E3" w:rsidRDefault="00C114E3" w:rsidP="00C114E3"/>
    <w:p w:rsidR="0000183F" w:rsidRPr="0001318B" w:rsidRDefault="0000183F" w:rsidP="0000183F">
      <w:pPr>
        <w:pStyle w:val="AOdstavec"/>
        <w:ind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01318B">
        <w:rPr>
          <w:b/>
          <w:sz w:val="24"/>
          <w:szCs w:val="24"/>
        </w:rPr>
        <w:t>Čl. V</w:t>
      </w:r>
      <w:r>
        <w:rPr>
          <w:b/>
          <w:sz w:val="24"/>
          <w:szCs w:val="24"/>
        </w:rPr>
        <w:t>II</w:t>
      </w:r>
      <w:r w:rsidRPr="0001318B">
        <w:rPr>
          <w:b/>
          <w:sz w:val="24"/>
          <w:szCs w:val="24"/>
        </w:rPr>
        <w:t>.</w:t>
      </w:r>
    </w:p>
    <w:p w:rsidR="0000183F" w:rsidRPr="0001318B" w:rsidRDefault="0000183F" w:rsidP="0000183F">
      <w:pPr>
        <w:pStyle w:val="Styl"/>
        <w:jc w:val="center"/>
        <w:rPr>
          <w:b/>
        </w:rPr>
      </w:pPr>
      <w:r>
        <w:rPr>
          <w:b/>
        </w:rPr>
        <w:t>Kvalita zboží a technická dokumentace</w:t>
      </w:r>
      <w:r w:rsidRPr="0001318B">
        <w:rPr>
          <w:b/>
        </w:rPr>
        <w:t xml:space="preserve"> </w:t>
      </w:r>
    </w:p>
    <w:p w:rsidR="0000183F" w:rsidRDefault="0000183F" w:rsidP="0000183F">
      <w:pPr>
        <w:pStyle w:val="Styl"/>
        <w:jc w:val="center"/>
        <w:rPr>
          <w:b/>
        </w:rPr>
      </w:pPr>
    </w:p>
    <w:p w:rsidR="0000183F" w:rsidRDefault="0000183F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15D34">
        <w:rPr>
          <w:rFonts w:ascii="Times New Roman" w:hAnsi="Times New Roman" w:cs="Times New Roman"/>
          <w:b w:val="0"/>
          <w:bCs w:val="0"/>
          <w:sz w:val="24"/>
          <w:szCs w:val="24"/>
        </w:rPr>
        <w:t>Prodávající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 povinen dodat </w:t>
      </w:r>
      <w:r w:rsidR="00315D34">
        <w:rPr>
          <w:rFonts w:ascii="Times New Roman" w:hAnsi="Times New Roman" w:cs="Times New Roman"/>
          <w:b w:val="0"/>
          <w:bCs w:val="0"/>
          <w:sz w:val="24"/>
          <w:szCs w:val="24"/>
        </w:rPr>
        <w:t>kupujícímu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zboží v požadovaném množství, jakosti a ve stanovených dodacích termínech. </w:t>
      </w:r>
      <w:r w:rsidR="00315D34">
        <w:rPr>
          <w:rFonts w:ascii="Times New Roman" w:hAnsi="Times New Roman" w:cs="Times New Roman"/>
          <w:b w:val="0"/>
          <w:bCs w:val="0"/>
          <w:sz w:val="24"/>
          <w:szCs w:val="24"/>
        </w:rPr>
        <w:t>Prodávající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odpovídá za to, že dodané zboží má kvalitativní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požadavky stanovené v 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 Příloze č. 1 této sm</w:t>
      </w:r>
      <w:r w:rsidR="00610C39">
        <w:rPr>
          <w:rFonts w:ascii="Times New Roman" w:hAnsi="Times New Roman" w:cs="Times New Roman"/>
          <w:b w:val="0"/>
          <w:bCs w:val="0"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ouvy a je prosto všech va</w:t>
      </w:r>
      <w:r w:rsidR="00610C39">
        <w:rPr>
          <w:rFonts w:ascii="Times New Roman" w:hAnsi="Times New Roman" w:cs="Times New Roman"/>
          <w:b w:val="0"/>
          <w:bCs w:val="0"/>
          <w:sz w:val="24"/>
          <w:szCs w:val="24"/>
        </w:rPr>
        <w:t>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00183F" w:rsidRDefault="00DA75B0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15D34">
        <w:rPr>
          <w:rFonts w:ascii="Times New Roman" w:hAnsi="Times New Roman" w:cs="Times New Roman"/>
          <w:b w:val="0"/>
          <w:bCs w:val="0"/>
          <w:sz w:val="24"/>
          <w:szCs w:val="24"/>
        </w:rPr>
        <w:t>Prodávající</w:t>
      </w:r>
      <w:r w:rsidR="0000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tímto prohlašuje, že zboží dle této smlouvy splňuje veškeré technické, právní, bezpečnostní a jiné normy a vyhovuje všem technickým, bezpečnostním, právním a jiným obecně závazným právním předpisům, a současně p</w:t>
      </w:r>
      <w:r w:rsidR="00610C39">
        <w:rPr>
          <w:rFonts w:ascii="Times New Roman" w:hAnsi="Times New Roman" w:cs="Times New Roman"/>
          <w:b w:val="0"/>
          <w:bCs w:val="0"/>
          <w:sz w:val="24"/>
          <w:szCs w:val="24"/>
        </w:rPr>
        <w:t>r</w:t>
      </w:r>
      <w:r w:rsidR="0000183F">
        <w:rPr>
          <w:rFonts w:ascii="Times New Roman" w:hAnsi="Times New Roman" w:cs="Times New Roman"/>
          <w:b w:val="0"/>
          <w:bCs w:val="0"/>
          <w:sz w:val="24"/>
          <w:szCs w:val="24"/>
        </w:rPr>
        <w:t>ohlašuje, že zboží dle této smlouvy po kvalitativní strán</w:t>
      </w:r>
      <w:r w:rsidR="00610C39">
        <w:rPr>
          <w:rFonts w:ascii="Times New Roman" w:hAnsi="Times New Roman" w:cs="Times New Roman"/>
          <w:b w:val="0"/>
          <w:bCs w:val="0"/>
          <w:sz w:val="24"/>
          <w:szCs w:val="24"/>
        </w:rPr>
        <w:t>ce</w:t>
      </w:r>
      <w:r w:rsidR="0000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splňuje veškeré požadavky </w:t>
      </w:r>
      <w:r w:rsidR="00315D34">
        <w:rPr>
          <w:rFonts w:ascii="Times New Roman" w:hAnsi="Times New Roman" w:cs="Times New Roman"/>
          <w:b w:val="0"/>
          <w:bCs w:val="0"/>
          <w:sz w:val="24"/>
          <w:szCs w:val="24"/>
        </w:rPr>
        <w:t>kupujícího</w:t>
      </w:r>
      <w:r w:rsidR="0000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na</w:t>
      </w:r>
      <w:r w:rsidR="00610C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0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toto zboží, </w:t>
      </w:r>
      <w:proofErr w:type="spellStart"/>
      <w:r w:rsidR="0000183F">
        <w:rPr>
          <w:rFonts w:ascii="Times New Roman" w:hAnsi="Times New Roman" w:cs="Times New Roman"/>
          <w:b w:val="0"/>
          <w:bCs w:val="0"/>
          <w:sz w:val="24"/>
          <w:szCs w:val="24"/>
        </w:rPr>
        <w:t>reps</w:t>
      </w:r>
      <w:proofErr w:type="spellEnd"/>
      <w:r w:rsidR="0000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že toto zboží zcela vyhovuje účelu, pro který </w:t>
      </w:r>
      <w:r w:rsidR="00315D34">
        <w:rPr>
          <w:rFonts w:ascii="Times New Roman" w:hAnsi="Times New Roman" w:cs="Times New Roman"/>
          <w:b w:val="0"/>
          <w:bCs w:val="0"/>
          <w:sz w:val="24"/>
          <w:szCs w:val="24"/>
        </w:rPr>
        <w:t>kupující</w:t>
      </w:r>
      <w:r w:rsidR="0000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před</w:t>
      </w:r>
      <w:r w:rsidR="00610C39">
        <w:rPr>
          <w:rFonts w:ascii="Times New Roman" w:hAnsi="Times New Roman" w:cs="Times New Roman"/>
          <w:b w:val="0"/>
          <w:bCs w:val="0"/>
          <w:sz w:val="24"/>
          <w:szCs w:val="24"/>
        </w:rPr>
        <w:t>m</w:t>
      </w:r>
      <w:r w:rsidR="0000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ětné zboží pořizuje, když současně prohlašuje, že je mu tento účel znám. </w:t>
      </w:r>
    </w:p>
    <w:p w:rsidR="0000183F" w:rsidRDefault="00DA75B0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15D34">
        <w:rPr>
          <w:rFonts w:ascii="Times New Roman" w:hAnsi="Times New Roman" w:cs="Times New Roman"/>
          <w:b w:val="0"/>
          <w:bCs w:val="0"/>
          <w:sz w:val="24"/>
          <w:szCs w:val="24"/>
        </w:rPr>
        <w:t>Prodávající</w:t>
      </w:r>
      <w:r w:rsidR="0000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 tímto dále zavazuje dodat </w:t>
      </w:r>
      <w:r w:rsidR="00315D34">
        <w:rPr>
          <w:rFonts w:ascii="Times New Roman" w:hAnsi="Times New Roman" w:cs="Times New Roman"/>
          <w:b w:val="0"/>
          <w:bCs w:val="0"/>
          <w:sz w:val="24"/>
          <w:szCs w:val="24"/>
        </w:rPr>
        <w:t>kupujícímu</w:t>
      </w:r>
      <w:r w:rsidR="0000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zboží se všemi doklady náležejícími ke zboží, zejména atesty, prohlášení o shodě, </w:t>
      </w:r>
      <w:r w:rsidR="00610C39"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="0000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ertifikáty apod. </w:t>
      </w:r>
    </w:p>
    <w:p w:rsidR="0000183F" w:rsidRDefault="0000183F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114E3" w:rsidRPr="00C114E3" w:rsidRDefault="00C114E3" w:rsidP="00C114E3"/>
    <w:p w:rsidR="00241126" w:rsidRPr="0001318B" w:rsidRDefault="00241126" w:rsidP="00241126">
      <w:pPr>
        <w:pStyle w:val="AOdstavec"/>
        <w:ind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1318B">
        <w:rPr>
          <w:b/>
          <w:sz w:val="24"/>
          <w:szCs w:val="24"/>
        </w:rPr>
        <w:t>Čl. V</w:t>
      </w:r>
      <w:r>
        <w:rPr>
          <w:b/>
          <w:sz w:val="24"/>
          <w:szCs w:val="24"/>
        </w:rPr>
        <w:t>III</w:t>
      </w:r>
      <w:r w:rsidRPr="0001318B">
        <w:rPr>
          <w:b/>
          <w:sz w:val="24"/>
          <w:szCs w:val="24"/>
        </w:rPr>
        <w:t>.</w:t>
      </w:r>
    </w:p>
    <w:p w:rsidR="00241126" w:rsidRPr="0001318B" w:rsidRDefault="00241126" w:rsidP="00241126">
      <w:pPr>
        <w:pStyle w:val="Styl"/>
        <w:jc w:val="center"/>
        <w:rPr>
          <w:b/>
        </w:rPr>
      </w:pPr>
      <w:r>
        <w:rPr>
          <w:b/>
        </w:rPr>
        <w:t xml:space="preserve">Záruka, </w:t>
      </w:r>
      <w:r w:rsidR="006135E6">
        <w:rPr>
          <w:b/>
        </w:rPr>
        <w:t xml:space="preserve">odpovědnost z vad, </w:t>
      </w:r>
      <w:r>
        <w:rPr>
          <w:b/>
        </w:rPr>
        <w:t>náhrada škody</w:t>
      </w:r>
      <w:r w:rsidRPr="0001318B">
        <w:rPr>
          <w:b/>
        </w:rPr>
        <w:t xml:space="preserve"> </w:t>
      </w:r>
    </w:p>
    <w:p w:rsidR="00241126" w:rsidRDefault="00241126" w:rsidP="00241126">
      <w:pPr>
        <w:pStyle w:val="Styl"/>
        <w:jc w:val="center"/>
        <w:rPr>
          <w:b/>
        </w:rPr>
      </w:pPr>
    </w:p>
    <w:p w:rsidR="00B9784D" w:rsidRDefault="00241126" w:rsidP="0001720E">
      <w:pPr>
        <w:pStyle w:val="Nadpis1"/>
        <w:keepNext w:val="0"/>
        <w:widowControl w:val="0"/>
        <w:ind w:hanging="70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 w:rsidR="00F04D5D">
        <w:rPr>
          <w:b w:val="0"/>
          <w:bCs/>
          <w:sz w:val="24"/>
          <w:szCs w:val="24"/>
        </w:rPr>
        <w:t>Prodávající</w:t>
      </w:r>
      <w:r>
        <w:rPr>
          <w:b w:val="0"/>
          <w:bCs/>
          <w:sz w:val="24"/>
          <w:szCs w:val="24"/>
        </w:rPr>
        <w:t xml:space="preserve"> poskytuje </w:t>
      </w:r>
      <w:r w:rsidR="000819C5">
        <w:rPr>
          <w:b w:val="0"/>
          <w:bCs/>
          <w:sz w:val="24"/>
          <w:szCs w:val="24"/>
        </w:rPr>
        <w:t xml:space="preserve">kupujícímu </w:t>
      </w:r>
      <w:r>
        <w:rPr>
          <w:b w:val="0"/>
          <w:bCs/>
          <w:sz w:val="24"/>
          <w:szCs w:val="24"/>
        </w:rPr>
        <w:t xml:space="preserve">na zboží dodávané dle této smlouvy záruku po dobu 24 měsíců ode dne dodání zboží a podpisu dodacího listu. </w:t>
      </w:r>
    </w:p>
    <w:p w:rsidR="0001720E" w:rsidRDefault="0001720E" w:rsidP="0001720E">
      <w:pPr>
        <w:jc w:val="both"/>
      </w:pPr>
      <w:r>
        <w:tab/>
      </w:r>
      <w:r w:rsidR="00B9784D">
        <w:t xml:space="preserve">V případě, že dodané zboží bude mít vadu, </w:t>
      </w:r>
      <w:r w:rsidR="00B9784D" w:rsidRPr="00F04D5D">
        <w:t xml:space="preserve">je </w:t>
      </w:r>
      <w:r w:rsidR="00F04D5D" w:rsidRPr="00F04D5D">
        <w:rPr>
          <w:bCs/>
        </w:rPr>
        <w:t>kupující</w:t>
      </w:r>
      <w:r w:rsidR="00B9784D" w:rsidRPr="00F04D5D">
        <w:t xml:space="preserve"> povinen</w:t>
      </w:r>
      <w:r w:rsidR="00B9784D">
        <w:t xml:space="preserve"> tuto vadu či vady bez zbytečného odkladu po jejich zjištění u </w:t>
      </w:r>
      <w:r w:rsidR="00F04D5D">
        <w:t>prodávajícího</w:t>
      </w:r>
      <w:r w:rsidR="00B9784D">
        <w:t xml:space="preserve"> reklamovat. Reklamace musí být písemná (lze </w:t>
      </w:r>
      <w:r w:rsidR="00B9784D" w:rsidRPr="00F04D5D">
        <w:t xml:space="preserve">i telefaxem či mailem) a musí být v ní uvedeno, jakým způsobem se vada či vady projevují a zda </w:t>
      </w:r>
      <w:r w:rsidR="00F04D5D" w:rsidRPr="00F04D5D">
        <w:rPr>
          <w:bCs/>
        </w:rPr>
        <w:t>kupující</w:t>
      </w:r>
      <w:r w:rsidR="00B9784D" w:rsidRPr="00F04D5D">
        <w:t xml:space="preserve"> požaduje výměnu zboží nebo slevu z ceny dodaného</w:t>
      </w:r>
      <w:r w:rsidRPr="00F04D5D">
        <w:t xml:space="preserve"> </w:t>
      </w:r>
      <w:r w:rsidR="00B9784D" w:rsidRPr="00F04D5D">
        <w:t xml:space="preserve">zboží. Po obdržení reklamace je </w:t>
      </w:r>
      <w:r w:rsidR="00F04D5D" w:rsidRPr="00F04D5D">
        <w:t>prodávající</w:t>
      </w:r>
      <w:r w:rsidR="00B9784D">
        <w:t xml:space="preserve"> povinen do 2 pracovních dnů písemně (lze i mailem či telefaxem) potvrdit její přijetí. Reklamace musí být vyřízena nejpozději do 10 kalendářních dnů od jejího přijetí. </w:t>
      </w:r>
      <w:r>
        <w:tab/>
      </w:r>
    </w:p>
    <w:p w:rsidR="0001720E" w:rsidRPr="008868DB" w:rsidRDefault="0001720E" w:rsidP="0001720E">
      <w:pPr>
        <w:jc w:val="both"/>
      </w:pPr>
      <w:r>
        <w:tab/>
      </w:r>
      <w:r w:rsidR="00B9784D" w:rsidRPr="008868DB">
        <w:t xml:space="preserve">Pro případ, že </w:t>
      </w:r>
      <w:r w:rsidR="00303BA4" w:rsidRPr="008868DB">
        <w:t xml:space="preserve">prodávající </w:t>
      </w:r>
      <w:r w:rsidR="00B9784D" w:rsidRPr="008868DB">
        <w:t xml:space="preserve">ve shora uvedené lhůtě reklamaci nevyřídí, je </w:t>
      </w:r>
      <w:r w:rsidR="00303BA4" w:rsidRPr="008868DB">
        <w:t>kupující</w:t>
      </w:r>
      <w:r w:rsidR="00B9784D" w:rsidRPr="008868DB">
        <w:t xml:space="preserve"> oprávněn zajisti</w:t>
      </w:r>
      <w:r w:rsidRPr="008868DB">
        <w:t>t</w:t>
      </w:r>
      <w:r w:rsidR="00B9784D" w:rsidRPr="008868DB">
        <w:t xml:space="preserve"> si zboží náhradním plněním u jiného subjektu, a to na </w:t>
      </w:r>
      <w:r w:rsidRPr="008868DB">
        <w:t>n</w:t>
      </w:r>
      <w:r w:rsidR="00B9784D" w:rsidRPr="008868DB">
        <w:t xml:space="preserve">áklady </w:t>
      </w:r>
      <w:r w:rsidR="00303BA4" w:rsidRPr="008868DB">
        <w:t>prodávajícího</w:t>
      </w:r>
      <w:r w:rsidR="00ED4B8B" w:rsidRPr="008868DB">
        <w:t xml:space="preserve">, současně může i </w:t>
      </w:r>
      <w:r w:rsidR="00303BA4" w:rsidRPr="008868DB">
        <w:t>kupující</w:t>
      </w:r>
      <w:r w:rsidR="00ED4B8B" w:rsidRPr="008868DB">
        <w:t xml:space="preserve"> od této smlouvy odstoupit. </w:t>
      </w:r>
    </w:p>
    <w:p w:rsidR="00ED4B8B" w:rsidRDefault="0001720E" w:rsidP="0001720E">
      <w:pPr>
        <w:jc w:val="both"/>
      </w:pPr>
      <w:r w:rsidRPr="008868DB">
        <w:tab/>
      </w:r>
      <w:r w:rsidR="00ED4B8B">
        <w:t xml:space="preserve"> </w:t>
      </w:r>
    </w:p>
    <w:p w:rsidR="007043B2" w:rsidRDefault="007043B2" w:rsidP="00451CFD">
      <w:pPr>
        <w:pStyle w:val="AOdstavec"/>
        <w:ind w:hanging="709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159B8" w:rsidRPr="009D0CEB">
        <w:rPr>
          <w:rFonts w:cs="Times New Roman"/>
          <w:sz w:val="24"/>
          <w:szCs w:val="24"/>
        </w:rPr>
        <w:t>Žádný z účastníků této smlouvy neodpovídá za škodu, která vznikla v důsledku věcně nesprávného nebo jinak chybného zadání, které obdržela od druhé smluvní strany v případě, že na nesprávnost takového zadání druhou stranu písemně upozornila před vznikem odpovídající škody. Žádná ze smluvních stran není odpovědná za prodlení způsobené prodlením s plněním závazků druhé smluvní strany.</w:t>
      </w:r>
    </w:p>
    <w:p w:rsidR="00CF17EC" w:rsidRPr="008868DB" w:rsidRDefault="00CF17EC" w:rsidP="00451CFD">
      <w:pPr>
        <w:pStyle w:val="AOdstavec"/>
        <w:ind w:hanging="709"/>
        <w:rPr>
          <w:rFonts w:cs="Times New Roman"/>
          <w:bCs/>
          <w:sz w:val="24"/>
          <w:szCs w:val="24"/>
        </w:rPr>
      </w:pPr>
    </w:p>
    <w:p w:rsidR="000159B8" w:rsidRPr="008868DB" w:rsidRDefault="007043B2" w:rsidP="007043B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68D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332B" w:rsidRPr="008868D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159B8" w:rsidRPr="008868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 případ zaviněného porušení povinností ze strany </w:t>
      </w:r>
      <w:r w:rsidR="008868DB" w:rsidRPr="008868DB">
        <w:rPr>
          <w:rFonts w:ascii="Times New Roman" w:hAnsi="Times New Roman" w:cs="Times New Roman"/>
          <w:b w:val="0"/>
          <w:bCs w:val="0"/>
          <w:sz w:val="24"/>
          <w:szCs w:val="24"/>
        </w:rPr>
        <w:t>prodávajícího</w:t>
      </w:r>
      <w:r w:rsidR="000159B8" w:rsidRPr="008868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které mohou mít za následek omezení nebo přerušení provozu </w:t>
      </w:r>
      <w:r w:rsidR="008868DB" w:rsidRPr="008868DB">
        <w:rPr>
          <w:rFonts w:ascii="Times New Roman" w:hAnsi="Times New Roman" w:cs="Times New Roman"/>
          <w:b w:val="0"/>
          <w:bCs w:val="0"/>
          <w:sz w:val="24"/>
          <w:szCs w:val="24"/>
        </w:rPr>
        <w:t>psychiatrické nemocnice</w:t>
      </w:r>
      <w:r w:rsidR="003F1685" w:rsidRPr="008868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provozované </w:t>
      </w:r>
      <w:r w:rsidR="008868DB" w:rsidRPr="008868DB">
        <w:rPr>
          <w:rFonts w:ascii="Times New Roman" w:hAnsi="Times New Roman" w:cs="Times New Roman"/>
          <w:b w:val="0"/>
          <w:sz w:val="24"/>
          <w:szCs w:val="24"/>
        </w:rPr>
        <w:t>kupujícím</w:t>
      </w:r>
      <w:r w:rsidR="000159B8" w:rsidRPr="008868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3F1685" w:rsidRPr="008868DB">
        <w:rPr>
          <w:rFonts w:ascii="Times New Roman" w:hAnsi="Times New Roman" w:cs="Times New Roman"/>
          <w:b w:val="0"/>
          <w:bCs w:val="0"/>
          <w:sz w:val="24"/>
          <w:szCs w:val="24"/>
        </w:rPr>
        <w:t>sjednávají smluvní strany smluvní pokutu</w:t>
      </w:r>
      <w:r w:rsidR="000159B8" w:rsidRPr="008868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výši </w:t>
      </w:r>
      <w:r w:rsidR="00C753D9" w:rsidRPr="008868DB">
        <w:rPr>
          <w:rFonts w:ascii="Times New Roman" w:hAnsi="Times New Roman" w:cs="Times New Roman"/>
          <w:b w:val="0"/>
          <w:bCs w:val="0"/>
          <w:sz w:val="24"/>
          <w:szCs w:val="24"/>
        </w:rPr>
        <w:t>10. 000</w:t>
      </w:r>
      <w:r w:rsidR="000159B8" w:rsidRPr="008868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,- Kč za </w:t>
      </w:r>
      <w:r w:rsidR="003F1685" w:rsidRPr="008868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každý jednotlivý případ. </w:t>
      </w:r>
      <w:r w:rsidR="000159B8" w:rsidRPr="008868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Smluvní pokuta je splatná do 10 dnů od písemné výzvy </w:t>
      </w:r>
      <w:r w:rsidR="00F31C65" w:rsidRPr="008868DB">
        <w:rPr>
          <w:rFonts w:ascii="Times New Roman" w:hAnsi="Times New Roman" w:cs="Times New Roman"/>
          <w:b w:val="0"/>
          <w:sz w:val="24"/>
          <w:szCs w:val="24"/>
        </w:rPr>
        <w:t>kupující</w:t>
      </w:r>
      <w:r w:rsidR="00F31C65">
        <w:rPr>
          <w:rFonts w:ascii="Times New Roman" w:hAnsi="Times New Roman" w:cs="Times New Roman"/>
          <w:b w:val="0"/>
          <w:sz w:val="24"/>
          <w:szCs w:val="24"/>
        </w:rPr>
        <w:t>ho</w:t>
      </w:r>
      <w:r w:rsidR="003F1685" w:rsidRPr="008868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 jejímu uhrazení</w:t>
      </w:r>
      <w:r w:rsidR="00F31C6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159B8" w:rsidRPr="009D0CEB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332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 případě prodlení </w:t>
      </w:r>
      <w:r w:rsidR="00F31C65">
        <w:rPr>
          <w:rFonts w:ascii="Times New Roman" w:hAnsi="Times New Roman" w:cs="Times New Roman"/>
          <w:b w:val="0"/>
          <w:bCs w:val="0"/>
          <w:sz w:val="24"/>
          <w:szCs w:val="24"/>
        </w:rPr>
        <w:t>prodávajícího</w:t>
      </w: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 dodržením sjednaného termínu </w:t>
      </w:r>
      <w:r w:rsidR="00C753D9">
        <w:rPr>
          <w:rFonts w:ascii="Times New Roman" w:hAnsi="Times New Roman" w:cs="Times New Roman"/>
          <w:b w:val="0"/>
          <w:bCs w:val="0"/>
          <w:sz w:val="24"/>
          <w:szCs w:val="24"/>
        </w:rPr>
        <w:t>dodání zboží</w:t>
      </w: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jakož i termínu pro odstranění záručních vad sjednávají smluvní strany smluvní pokutu ve výši </w:t>
      </w:r>
      <w:r w:rsidR="00C753D9">
        <w:rPr>
          <w:rFonts w:ascii="Times New Roman" w:hAnsi="Times New Roman" w:cs="Times New Roman"/>
          <w:b w:val="0"/>
          <w:bCs w:val="0"/>
          <w:sz w:val="24"/>
          <w:szCs w:val="24"/>
        </w:rPr>
        <w:t>5.000</w:t>
      </w: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,- Kč, a to za každý započatý den, kdy prodlení trvá. </w:t>
      </w:r>
    </w:p>
    <w:p w:rsidR="0011332B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332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11332B" w:rsidRDefault="0011332B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31C65">
        <w:rPr>
          <w:rFonts w:ascii="Times New Roman" w:hAnsi="Times New Roman" w:cs="Times New Roman"/>
          <w:b w:val="0"/>
          <w:bCs w:val="0"/>
          <w:sz w:val="24"/>
          <w:szCs w:val="24"/>
        </w:rPr>
        <w:t>Prodávající</w:t>
      </w:r>
      <w:r w:rsidR="00C753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prohlašuje, že má sjednanou platnou pojistnou smlouvu s 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>pojištění</w:t>
      </w:r>
      <w:r w:rsidR="00C753D9">
        <w:rPr>
          <w:rFonts w:ascii="Times New Roman" w:hAnsi="Times New Roman" w:cs="Times New Roman"/>
          <w:b w:val="0"/>
          <w:bCs w:val="0"/>
          <w:sz w:val="24"/>
          <w:szCs w:val="24"/>
        </w:rPr>
        <w:t>m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odpovědnosti za škody způsobené </w:t>
      </w:r>
      <w:r w:rsidR="00C753D9">
        <w:rPr>
          <w:rFonts w:ascii="Times New Roman" w:hAnsi="Times New Roman" w:cs="Times New Roman"/>
          <w:b w:val="0"/>
          <w:bCs w:val="0"/>
          <w:sz w:val="24"/>
          <w:szCs w:val="24"/>
        </w:rPr>
        <w:t>dodavatelem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třetí osobě v min. výši </w:t>
      </w:r>
      <w:r w:rsidR="00A40947">
        <w:rPr>
          <w:rFonts w:ascii="Times New Roman" w:hAnsi="Times New Roman" w:cs="Times New Roman"/>
          <w:b w:val="0"/>
          <w:bCs w:val="0"/>
          <w:sz w:val="24"/>
          <w:szCs w:val="24"/>
        </w:rPr>
        <w:t>1, 000. 000</w:t>
      </w:r>
      <w:r w:rsidR="00D425F2">
        <w:rPr>
          <w:rFonts w:ascii="Times New Roman" w:hAnsi="Times New Roman" w:cs="Times New Roman"/>
          <w:b w:val="0"/>
          <w:bCs w:val="0"/>
          <w:sz w:val="24"/>
          <w:szCs w:val="24"/>
        </w:rPr>
        <w:t>,-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Kč. </w:t>
      </w:r>
      <w:r w:rsidR="00F31C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Prodávající 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je povinen udržovat pojištění tak, jak bylo </w:t>
      </w:r>
      <w:r w:rsidR="00C753D9">
        <w:rPr>
          <w:rFonts w:ascii="Times New Roman" w:hAnsi="Times New Roman" w:cs="Times New Roman"/>
          <w:b w:val="0"/>
          <w:bCs w:val="0"/>
          <w:sz w:val="24"/>
          <w:szCs w:val="24"/>
        </w:rPr>
        <w:t>platné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beze změn po celou dobu plnění této Smlouvy. V případě porušení této povinnosti je </w:t>
      </w:r>
      <w:r w:rsidR="00F31C65" w:rsidRPr="008868DB">
        <w:rPr>
          <w:rFonts w:ascii="Times New Roman" w:hAnsi="Times New Roman" w:cs="Times New Roman"/>
          <w:b w:val="0"/>
          <w:sz w:val="24"/>
          <w:szCs w:val="24"/>
        </w:rPr>
        <w:t>kupující</w:t>
      </w:r>
      <w:r w:rsidR="00C753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oprávněn odstoupit od Smlouvy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11332B" w:rsidRDefault="0011332B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pokyn </w:t>
      </w:r>
      <w:r w:rsidR="00F31C65" w:rsidRPr="008868DB">
        <w:rPr>
          <w:rFonts w:ascii="Times New Roman" w:hAnsi="Times New Roman" w:cs="Times New Roman"/>
          <w:b w:val="0"/>
          <w:sz w:val="24"/>
          <w:szCs w:val="24"/>
        </w:rPr>
        <w:t>kupující</w:t>
      </w:r>
      <w:r w:rsidR="00F31C65">
        <w:rPr>
          <w:rFonts w:ascii="Times New Roman" w:hAnsi="Times New Roman" w:cs="Times New Roman"/>
          <w:b w:val="0"/>
          <w:sz w:val="24"/>
          <w:szCs w:val="24"/>
        </w:rPr>
        <w:t>ho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 </w:t>
      </w:r>
      <w:r w:rsidR="00F31C65">
        <w:rPr>
          <w:rFonts w:ascii="Times New Roman" w:hAnsi="Times New Roman" w:cs="Times New Roman"/>
          <w:b w:val="0"/>
          <w:bCs w:val="0"/>
          <w:sz w:val="24"/>
          <w:szCs w:val="24"/>
        </w:rPr>
        <w:t>prodávající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povinen předložit </w:t>
      </w:r>
      <w:r w:rsidR="00F31C65" w:rsidRPr="008868DB">
        <w:rPr>
          <w:rFonts w:ascii="Times New Roman" w:hAnsi="Times New Roman" w:cs="Times New Roman"/>
          <w:b w:val="0"/>
          <w:sz w:val="24"/>
          <w:szCs w:val="24"/>
        </w:rPr>
        <w:t>kupující</w:t>
      </w:r>
      <w:r w:rsidR="00F31C65">
        <w:rPr>
          <w:rFonts w:ascii="Times New Roman" w:hAnsi="Times New Roman" w:cs="Times New Roman"/>
          <w:b w:val="0"/>
          <w:sz w:val="24"/>
          <w:szCs w:val="24"/>
        </w:rPr>
        <w:t>mu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důkazy, že pojištění v požadovaném rozsahu a výši trvá. Pokud by v důsledku pojistného plnění nebo jiné události mělo dojít k zániku pojistného, k omezení rozsahu pojištěných rizik, ke snížení stanovené min. výše pojistného v pojištění, nebo k jiným změnám, které by znamenaly zhoršení podmínek oproti původnímu stavu, je </w:t>
      </w:r>
      <w:r w:rsidR="000819C5">
        <w:rPr>
          <w:rFonts w:ascii="Times New Roman" w:hAnsi="Times New Roman" w:cs="Times New Roman"/>
          <w:b w:val="0"/>
          <w:bCs w:val="0"/>
          <w:sz w:val="24"/>
          <w:szCs w:val="24"/>
        </w:rPr>
        <w:t>prodávající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povinen učinit příslušná opatření tak, aby pojištění bylo udrženo tak, jak je požadováno v tomto ustanovení. </w:t>
      </w:r>
    </w:p>
    <w:p w:rsidR="000159B8" w:rsidRPr="009D0CEB" w:rsidRDefault="0011332B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 případ porušení povinnosti </w:t>
      </w:r>
      <w:r w:rsidR="00F31C65">
        <w:rPr>
          <w:rFonts w:ascii="Times New Roman" w:hAnsi="Times New Roman" w:cs="Times New Roman"/>
          <w:b w:val="0"/>
          <w:bCs w:val="0"/>
          <w:sz w:val="24"/>
          <w:szCs w:val="24"/>
        </w:rPr>
        <w:t>prodávajícího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udržovat pojištění odpovědnosti za škody způsobené třetí osobě po celou dobu trvání </w:t>
      </w:r>
      <w:r w:rsidR="000819C5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mlouvy sjednávají strany této Smlouvy </w:t>
      </w:r>
      <w:r w:rsidR="00D425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smluvní pokutu </w:t>
      </w:r>
      <w:r w:rsidR="00D425F2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ve výši </w:t>
      </w:r>
      <w:r w:rsidR="0054538E">
        <w:rPr>
          <w:rFonts w:ascii="Times New Roman" w:hAnsi="Times New Roman" w:cs="Times New Roman"/>
          <w:b w:val="0"/>
          <w:bCs w:val="0"/>
          <w:sz w:val="24"/>
          <w:szCs w:val="24"/>
        </w:rPr>
        <w:t>100. 000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>,-</w:t>
      </w:r>
      <w:r w:rsidR="0007166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>Kč, splatnou na písemnou výzvu do 15</w:t>
      </w:r>
      <w:r w:rsidR="000159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0159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ti dnů od doručení. </w:t>
      </w:r>
    </w:p>
    <w:p w:rsidR="0011332B" w:rsidRDefault="000159B8" w:rsidP="00E515C2">
      <w:pPr>
        <w:pStyle w:val="AAOdstavec"/>
        <w:ind w:hanging="705"/>
        <w:rPr>
          <w:rFonts w:ascii="Times New Roman" w:hAnsi="Times New Roman" w:cs="Times New Roman"/>
          <w:sz w:val="24"/>
          <w:szCs w:val="24"/>
        </w:rPr>
      </w:pPr>
      <w:r w:rsidRPr="007302BE">
        <w:rPr>
          <w:rFonts w:ascii="Times New Roman" w:hAnsi="Times New Roman" w:cs="Times New Roman"/>
          <w:sz w:val="24"/>
          <w:szCs w:val="24"/>
        </w:rPr>
        <w:tab/>
      </w:r>
    </w:p>
    <w:p w:rsidR="000159B8" w:rsidRPr="007302BE" w:rsidRDefault="0011332B" w:rsidP="00E515C2">
      <w:pPr>
        <w:pStyle w:val="AAOdstavec"/>
        <w:ind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59B8" w:rsidRPr="007302BE">
        <w:rPr>
          <w:rFonts w:ascii="Times New Roman" w:hAnsi="Times New Roman" w:cs="Times New Roman"/>
          <w:sz w:val="24"/>
          <w:szCs w:val="24"/>
        </w:rPr>
        <w:t xml:space="preserve">Dle dohody účastníků smlouvy nelze postoupit pohledávku, kterou má </w:t>
      </w:r>
      <w:r w:rsidR="00F31C65">
        <w:rPr>
          <w:rFonts w:ascii="Times New Roman" w:hAnsi="Times New Roman" w:cs="Times New Roman"/>
          <w:sz w:val="24"/>
          <w:szCs w:val="24"/>
        </w:rPr>
        <w:t>prodávající</w:t>
      </w:r>
      <w:r w:rsidR="000159B8" w:rsidRPr="007302BE">
        <w:rPr>
          <w:rFonts w:ascii="Times New Roman" w:hAnsi="Times New Roman" w:cs="Times New Roman"/>
          <w:sz w:val="24"/>
          <w:szCs w:val="24"/>
        </w:rPr>
        <w:t xml:space="preserve"> za </w:t>
      </w:r>
      <w:r w:rsidR="00F31C65" w:rsidRPr="008868DB">
        <w:rPr>
          <w:rFonts w:ascii="Times New Roman" w:hAnsi="Times New Roman" w:cs="Times New Roman"/>
          <w:sz w:val="24"/>
          <w:szCs w:val="24"/>
        </w:rPr>
        <w:t>kupující</w:t>
      </w:r>
      <w:r w:rsidR="000159B8" w:rsidRPr="007302BE">
        <w:rPr>
          <w:rFonts w:ascii="Times New Roman" w:hAnsi="Times New Roman" w:cs="Times New Roman"/>
          <w:sz w:val="24"/>
          <w:szCs w:val="24"/>
        </w:rPr>
        <w:t xml:space="preserve">m z titulu této </w:t>
      </w:r>
      <w:r w:rsidR="00F31C65">
        <w:rPr>
          <w:rFonts w:ascii="Times New Roman" w:hAnsi="Times New Roman" w:cs="Times New Roman"/>
          <w:sz w:val="24"/>
          <w:szCs w:val="24"/>
        </w:rPr>
        <w:t>s</w:t>
      </w:r>
      <w:r w:rsidR="000159B8" w:rsidRPr="007302BE">
        <w:rPr>
          <w:rFonts w:ascii="Times New Roman" w:hAnsi="Times New Roman" w:cs="Times New Roman"/>
          <w:sz w:val="24"/>
          <w:szCs w:val="24"/>
        </w:rPr>
        <w:t>mlouvy</w:t>
      </w:r>
      <w:r w:rsidR="00F34C29">
        <w:rPr>
          <w:rFonts w:ascii="Times New Roman" w:hAnsi="Times New Roman" w:cs="Times New Roman"/>
          <w:sz w:val="24"/>
          <w:szCs w:val="24"/>
        </w:rPr>
        <w:t>,</w:t>
      </w:r>
      <w:r w:rsidR="000159B8" w:rsidRPr="007302BE">
        <w:rPr>
          <w:rFonts w:ascii="Times New Roman" w:hAnsi="Times New Roman" w:cs="Times New Roman"/>
          <w:sz w:val="24"/>
          <w:szCs w:val="24"/>
        </w:rPr>
        <w:t xml:space="preserve"> bez předchozího písemného souhlasu </w:t>
      </w:r>
      <w:r w:rsidR="00F31C65" w:rsidRPr="008868DB">
        <w:rPr>
          <w:rFonts w:ascii="Times New Roman" w:hAnsi="Times New Roman" w:cs="Times New Roman"/>
          <w:sz w:val="24"/>
          <w:szCs w:val="24"/>
        </w:rPr>
        <w:t>kupující</w:t>
      </w:r>
      <w:r w:rsidR="00F31C65">
        <w:rPr>
          <w:rFonts w:ascii="Times New Roman" w:hAnsi="Times New Roman" w:cs="Times New Roman"/>
          <w:sz w:val="24"/>
          <w:szCs w:val="24"/>
        </w:rPr>
        <w:t>ho</w:t>
      </w:r>
      <w:r w:rsidR="000159B8" w:rsidRPr="007302BE">
        <w:rPr>
          <w:rFonts w:ascii="Times New Roman" w:hAnsi="Times New Roman" w:cs="Times New Roman"/>
          <w:sz w:val="24"/>
          <w:szCs w:val="24"/>
        </w:rPr>
        <w:t xml:space="preserve">. Postoupení pohledávky v rozporu s tímto ustanovením je neplatné. </w:t>
      </w:r>
      <w:r w:rsidR="00F31C65">
        <w:rPr>
          <w:rFonts w:ascii="Times New Roman" w:hAnsi="Times New Roman" w:cs="Times New Roman"/>
          <w:sz w:val="24"/>
          <w:szCs w:val="24"/>
        </w:rPr>
        <w:t>K</w:t>
      </w:r>
      <w:r w:rsidR="00F31C65" w:rsidRPr="008868DB">
        <w:rPr>
          <w:rFonts w:ascii="Times New Roman" w:hAnsi="Times New Roman" w:cs="Times New Roman"/>
          <w:sz w:val="24"/>
          <w:szCs w:val="24"/>
        </w:rPr>
        <w:t>upující</w:t>
      </w:r>
      <w:r w:rsidR="000159B8" w:rsidRPr="007302BE">
        <w:rPr>
          <w:rFonts w:ascii="Times New Roman" w:hAnsi="Times New Roman" w:cs="Times New Roman"/>
          <w:sz w:val="24"/>
          <w:szCs w:val="24"/>
        </w:rPr>
        <w:t xml:space="preserve"> je v takovém případě oprávněn odstoupit od </w:t>
      </w:r>
      <w:r w:rsidR="000819C5">
        <w:rPr>
          <w:rFonts w:ascii="Times New Roman" w:hAnsi="Times New Roman" w:cs="Times New Roman"/>
          <w:sz w:val="24"/>
          <w:szCs w:val="24"/>
        </w:rPr>
        <w:t>s</w:t>
      </w:r>
      <w:r w:rsidR="000159B8" w:rsidRPr="007302BE">
        <w:rPr>
          <w:rFonts w:ascii="Times New Roman" w:hAnsi="Times New Roman" w:cs="Times New Roman"/>
          <w:sz w:val="24"/>
          <w:szCs w:val="24"/>
        </w:rPr>
        <w:t xml:space="preserve">mlouvy a </w:t>
      </w:r>
      <w:r w:rsidR="00F31C65">
        <w:rPr>
          <w:rFonts w:ascii="Times New Roman" w:hAnsi="Times New Roman" w:cs="Times New Roman"/>
          <w:sz w:val="24"/>
          <w:szCs w:val="24"/>
        </w:rPr>
        <w:t>prodávající</w:t>
      </w:r>
      <w:r w:rsidR="000159B8" w:rsidRPr="007302BE">
        <w:rPr>
          <w:rFonts w:ascii="Times New Roman" w:hAnsi="Times New Roman" w:cs="Times New Roman"/>
          <w:sz w:val="24"/>
          <w:szCs w:val="24"/>
        </w:rPr>
        <w:t xml:space="preserve"> zaplatí </w:t>
      </w:r>
      <w:r w:rsidR="00F31C65" w:rsidRPr="008868DB">
        <w:rPr>
          <w:rFonts w:ascii="Times New Roman" w:hAnsi="Times New Roman" w:cs="Times New Roman"/>
          <w:sz w:val="24"/>
          <w:szCs w:val="24"/>
        </w:rPr>
        <w:t>kupující</w:t>
      </w:r>
      <w:r w:rsidR="00F31C65">
        <w:rPr>
          <w:rFonts w:ascii="Times New Roman" w:hAnsi="Times New Roman" w:cs="Times New Roman"/>
          <w:sz w:val="24"/>
          <w:szCs w:val="24"/>
        </w:rPr>
        <w:t>mu</w:t>
      </w:r>
      <w:r w:rsidR="000159B8" w:rsidRPr="007302BE">
        <w:rPr>
          <w:rFonts w:ascii="Times New Roman" w:hAnsi="Times New Roman" w:cs="Times New Roman"/>
          <w:sz w:val="24"/>
          <w:szCs w:val="24"/>
        </w:rPr>
        <w:t xml:space="preserve"> smluvní pokutu ve výši </w:t>
      </w:r>
      <w:r w:rsidR="00F34C29">
        <w:rPr>
          <w:rFonts w:ascii="Times New Roman" w:hAnsi="Times New Roman" w:cs="Times New Roman"/>
          <w:sz w:val="24"/>
          <w:szCs w:val="24"/>
        </w:rPr>
        <w:t>0,05</w:t>
      </w:r>
      <w:r w:rsidR="0007166E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="000159B8" w:rsidRPr="007302BE">
        <w:rPr>
          <w:rFonts w:ascii="Times New Roman" w:hAnsi="Times New Roman" w:cs="Times New Roman"/>
          <w:sz w:val="24"/>
          <w:szCs w:val="24"/>
        </w:rPr>
        <w:t xml:space="preserve"> z nominální výše postoupené pohledávky. Toto omezení bude platné i po skončení doby trvání této Smlouvy. Jakýkoli právní úkon učiněný v rozporu s tímto omezením bude považován za příčící se dobrým mravům.</w:t>
      </w:r>
    </w:p>
    <w:p w:rsidR="000159B8" w:rsidRPr="007302BE" w:rsidRDefault="000159B8" w:rsidP="00E515C2">
      <w:pPr>
        <w:pStyle w:val="AAOdstavec"/>
        <w:ind w:hanging="705"/>
        <w:rPr>
          <w:rFonts w:ascii="Times New Roman" w:hAnsi="Times New Roman" w:cs="Times New Roman"/>
          <w:sz w:val="24"/>
          <w:szCs w:val="24"/>
        </w:rPr>
      </w:pPr>
      <w:r w:rsidRPr="007302BE">
        <w:rPr>
          <w:rFonts w:ascii="Times New Roman" w:hAnsi="Times New Roman" w:cs="Times New Roman"/>
          <w:sz w:val="24"/>
          <w:szCs w:val="24"/>
        </w:rPr>
        <w:tab/>
      </w:r>
      <w:r w:rsidR="0011332B">
        <w:rPr>
          <w:rFonts w:ascii="Times New Roman" w:hAnsi="Times New Roman" w:cs="Times New Roman"/>
          <w:sz w:val="24"/>
          <w:szCs w:val="24"/>
        </w:rPr>
        <w:tab/>
      </w:r>
      <w:r w:rsidRPr="007302BE">
        <w:rPr>
          <w:rFonts w:ascii="Times New Roman" w:hAnsi="Times New Roman" w:cs="Times New Roman"/>
          <w:sz w:val="24"/>
          <w:szCs w:val="24"/>
        </w:rPr>
        <w:t xml:space="preserve">Dle dohody účastníků </w:t>
      </w:r>
      <w:r w:rsidR="000819C5">
        <w:rPr>
          <w:rFonts w:ascii="Times New Roman" w:hAnsi="Times New Roman" w:cs="Times New Roman"/>
          <w:sz w:val="24"/>
          <w:szCs w:val="24"/>
        </w:rPr>
        <w:t>s</w:t>
      </w:r>
      <w:r w:rsidRPr="007302BE">
        <w:rPr>
          <w:rFonts w:ascii="Times New Roman" w:hAnsi="Times New Roman" w:cs="Times New Roman"/>
          <w:sz w:val="24"/>
          <w:szCs w:val="24"/>
        </w:rPr>
        <w:t xml:space="preserve">mlouvy není </w:t>
      </w:r>
      <w:r w:rsidR="00F31C65">
        <w:rPr>
          <w:rFonts w:ascii="Times New Roman" w:hAnsi="Times New Roman" w:cs="Times New Roman"/>
          <w:sz w:val="24"/>
          <w:szCs w:val="24"/>
        </w:rPr>
        <w:t>prodávající</w:t>
      </w:r>
      <w:r w:rsidRPr="007302BE">
        <w:rPr>
          <w:rFonts w:ascii="Times New Roman" w:hAnsi="Times New Roman" w:cs="Times New Roman"/>
          <w:sz w:val="24"/>
          <w:szCs w:val="24"/>
        </w:rPr>
        <w:t xml:space="preserve"> oprávněn zastavit pohledávku za </w:t>
      </w:r>
      <w:r w:rsidR="00F31C65" w:rsidRPr="008868DB">
        <w:rPr>
          <w:rFonts w:ascii="Times New Roman" w:hAnsi="Times New Roman" w:cs="Times New Roman"/>
          <w:sz w:val="24"/>
          <w:szCs w:val="24"/>
        </w:rPr>
        <w:t>kupující</w:t>
      </w:r>
      <w:r w:rsidRPr="007302BE">
        <w:rPr>
          <w:rFonts w:ascii="Times New Roman" w:hAnsi="Times New Roman" w:cs="Times New Roman"/>
          <w:sz w:val="24"/>
          <w:szCs w:val="24"/>
        </w:rPr>
        <w:t xml:space="preserve">m vzniklou z titulu této Smlouvy bez předchozího písemného souhlasu </w:t>
      </w:r>
      <w:r w:rsidR="00F31C65" w:rsidRPr="008868DB">
        <w:rPr>
          <w:rFonts w:ascii="Times New Roman" w:hAnsi="Times New Roman" w:cs="Times New Roman"/>
          <w:sz w:val="24"/>
          <w:szCs w:val="24"/>
        </w:rPr>
        <w:t>kupující</w:t>
      </w:r>
      <w:r w:rsidR="00F31C65">
        <w:rPr>
          <w:rFonts w:ascii="Times New Roman" w:hAnsi="Times New Roman" w:cs="Times New Roman"/>
          <w:sz w:val="24"/>
          <w:szCs w:val="24"/>
        </w:rPr>
        <w:t>ho.</w:t>
      </w:r>
      <w:r w:rsidRPr="007302BE">
        <w:rPr>
          <w:rFonts w:ascii="Times New Roman" w:hAnsi="Times New Roman" w:cs="Times New Roman"/>
          <w:sz w:val="24"/>
          <w:szCs w:val="24"/>
        </w:rPr>
        <w:t xml:space="preserve"> V případě porušení této povinnosti je </w:t>
      </w:r>
      <w:r w:rsidR="00F31C65" w:rsidRPr="008868DB">
        <w:rPr>
          <w:rFonts w:ascii="Times New Roman" w:hAnsi="Times New Roman" w:cs="Times New Roman"/>
          <w:sz w:val="24"/>
          <w:szCs w:val="24"/>
        </w:rPr>
        <w:t>kupující</w:t>
      </w:r>
      <w:r w:rsidRPr="007302BE">
        <w:rPr>
          <w:rFonts w:ascii="Times New Roman" w:hAnsi="Times New Roman" w:cs="Times New Roman"/>
          <w:sz w:val="24"/>
          <w:szCs w:val="24"/>
        </w:rPr>
        <w:t xml:space="preserve"> oprávněn odstoupit od </w:t>
      </w:r>
      <w:r w:rsidR="000819C5">
        <w:rPr>
          <w:rFonts w:ascii="Times New Roman" w:hAnsi="Times New Roman" w:cs="Times New Roman"/>
          <w:sz w:val="24"/>
          <w:szCs w:val="24"/>
        </w:rPr>
        <w:t>s</w:t>
      </w:r>
      <w:r w:rsidRPr="007302BE">
        <w:rPr>
          <w:rFonts w:ascii="Times New Roman" w:hAnsi="Times New Roman" w:cs="Times New Roman"/>
          <w:sz w:val="24"/>
          <w:szCs w:val="24"/>
        </w:rPr>
        <w:t xml:space="preserve">mlouvy </w:t>
      </w:r>
      <w:r w:rsidR="00F34C29">
        <w:rPr>
          <w:rFonts w:ascii="Times New Roman" w:hAnsi="Times New Roman" w:cs="Times New Roman"/>
          <w:sz w:val="24"/>
          <w:szCs w:val="24"/>
        </w:rPr>
        <w:t xml:space="preserve">a </w:t>
      </w:r>
      <w:r w:rsidR="00F31C65">
        <w:rPr>
          <w:rFonts w:ascii="Times New Roman" w:hAnsi="Times New Roman" w:cs="Times New Roman"/>
          <w:sz w:val="24"/>
          <w:szCs w:val="24"/>
        </w:rPr>
        <w:t>prodávající</w:t>
      </w:r>
      <w:r w:rsidRPr="007302BE">
        <w:rPr>
          <w:rFonts w:ascii="Times New Roman" w:hAnsi="Times New Roman" w:cs="Times New Roman"/>
          <w:sz w:val="24"/>
          <w:szCs w:val="24"/>
        </w:rPr>
        <w:t xml:space="preserve"> zaplatí </w:t>
      </w:r>
      <w:r w:rsidR="00F31C65" w:rsidRPr="008868DB">
        <w:rPr>
          <w:rFonts w:ascii="Times New Roman" w:hAnsi="Times New Roman" w:cs="Times New Roman"/>
          <w:sz w:val="24"/>
          <w:szCs w:val="24"/>
        </w:rPr>
        <w:t>kupující</w:t>
      </w:r>
      <w:r w:rsidR="00F31C65">
        <w:rPr>
          <w:rFonts w:ascii="Times New Roman" w:hAnsi="Times New Roman" w:cs="Times New Roman"/>
          <w:sz w:val="24"/>
          <w:szCs w:val="24"/>
        </w:rPr>
        <w:t>mu</w:t>
      </w:r>
      <w:r w:rsidRPr="007302BE">
        <w:rPr>
          <w:rFonts w:ascii="Times New Roman" w:hAnsi="Times New Roman" w:cs="Times New Roman"/>
          <w:sz w:val="24"/>
          <w:szCs w:val="24"/>
        </w:rPr>
        <w:t xml:space="preserve"> smluvní pokutu ve výši </w:t>
      </w:r>
      <w:r w:rsidR="00F34C29">
        <w:rPr>
          <w:rFonts w:ascii="Times New Roman" w:hAnsi="Times New Roman" w:cs="Times New Roman"/>
          <w:sz w:val="24"/>
          <w:szCs w:val="24"/>
        </w:rPr>
        <w:t>0,05</w:t>
      </w:r>
      <w:r w:rsidR="00385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02BE">
        <w:rPr>
          <w:rFonts w:ascii="Times New Roman" w:hAnsi="Times New Roman" w:cs="Times New Roman"/>
          <w:sz w:val="24"/>
          <w:szCs w:val="24"/>
        </w:rPr>
        <w:t xml:space="preserve">% z nominální výše zastavené pohledávky. Toto omezení bude platné i po skončení doby trvání této Smlouvy. </w:t>
      </w:r>
    </w:p>
    <w:p w:rsidR="0011332B" w:rsidRDefault="000159B8" w:rsidP="00E515C2">
      <w:pPr>
        <w:pStyle w:val="AAOdstavec"/>
        <w:ind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1BAA" w:rsidRPr="007302BE" w:rsidRDefault="0011332B" w:rsidP="00E515C2">
      <w:pPr>
        <w:pStyle w:val="AAOdstavec"/>
        <w:ind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59B8" w:rsidRPr="00694505">
        <w:rPr>
          <w:rFonts w:ascii="Times New Roman" w:hAnsi="Times New Roman" w:cs="Times New Roman"/>
          <w:bCs/>
          <w:sz w:val="24"/>
          <w:szCs w:val="24"/>
        </w:rPr>
        <w:t xml:space="preserve">Úhrada jakékoli smluvní pokuty nemá vliv na povinnost </w:t>
      </w:r>
      <w:r w:rsidR="00F31C65">
        <w:rPr>
          <w:rFonts w:ascii="Times New Roman" w:hAnsi="Times New Roman" w:cs="Times New Roman"/>
          <w:bCs/>
          <w:sz w:val="24"/>
          <w:szCs w:val="24"/>
        </w:rPr>
        <w:t>prodávajícího</w:t>
      </w:r>
      <w:r w:rsidR="000159B8" w:rsidRPr="00694505">
        <w:rPr>
          <w:rFonts w:ascii="Times New Roman" w:hAnsi="Times New Roman" w:cs="Times New Roman"/>
          <w:bCs/>
          <w:sz w:val="24"/>
          <w:szCs w:val="24"/>
        </w:rPr>
        <w:t xml:space="preserve"> uhradit </w:t>
      </w:r>
      <w:r w:rsidR="00F31C65" w:rsidRPr="008868DB">
        <w:rPr>
          <w:rFonts w:ascii="Times New Roman" w:hAnsi="Times New Roman" w:cs="Times New Roman"/>
          <w:sz w:val="24"/>
          <w:szCs w:val="24"/>
        </w:rPr>
        <w:t>kupující</w:t>
      </w:r>
      <w:r w:rsidR="00F31C65">
        <w:rPr>
          <w:rFonts w:ascii="Times New Roman" w:hAnsi="Times New Roman" w:cs="Times New Roman"/>
          <w:sz w:val="24"/>
          <w:szCs w:val="24"/>
        </w:rPr>
        <w:t>mu</w:t>
      </w:r>
      <w:r w:rsidR="000159B8" w:rsidRPr="00694505">
        <w:rPr>
          <w:rFonts w:ascii="Times New Roman" w:hAnsi="Times New Roman" w:cs="Times New Roman"/>
          <w:bCs/>
          <w:sz w:val="24"/>
          <w:szCs w:val="24"/>
        </w:rPr>
        <w:t xml:space="preserve"> způsobenou škodu. Případná škoda se hradí zvlášť a v plné výši vedle smluvní pokuty, která je splatná na písemnou výzvu do 15 - ti dnů od jejího doručení.  </w:t>
      </w:r>
      <w:r w:rsidR="000159B8" w:rsidRPr="00694505">
        <w:rPr>
          <w:rFonts w:ascii="Times New Roman" w:hAnsi="Times New Roman" w:cs="Times New Roman"/>
          <w:sz w:val="24"/>
          <w:szCs w:val="24"/>
        </w:rPr>
        <w:tab/>
      </w:r>
    </w:p>
    <w:p w:rsidR="003B1BAA" w:rsidRDefault="003B1BAA" w:rsidP="00E515C2">
      <w:pPr>
        <w:pStyle w:val="AAOdstavec"/>
        <w:ind w:hanging="705"/>
        <w:rPr>
          <w:rFonts w:ascii="Times New Roman" w:hAnsi="Times New Roman" w:cs="Times New Roman"/>
          <w:sz w:val="24"/>
          <w:szCs w:val="24"/>
        </w:rPr>
      </w:pPr>
    </w:p>
    <w:p w:rsidR="00C114E3" w:rsidRDefault="00C114E3" w:rsidP="00E515C2">
      <w:pPr>
        <w:pStyle w:val="AAOdstavec"/>
        <w:ind w:hanging="705"/>
        <w:rPr>
          <w:rFonts w:ascii="Times New Roman" w:hAnsi="Times New Roman" w:cs="Times New Roman"/>
          <w:sz w:val="24"/>
          <w:szCs w:val="24"/>
        </w:rPr>
      </w:pPr>
    </w:p>
    <w:p w:rsidR="00123C4B" w:rsidRPr="0001318B" w:rsidRDefault="00123C4B" w:rsidP="00123C4B">
      <w:pPr>
        <w:pStyle w:val="AOdstavec"/>
        <w:ind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1318B">
        <w:rPr>
          <w:b/>
          <w:sz w:val="24"/>
          <w:szCs w:val="24"/>
        </w:rPr>
        <w:t xml:space="preserve">Čl. </w:t>
      </w:r>
      <w:r>
        <w:rPr>
          <w:b/>
          <w:sz w:val="24"/>
          <w:szCs w:val="24"/>
        </w:rPr>
        <w:t>IX</w:t>
      </w:r>
      <w:r w:rsidRPr="0001318B">
        <w:rPr>
          <w:b/>
          <w:sz w:val="24"/>
          <w:szCs w:val="24"/>
        </w:rPr>
        <w:t>.</w:t>
      </w:r>
    </w:p>
    <w:p w:rsidR="00123C4B" w:rsidRPr="0001318B" w:rsidRDefault="00123C4B" w:rsidP="00123C4B">
      <w:pPr>
        <w:pStyle w:val="Styl"/>
        <w:jc w:val="center"/>
        <w:rPr>
          <w:b/>
        </w:rPr>
      </w:pPr>
      <w:r>
        <w:rPr>
          <w:b/>
        </w:rPr>
        <w:t xml:space="preserve">Součinnost a vzájemná komunikace </w:t>
      </w:r>
      <w:r w:rsidRPr="0001318B">
        <w:rPr>
          <w:b/>
        </w:rPr>
        <w:t xml:space="preserve"> </w:t>
      </w:r>
    </w:p>
    <w:p w:rsidR="00123C4B" w:rsidRDefault="00123C4B" w:rsidP="00123C4B">
      <w:pPr>
        <w:pStyle w:val="Styl"/>
        <w:jc w:val="center"/>
        <w:rPr>
          <w:b/>
        </w:rPr>
      </w:pPr>
    </w:p>
    <w:p w:rsidR="000159B8" w:rsidRPr="009D0CEB" w:rsidRDefault="00123C4B" w:rsidP="002D56E0">
      <w:pPr>
        <w:pStyle w:val="Nadpis1"/>
        <w:keepNext w:val="0"/>
        <w:widowControl w:val="0"/>
        <w:ind w:hanging="70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 w:rsidR="002D56E0">
        <w:rPr>
          <w:b w:val="0"/>
          <w:bCs/>
          <w:sz w:val="24"/>
          <w:szCs w:val="24"/>
        </w:rPr>
        <w:tab/>
        <w:t>Ú</w:t>
      </w:r>
      <w:r w:rsidR="000159B8" w:rsidRPr="009D0CEB">
        <w:rPr>
          <w:b w:val="0"/>
          <w:sz w:val="24"/>
          <w:szCs w:val="24"/>
        </w:rPr>
        <w:t xml:space="preserve">častníci této </w:t>
      </w:r>
      <w:r w:rsidR="000819C5">
        <w:rPr>
          <w:b w:val="0"/>
          <w:sz w:val="24"/>
          <w:szCs w:val="24"/>
        </w:rPr>
        <w:t>s</w:t>
      </w:r>
      <w:r w:rsidR="000159B8" w:rsidRPr="009D0CEB">
        <w:rPr>
          <w:b w:val="0"/>
          <w:sz w:val="24"/>
          <w:szCs w:val="24"/>
        </w:rPr>
        <w:t>mlouvy se zavazují vzájemně spolupracovat a poskytovat si veškeré informace nezbytné pro řádné a včasné plnění svých závazků.</w:t>
      </w:r>
    </w:p>
    <w:p w:rsidR="000159B8" w:rsidRPr="009D0CEB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D56E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Účastníci této </w:t>
      </w:r>
      <w:r w:rsidR="000819C5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>mlouvy jsou povinni informovat druhou smluvní stranu o veškerých skutečnostech, které jsou nebo mohou být důležité pro řádné a včasné plnění.</w:t>
      </w:r>
    </w:p>
    <w:p w:rsidR="000159B8" w:rsidRPr="009D0CEB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D56E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Veškerá </w:t>
      </w:r>
      <w:r w:rsidR="00385AF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komunikace mezi účastníky této </w:t>
      </w:r>
      <w:r w:rsidR="000819C5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>mlouvy bude probíhat prostřednictvím oprávněných osob, pověřených zaměstnanců nebo statutárních orgánů popřípadě členů statutárních orgánů smluvních stran.</w:t>
      </w:r>
    </w:p>
    <w:p w:rsidR="002D56E0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0159B8" w:rsidRDefault="002D56E0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Písemnost, která má být dle této </w:t>
      </w:r>
      <w:r w:rsidR="000819C5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>mlouvy doručena účastníkům této smlouvy, musí být doručena buď osobně, prostřednictvím držitele poštovní licence nebo elektronicky</w:t>
      </w:r>
      <w:r w:rsidR="00DF60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(l</w:t>
      </w:r>
      <w:r w:rsidR="00DF6099">
        <w:rPr>
          <w:rFonts w:ascii="Times New Roman" w:hAnsi="Times New Roman" w:cs="Times New Roman"/>
          <w:b w:val="0"/>
          <w:bCs w:val="0"/>
          <w:sz w:val="24"/>
          <w:szCs w:val="24"/>
        </w:rPr>
        <w:t>z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e i mailem či telefaxem)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a to vždy alespoň oprávněné osobě. V případě, že taková písemnost může mít přímý vliv na účinnost této </w:t>
      </w:r>
      <w:r w:rsidR="000819C5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>mlouvy, musí být doručena buď osobně</w:t>
      </w:r>
      <w:r w:rsidR="000159B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nebo prostřednictvím držitele poštovní licence do sídla této strany zásilkou doručovanou do vlastních rukou, a to vždy osobě oprávněné dle zápisu v obchodním rejstříku za příslušnou smluvní stranu jednat.</w:t>
      </w:r>
    </w:p>
    <w:p w:rsidR="003B1BAA" w:rsidRDefault="003B1BAA" w:rsidP="00E515C2"/>
    <w:p w:rsidR="00CF17EC" w:rsidRDefault="00CF17EC" w:rsidP="00E515C2"/>
    <w:p w:rsidR="003B06B0" w:rsidRPr="00CF17EC" w:rsidRDefault="003B06B0" w:rsidP="003B06B0">
      <w:pPr>
        <w:pStyle w:val="AOdstavec"/>
        <w:ind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D1E83">
        <w:rPr>
          <w:b/>
          <w:sz w:val="24"/>
          <w:szCs w:val="24"/>
        </w:rPr>
        <w:t xml:space="preserve">   </w:t>
      </w:r>
      <w:r w:rsidRPr="00CF17EC">
        <w:rPr>
          <w:b/>
          <w:sz w:val="24"/>
          <w:szCs w:val="24"/>
        </w:rPr>
        <w:t>Čl. X.</w:t>
      </w:r>
    </w:p>
    <w:p w:rsidR="003B06B0" w:rsidRPr="00CF17EC" w:rsidRDefault="005D1E83" w:rsidP="003B06B0">
      <w:pPr>
        <w:pStyle w:val="Styl"/>
        <w:jc w:val="center"/>
        <w:rPr>
          <w:b/>
        </w:rPr>
      </w:pPr>
      <w:r w:rsidRPr="00CF17EC">
        <w:rPr>
          <w:b/>
        </w:rPr>
        <w:t>Trvání smlouvy</w:t>
      </w:r>
      <w:r w:rsidR="003B06B0" w:rsidRPr="00CF17EC">
        <w:rPr>
          <w:b/>
        </w:rPr>
        <w:t xml:space="preserve">  </w:t>
      </w:r>
    </w:p>
    <w:p w:rsidR="00DF6099" w:rsidRPr="00CF17EC" w:rsidRDefault="00DF6099" w:rsidP="003B06B0">
      <w:pPr>
        <w:pStyle w:val="Styl"/>
        <w:jc w:val="center"/>
        <w:rPr>
          <w:b/>
        </w:rPr>
      </w:pPr>
    </w:p>
    <w:p w:rsidR="000159B8" w:rsidRPr="00CF17EC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CF17E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F6099" w:rsidRPr="00CF17E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F17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0819C5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CF17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mlouva nabývá platnosti dnem </w:t>
      </w:r>
      <w:r w:rsidR="00DD6FE1" w:rsidRPr="00CF17EC">
        <w:rPr>
          <w:rFonts w:ascii="Times New Roman" w:hAnsi="Times New Roman" w:cs="Times New Roman"/>
          <w:b w:val="0"/>
          <w:bCs w:val="0"/>
          <w:sz w:val="24"/>
          <w:szCs w:val="24"/>
        </w:rPr>
        <w:t>svého uzavření</w:t>
      </w:r>
      <w:r w:rsidR="00D41206" w:rsidRPr="00CF17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účinnosti dnem </w:t>
      </w:r>
      <w:r w:rsidR="00F167CE" w:rsidRPr="00CF17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svého </w:t>
      </w:r>
      <w:r w:rsidR="00D41206" w:rsidRPr="00CF17EC">
        <w:rPr>
          <w:rFonts w:ascii="Times New Roman" w:hAnsi="Times New Roman" w:cs="Times New Roman"/>
          <w:b w:val="0"/>
          <w:bCs w:val="0"/>
          <w:sz w:val="24"/>
          <w:szCs w:val="24"/>
        </w:rPr>
        <w:t>zveřejnění v Registru smluv</w:t>
      </w:r>
      <w:r w:rsidRPr="00CF17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F17EC">
        <w:rPr>
          <w:rFonts w:ascii="Times New Roman" w:hAnsi="Times New Roman" w:cs="Times New Roman"/>
          <w:bCs w:val="0"/>
          <w:sz w:val="24"/>
          <w:szCs w:val="24"/>
        </w:rPr>
        <w:t xml:space="preserve">a je uzavírána na dobu </w:t>
      </w:r>
      <w:r w:rsidR="00DF6099" w:rsidRPr="00CF17EC">
        <w:rPr>
          <w:rFonts w:ascii="Times New Roman" w:hAnsi="Times New Roman" w:cs="Times New Roman"/>
          <w:bCs w:val="0"/>
          <w:sz w:val="24"/>
          <w:szCs w:val="24"/>
        </w:rPr>
        <w:t>čtyř (</w:t>
      </w:r>
      <w:r w:rsidRPr="00CF17EC">
        <w:rPr>
          <w:rFonts w:ascii="Times New Roman" w:hAnsi="Times New Roman" w:cs="Times New Roman"/>
          <w:bCs w:val="0"/>
          <w:sz w:val="24"/>
          <w:szCs w:val="24"/>
        </w:rPr>
        <w:t>4</w:t>
      </w:r>
      <w:r w:rsidR="00DF6099" w:rsidRPr="00CF17EC">
        <w:rPr>
          <w:rFonts w:ascii="Times New Roman" w:hAnsi="Times New Roman" w:cs="Times New Roman"/>
          <w:bCs w:val="0"/>
          <w:sz w:val="24"/>
          <w:szCs w:val="24"/>
        </w:rPr>
        <w:t>)</w:t>
      </w:r>
      <w:r w:rsidRPr="00CF17EC">
        <w:rPr>
          <w:rFonts w:ascii="Times New Roman" w:hAnsi="Times New Roman" w:cs="Times New Roman"/>
          <w:bCs w:val="0"/>
          <w:sz w:val="24"/>
          <w:szCs w:val="24"/>
        </w:rPr>
        <w:t xml:space="preserve"> let ode dne </w:t>
      </w:r>
      <w:r w:rsidR="00DD6FE1" w:rsidRPr="00CF17EC">
        <w:rPr>
          <w:rFonts w:ascii="Times New Roman" w:hAnsi="Times New Roman" w:cs="Times New Roman"/>
          <w:bCs w:val="0"/>
          <w:sz w:val="24"/>
          <w:szCs w:val="24"/>
        </w:rPr>
        <w:t>své</w:t>
      </w:r>
      <w:r w:rsidR="00D41206" w:rsidRPr="00CF17EC">
        <w:rPr>
          <w:rFonts w:ascii="Times New Roman" w:hAnsi="Times New Roman" w:cs="Times New Roman"/>
          <w:bCs w:val="0"/>
          <w:sz w:val="24"/>
          <w:szCs w:val="24"/>
        </w:rPr>
        <w:t xml:space="preserve"> účinnosti</w:t>
      </w:r>
      <w:r w:rsidRPr="00CF17EC">
        <w:rPr>
          <w:rFonts w:ascii="Times New Roman" w:hAnsi="Times New Roman" w:cs="Times New Roman"/>
          <w:bCs w:val="0"/>
          <w:sz w:val="24"/>
          <w:szCs w:val="24"/>
        </w:rPr>
        <w:t>.</w:t>
      </w:r>
    </w:p>
    <w:p w:rsidR="00DF6099" w:rsidRPr="00CF17EC" w:rsidRDefault="00DF6099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17E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0159B8" w:rsidRPr="00CF17EC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17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Tuto </w:t>
      </w:r>
      <w:r w:rsidR="000819C5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CF17EC">
        <w:rPr>
          <w:rFonts w:ascii="Times New Roman" w:hAnsi="Times New Roman" w:cs="Times New Roman"/>
          <w:b w:val="0"/>
          <w:bCs w:val="0"/>
          <w:sz w:val="24"/>
          <w:szCs w:val="24"/>
        </w:rPr>
        <w:t>mlouvu lze zrušit:</w:t>
      </w:r>
    </w:p>
    <w:p w:rsidR="000159B8" w:rsidRPr="00CF17EC" w:rsidRDefault="000159B8" w:rsidP="001A5694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17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dohodou smluvních stran, jejíž součástí je i vypořádání vzájemných závazků a </w:t>
      </w:r>
      <w:r w:rsidR="00451CFD" w:rsidRPr="00CF17EC">
        <w:rPr>
          <w:rFonts w:ascii="Times New Roman" w:hAnsi="Times New Roman" w:cs="Times New Roman"/>
          <w:b w:val="0"/>
          <w:bCs w:val="0"/>
          <w:sz w:val="24"/>
          <w:szCs w:val="24"/>
        </w:rPr>
        <w:t>pohledávek</w:t>
      </w:r>
    </w:p>
    <w:p w:rsidR="006D4ED9" w:rsidRPr="006D4ED9" w:rsidRDefault="000159B8" w:rsidP="001A5694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CF17EC">
        <w:rPr>
          <w:rFonts w:ascii="Times New Roman" w:hAnsi="Times New Roman" w:cs="Times New Roman"/>
          <w:b w:val="0"/>
          <w:bCs w:val="0"/>
          <w:sz w:val="24"/>
          <w:szCs w:val="24"/>
        </w:rPr>
        <w:t>odstoupením od Smlouvy v případech uvedených</w:t>
      </w: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</w:t>
      </w:r>
      <w:r w:rsidR="001A569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>zákoně</w:t>
      </w:r>
      <w:r w:rsidR="001A56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či v</w:t>
      </w: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této Smlouvě</w:t>
      </w:r>
    </w:p>
    <w:p w:rsidR="000159B8" w:rsidRPr="007302BE" w:rsidRDefault="006D4ED9" w:rsidP="001A5694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písemnou výpovědí i bez udání důvodu, výpovědní doba činí 3 měsíce a počíná běžet od prvního dne měsíce následujícího po doručení výpovědi druhé smluvní straně</w:t>
      </w:r>
      <w:r w:rsidR="001A569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159B8" w:rsidRPr="007302BE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</w:p>
    <w:p w:rsidR="001A5694" w:rsidRDefault="001A5694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51CFD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F2F5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509B1">
        <w:rPr>
          <w:rFonts w:ascii="Times New Roman" w:hAnsi="Times New Roman" w:cs="Times New Roman"/>
          <w:b w:val="0"/>
          <w:bCs w:val="0"/>
          <w:sz w:val="24"/>
          <w:szCs w:val="24"/>
        </w:rPr>
        <w:t>K</w:t>
      </w:r>
      <w:r w:rsidR="002509B1" w:rsidRPr="008868DB">
        <w:rPr>
          <w:rFonts w:ascii="Times New Roman" w:hAnsi="Times New Roman" w:cs="Times New Roman"/>
          <w:b w:val="0"/>
          <w:sz w:val="24"/>
          <w:szCs w:val="24"/>
        </w:rPr>
        <w:t>upující</w:t>
      </w: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 oprávněn odstoupit od </w:t>
      </w:r>
      <w:r w:rsidR="000819C5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mlouvy v případě, že </w:t>
      </w:r>
      <w:r w:rsidR="007C7F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prodávající </w:t>
      </w:r>
      <w:r w:rsidR="00451C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podstatným způsobem </w:t>
      </w:r>
      <w:r w:rsidR="00451CFD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poruší své povinnosti, za podstatné porušení se dle dohody stran považuje prodlení </w:t>
      </w:r>
      <w:r w:rsidR="007C7F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prodávajícího </w:t>
      </w:r>
      <w:r w:rsidR="00451C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 dodáním zboží po dobu delší než 30 dnů, prodlení </w:t>
      </w:r>
      <w:r w:rsidR="007C7F39">
        <w:rPr>
          <w:rFonts w:ascii="Times New Roman" w:hAnsi="Times New Roman" w:cs="Times New Roman"/>
          <w:b w:val="0"/>
          <w:bCs w:val="0"/>
          <w:sz w:val="24"/>
          <w:szCs w:val="24"/>
        </w:rPr>
        <w:t>prodávajícího</w:t>
      </w:r>
      <w:r w:rsidR="00451C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 obnovením platného pojistného vztahu po dobu delší než 30 dnů</w:t>
      </w:r>
      <w:r w:rsidR="00D122BF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451CFD" w:rsidRDefault="00451CFD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159B8" w:rsidRDefault="001F2F54" w:rsidP="00E515C2">
      <w:pPr>
        <w:pStyle w:val="Nadpis2"/>
        <w:keepNext w:val="0"/>
        <w:widowControl w:val="0"/>
        <w:numPr>
          <w:ilvl w:val="0"/>
          <w:numId w:val="0"/>
        </w:numPr>
        <w:tabs>
          <w:tab w:val="left" w:pos="709"/>
        </w:tabs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5E34">
        <w:rPr>
          <w:rFonts w:ascii="Times New Roman" w:hAnsi="Times New Roman" w:cs="Times New Roman"/>
          <w:b w:val="0"/>
          <w:bCs w:val="0"/>
          <w:sz w:val="24"/>
          <w:szCs w:val="24"/>
        </w:rPr>
        <w:t>Kupující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dále 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oprávněn odstoupit od </w:t>
      </w:r>
      <w:r w:rsidR="000819C5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0159B8" w:rsidRPr="009D0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mlouvy bez dalšího, tj. bez předchozího upozornění v těchto případech: </w:t>
      </w:r>
    </w:p>
    <w:p w:rsidR="00CF17EC" w:rsidRPr="00CF17EC" w:rsidRDefault="00CF17EC" w:rsidP="00CF17EC"/>
    <w:p w:rsidR="000159B8" w:rsidRPr="007302BE" w:rsidRDefault="000159B8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7302BE">
        <w:rPr>
          <w:rFonts w:ascii="Times New Roman" w:hAnsi="Times New Roman" w:cs="Times New Roman"/>
          <w:sz w:val="24"/>
          <w:szCs w:val="24"/>
        </w:rPr>
        <w:t xml:space="preserve">poruší-li </w:t>
      </w:r>
      <w:r w:rsidR="004A5E34">
        <w:rPr>
          <w:rFonts w:ascii="Times New Roman" w:hAnsi="Times New Roman" w:cs="Times New Roman"/>
          <w:sz w:val="24"/>
          <w:szCs w:val="24"/>
        </w:rPr>
        <w:t>prodávající</w:t>
      </w:r>
      <w:r w:rsidRPr="007302BE">
        <w:rPr>
          <w:rFonts w:ascii="Times New Roman" w:hAnsi="Times New Roman" w:cs="Times New Roman"/>
          <w:sz w:val="24"/>
          <w:szCs w:val="24"/>
        </w:rPr>
        <w:t xml:space="preserve"> některou z povinností dle této </w:t>
      </w:r>
      <w:r w:rsidR="000819C5">
        <w:rPr>
          <w:rFonts w:ascii="Times New Roman" w:hAnsi="Times New Roman" w:cs="Times New Roman"/>
          <w:sz w:val="24"/>
          <w:szCs w:val="24"/>
        </w:rPr>
        <w:t>s</w:t>
      </w:r>
      <w:r w:rsidRPr="007302BE">
        <w:rPr>
          <w:rFonts w:ascii="Times New Roman" w:hAnsi="Times New Roman" w:cs="Times New Roman"/>
          <w:sz w:val="24"/>
          <w:szCs w:val="24"/>
        </w:rPr>
        <w:t>mlouvy nebo dle obecně závazných právních předpisů, norem (včetně ČSN) a rozhodnutí příslušných orgánů, zejména orgánů státní správy, které je povinen při plnění závazku založeného touto Smlouvou dodržov</w:t>
      </w:r>
      <w:r w:rsidR="00DE77A4">
        <w:rPr>
          <w:rFonts w:ascii="Times New Roman" w:hAnsi="Times New Roman" w:cs="Times New Roman"/>
          <w:sz w:val="24"/>
          <w:szCs w:val="24"/>
        </w:rPr>
        <w:t>at;</w:t>
      </w:r>
    </w:p>
    <w:p w:rsidR="000159B8" w:rsidRPr="007302BE" w:rsidRDefault="000159B8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7302BE">
        <w:rPr>
          <w:rFonts w:ascii="Times New Roman" w:hAnsi="Times New Roman" w:cs="Times New Roman"/>
          <w:sz w:val="24"/>
          <w:szCs w:val="24"/>
        </w:rPr>
        <w:t xml:space="preserve">bude-li </w:t>
      </w:r>
      <w:r w:rsidR="004A5E34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451CFD">
        <w:rPr>
          <w:rFonts w:ascii="Times New Roman" w:hAnsi="Times New Roman" w:cs="Times New Roman"/>
          <w:sz w:val="24"/>
          <w:szCs w:val="24"/>
        </w:rPr>
        <w:t>p</w:t>
      </w:r>
      <w:r w:rsidRPr="007302BE">
        <w:rPr>
          <w:rFonts w:ascii="Times New Roman" w:hAnsi="Times New Roman" w:cs="Times New Roman"/>
          <w:sz w:val="24"/>
          <w:szCs w:val="24"/>
        </w:rPr>
        <w:t xml:space="preserve">lnit závazek založený touto </w:t>
      </w:r>
      <w:r w:rsidR="000819C5">
        <w:rPr>
          <w:rFonts w:ascii="Times New Roman" w:hAnsi="Times New Roman" w:cs="Times New Roman"/>
          <w:sz w:val="24"/>
          <w:szCs w:val="24"/>
        </w:rPr>
        <w:t>s</w:t>
      </w:r>
      <w:r w:rsidRPr="007302BE">
        <w:rPr>
          <w:rFonts w:ascii="Times New Roman" w:hAnsi="Times New Roman" w:cs="Times New Roman"/>
          <w:sz w:val="24"/>
          <w:szCs w:val="24"/>
        </w:rPr>
        <w:t>mlouvou v rozporu se zadávacími podmínkami nebo</w:t>
      </w:r>
      <w:r w:rsidR="00DE77A4">
        <w:rPr>
          <w:rFonts w:ascii="Times New Roman" w:hAnsi="Times New Roman" w:cs="Times New Roman"/>
          <w:sz w:val="24"/>
          <w:szCs w:val="24"/>
        </w:rPr>
        <w:t xml:space="preserve"> v rozporu s pokyny </w:t>
      </w:r>
      <w:r w:rsidR="004A5E34" w:rsidRPr="008868DB">
        <w:rPr>
          <w:rFonts w:ascii="Times New Roman" w:hAnsi="Times New Roman" w:cs="Times New Roman"/>
          <w:sz w:val="24"/>
          <w:szCs w:val="24"/>
        </w:rPr>
        <w:t>kupující</w:t>
      </w:r>
      <w:r w:rsidR="004A5E34">
        <w:rPr>
          <w:rFonts w:ascii="Times New Roman" w:hAnsi="Times New Roman" w:cs="Times New Roman"/>
          <w:sz w:val="24"/>
          <w:szCs w:val="24"/>
        </w:rPr>
        <w:t>ho</w:t>
      </w:r>
      <w:r w:rsidR="00DE77A4">
        <w:rPr>
          <w:rFonts w:ascii="Times New Roman" w:hAnsi="Times New Roman" w:cs="Times New Roman"/>
          <w:sz w:val="24"/>
          <w:szCs w:val="24"/>
        </w:rPr>
        <w:t>;</w:t>
      </w:r>
      <w:r w:rsidRPr="007302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59B8" w:rsidRPr="007302BE" w:rsidRDefault="000159B8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7302BE">
        <w:rPr>
          <w:rFonts w:ascii="Times New Roman" w:hAnsi="Times New Roman" w:cs="Times New Roman"/>
          <w:sz w:val="24"/>
          <w:szCs w:val="24"/>
        </w:rPr>
        <w:t xml:space="preserve">bude-li soudem </w:t>
      </w:r>
      <w:r>
        <w:rPr>
          <w:rFonts w:ascii="Times New Roman" w:hAnsi="Times New Roman" w:cs="Times New Roman"/>
          <w:sz w:val="24"/>
          <w:szCs w:val="24"/>
        </w:rPr>
        <w:t>zjištěn úpadek</w:t>
      </w:r>
      <w:r w:rsidRPr="007302BE">
        <w:rPr>
          <w:rFonts w:ascii="Times New Roman" w:hAnsi="Times New Roman" w:cs="Times New Roman"/>
          <w:sz w:val="24"/>
          <w:szCs w:val="24"/>
        </w:rPr>
        <w:t xml:space="preserve"> </w:t>
      </w:r>
      <w:r w:rsidR="004A5E34">
        <w:rPr>
          <w:rFonts w:ascii="Times New Roman" w:hAnsi="Times New Roman" w:cs="Times New Roman"/>
          <w:sz w:val="24"/>
          <w:szCs w:val="24"/>
        </w:rPr>
        <w:t>prodávajícího</w:t>
      </w:r>
      <w:r>
        <w:rPr>
          <w:rFonts w:ascii="Times New Roman" w:hAnsi="Times New Roman" w:cs="Times New Roman"/>
          <w:sz w:val="24"/>
          <w:szCs w:val="24"/>
        </w:rPr>
        <w:t xml:space="preserve"> anebo na </w:t>
      </w:r>
      <w:r w:rsidR="004A5E34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 xml:space="preserve">majetek bude </w:t>
      </w:r>
      <w:r w:rsidRPr="007302BE">
        <w:rPr>
          <w:rFonts w:ascii="Times New Roman" w:hAnsi="Times New Roman" w:cs="Times New Roman"/>
          <w:sz w:val="24"/>
          <w:szCs w:val="24"/>
        </w:rPr>
        <w:t>prohlášen</w:t>
      </w:r>
      <w:r>
        <w:rPr>
          <w:rFonts w:ascii="Times New Roman" w:hAnsi="Times New Roman" w:cs="Times New Roman"/>
          <w:sz w:val="24"/>
          <w:szCs w:val="24"/>
        </w:rPr>
        <w:t xml:space="preserve"> konkurs</w:t>
      </w:r>
      <w:r w:rsidRPr="007302B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 w:rsidRPr="007302BE">
        <w:rPr>
          <w:rFonts w:ascii="Times New Roman" w:hAnsi="Times New Roman" w:cs="Times New Roman"/>
          <w:sz w:val="24"/>
          <w:szCs w:val="24"/>
        </w:rPr>
        <w:t>zamítne-li soud insolvenčn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 w:rsidR="00AF5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návrh pro nedostatek majetku anebo zamítne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soud návrh na konkurs pro</w:t>
      </w:r>
      <w:r w:rsidR="00DE77A4">
        <w:rPr>
          <w:rFonts w:ascii="Times New Roman" w:hAnsi="Times New Roman" w:cs="Times New Roman"/>
          <w:sz w:val="24"/>
          <w:szCs w:val="24"/>
        </w:rPr>
        <w:t xml:space="preserve"> nedostatek majetku </w:t>
      </w:r>
      <w:r w:rsidR="004A5E34">
        <w:rPr>
          <w:rFonts w:ascii="Times New Roman" w:hAnsi="Times New Roman" w:cs="Times New Roman"/>
          <w:sz w:val="24"/>
          <w:szCs w:val="24"/>
        </w:rPr>
        <w:t>prodávajícího</w:t>
      </w:r>
      <w:r w:rsidR="00DE77A4">
        <w:rPr>
          <w:rFonts w:ascii="Times New Roman" w:hAnsi="Times New Roman" w:cs="Times New Roman"/>
          <w:sz w:val="24"/>
          <w:szCs w:val="24"/>
        </w:rPr>
        <w:t>;</w:t>
      </w:r>
    </w:p>
    <w:p w:rsidR="000159B8" w:rsidRPr="007302BE" w:rsidRDefault="000159B8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7302BE">
        <w:rPr>
          <w:rFonts w:ascii="Times New Roman" w:hAnsi="Times New Roman" w:cs="Times New Roman"/>
          <w:sz w:val="24"/>
          <w:szCs w:val="24"/>
        </w:rPr>
        <w:t>vst</w:t>
      </w:r>
      <w:r w:rsidR="00DE77A4">
        <w:rPr>
          <w:rFonts w:ascii="Times New Roman" w:hAnsi="Times New Roman" w:cs="Times New Roman"/>
          <w:sz w:val="24"/>
          <w:szCs w:val="24"/>
        </w:rPr>
        <w:t xml:space="preserve">oupí-li </w:t>
      </w:r>
      <w:r w:rsidR="004A5E34">
        <w:rPr>
          <w:rFonts w:ascii="Times New Roman" w:hAnsi="Times New Roman" w:cs="Times New Roman"/>
          <w:sz w:val="24"/>
          <w:szCs w:val="24"/>
        </w:rPr>
        <w:t>prodávající</w:t>
      </w:r>
      <w:r w:rsidR="00451CFD">
        <w:rPr>
          <w:rFonts w:ascii="Times New Roman" w:hAnsi="Times New Roman" w:cs="Times New Roman"/>
          <w:sz w:val="24"/>
          <w:szCs w:val="24"/>
        </w:rPr>
        <w:t xml:space="preserve"> </w:t>
      </w:r>
      <w:r w:rsidR="00DE77A4">
        <w:rPr>
          <w:rFonts w:ascii="Times New Roman" w:hAnsi="Times New Roman" w:cs="Times New Roman"/>
          <w:sz w:val="24"/>
          <w:szCs w:val="24"/>
        </w:rPr>
        <w:t>do likvidace;</w:t>
      </w:r>
    </w:p>
    <w:p w:rsidR="000159B8" w:rsidRDefault="000159B8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7302BE">
        <w:rPr>
          <w:rFonts w:ascii="Times New Roman" w:hAnsi="Times New Roman" w:cs="Times New Roman"/>
          <w:sz w:val="24"/>
          <w:szCs w:val="24"/>
        </w:rPr>
        <w:t xml:space="preserve">pozbude-li </w:t>
      </w:r>
      <w:r w:rsidR="004A5E34">
        <w:rPr>
          <w:rFonts w:ascii="Times New Roman" w:hAnsi="Times New Roman" w:cs="Times New Roman"/>
          <w:sz w:val="24"/>
          <w:szCs w:val="24"/>
        </w:rPr>
        <w:t>prodáv</w:t>
      </w:r>
      <w:r w:rsidR="00CF17EC">
        <w:rPr>
          <w:rFonts w:ascii="Times New Roman" w:hAnsi="Times New Roman" w:cs="Times New Roman"/>
          <w:sz w:val="24"/>
          <w:szCs w:val="24"/>
        </w:rPr>
        <w:t>ají</w:t>
      </w:r>
      <w:r w:rsidR="004A5E34">
        <w:rPr>
          <w:rFonts w:ascii="Times New Roman" w:hAnsi="Times New Roman" w:cs="Times New Roman"/>
          <w:sz w:val="24"/>
          <w:szCs w:val="24"/>
        </w:rPr>
        <w:t>cí</w:t>
      </w:r>
      <w:r w:rsidRPr="007302BE">
        <w:rPr>
          <w:rFonts w:ascii="Times New Roman" w:hAnsi="Times New Roman" w:cs="Times New Roman"/>
          <w:sz w:val="24"/>
          <w:szCs w:val="24"/>
        </w:rPr>
        <w:t xml:space="preserve"> jakékoliv oprávnění vyžadované právními předpisy pro provádění činnosti, k</w:t>
      </w:r>
      <w:r w:rsidR="00DE77A4">
        <w:rPr>
          <w:rFonts w:ascii="Times New Roman" w:hAnsi="Times New Roman" w:cs="Times New Roman"/>
          <w:sz w:val="24"/>
          <w:szCs w:val="24"/>
        </w:rPr>
        <w:t xml:space="preserve"> níž se zavazuje touto </w:t>
      </w:r>
      <w:r w:rsidR="000819C5">
        <w:rPr>
          <w:rFonts w:ascii="Times New Roman" w:hAnsi="Times New Roman" w:cs="Times New Roman"/>
          <w:sz w:val="24"/>
          <w:szCs w:val="24"/>
        </w:rPr>
        <w:t>s</w:t>
      </w:r>
      <w:r w:rsidR="00DE77A4">
        <w:rPr>
          <w:rFonts w:ascii="Times New Roman" w:hAnsi="Times New Roman" w:cs="Times New Roman"/>
          <w:sz w:val="24"/>
          <w:szCs w:val="24"/>
        </w:rPr>
        <w:t>mlouvou.</w:t>
      </w:r>
      <w:r w:rsidRPr="00730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CFD" w:rsidRPr="007302BE" w:rsidRDefault="00451CFD" w:rsidP="00451CFD">
      <w:pPr>
        <w:pStyle w:val="AAOdstavec"/>
        <w:rPr>
          <w:rFonts w:ascii="Times New Roman" w:hAnsi="Times New Roman" w:cs="Times New Roman"/>
          <w:sz w:val="24"/>
          <w:szCs w:val="24"/>
        </w:rPr>
      </w:pPr>
    </w:p>
    <w:p w:rsidR="000159B8" w:rsidRPr="00703B76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B7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D6BA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proofErr w:type="gramStart"/>
      <w:r w:rsidR="004A5E34">
        <w:rPr>
          <w:rFonts w:ascii="Times New Roman" w:hAnsi="Times New Roman" w:cs="Times New Roman"/>
          <w:b w:val="0"/>
          <w:bCs w:val="0"/>
          <w:sz w:val="24"/>
          <w:szCs w:val="24"/>
        </w:rPr>
        <w:t>Prodávající</w:t>
      </w:r>
      <w:r w:rsidR="001F2F54" w:rsidRPr="004D6B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D6B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</w:t>
      </w:r>
      <w:proofErr w:type="gramEnd"/>
      <w:r w:rsidRPr="004D6B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oprávněn</w:t>
      </w:r>
      <w:r w:rsidRPr="00703B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odstoupit od </w:t>
      </w:r>
      <w:r w:rsidR="00DE7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této </w:t>
      </w:r>
      <w:r w:rsidR="000819C5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703B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mlouvy v případě, že </w:t>
      </w:r>
      <w:r w:rsidR="004A5E34" w:rsidRPr="008868DB">
        <w:rPr>
          <w:rFonts w:ascii="Times New Roman" w:hAnsi="Times New Roman" w:cs="Times New Roman"/>
          <w:b w:val="0"/>
          <w:sz w:val="24"/>
          <w:szCs w:val="24"/>
        </w:rPr>
        <w:t>kupující</w:t>
      </w:r>
      <w:r w:rsidRPr="00703B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 v prodlení s placením peněžitých částek a toto prodlení trvá po dobu delší třicet</w:t>
      </w:r>
      <w:r w:rsidR="00DE77A4">
        <w:rPr>
          <w:rFonts w:ascii="Times New Roman" w:hAnsi="Times New Roman" w:cs="Times New Roman"/>
          <w:b w:val="0"/>
          <w:bCs w:val="0"/>
          <w:sz w:val="24"/>
          <w:szCs w:val="24"/>
        </w:rPr>
        <w:t>i (30) dnů</w:t>
      </w:r>
      <w:r w:rsidRPr="00703B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</w:t>
      </w:r>
      <w:r w:rsidR="004A5E34" w:rsidRPr="008868DB">
        <w:rPr>
          <w:rFonts w:ascii="Times New Roman" w:hAnsi="Times New Roman" w:cs="Times New Roman"/>
          <w:b w:val="0"/>
          <w:sz w:val="24"/>
          <w:szCs w:val="24"/>
        </w:rPr>
        <w:t>kupující</w:t>
      </w:r>
      <w:r w:rsidR="00DE7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03B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nesjedná nápravu ani do patnácti (15) dnů od doručení písemného oznámení </w:t>
      </w:r>
      <w:r w:rsidR="004A5E34">
        <w:rPr>
          <w:rFonts w:ascii="Times New Roman" w:hAnsi="Times New Roman" w:cs="Times New Roman"/>
          <w:b w:val="0"/>
          <w:bCs w:val="0"/>
          <w:sz w:val="24"/>
          <w:szCs w:val="24"/>
        </w:rPr>
        <w:t>prodávajícího</w:t>
      </w:r>
      <w:r w:rsidRPr="00703B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 takovém prodlení.</w:t>
      </w:r>
    </w:p>
    <w:p w:rsidR="000159B8" w:rsidRDefault="000159B8" w:rsidP="001046BC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B7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D6BA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03B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Odstoupením zanikají ke dni odstoupení práva a povinnosti stran z této </w:t>
      </w:r>
      <w:r w:rsidR="000819C5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703B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mlouvy ohledně části závazku nesplněné k tomuto dni. Odstoupení od </w:t>
      </w:r>
      <w:r w:rsidR="000819C5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703B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mlouvy se nedotýká práv a povinností pro splněnou část závazku a dále ustanovení, která by vzhledem ke své povaze trvala i po ukončení </w:t>
      </w:r>
      <w:r w:rsidR="000819C5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703B76">
        <w:rPr>
          <w:rFonts w:ascii="Times New Roman" w:hAnsi="Times New Roman" w:cs="Times New Roman"/>
          <w:b w:val="0"/>
          <w:bCs w:val="0"/>
          <w:sz w:val="24"/>
          <w:szCs w:val="24"/>
        </w:rPr>
        <w:t>mlouvy, zejména ustanovení o smluvních pokutách, náhradě škody a ochraně informací.</w:t>
      </w:r>
    </w:p>
    <w:p w:rsidR="007915D1" w:rsidRDefault="007915D1" w:rsidP="007915D1"/>
    <w:p w:rsidR="00134B83" w:rsidRPr="007915D1" w:rsidRDefault="00134B83" w:rsidP="007915D1"/>
    <w:p w:rsidR="007915D1" w:rsidRPr="0001318B" w:rsidRDefault="007915D1" w:rsidP="007915D1">
      <w:pPr>
        <w:pStyle w:val="AOdstavec"/>
        <w:ind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01318B">
        <w:rPr>
          <w:b/>
          <w:sz w:val="24"/>
          <w:szCs w:val="24"/>
        </w:rPr>
        <w:t xml:space="preserve">Čl. </w:t>
      </w:r>
      <w:r>
        <w:rPr>
          <w:b/>
          <w:sz w:val="24"/>
          <w:szCs w:val="24"/>
        </w:rPr>
        <w:t>XI</w:t>
      </w:r>
      <w:r w:rsidRPr="0001318B">
        <w:rPr>
          <w:b/>
          <w:sz w:val="24"/>
          <w:szCs w:val="24"/>
        </w:rPr>
        <w:t>.</w:t>
      </w:r>
    </w:p>
    <w:p w:rsidR="007915D1" w:rsidRDefault="007915D1" w:rsidP="007915D1">
      <w:pPr>
        <w:pStyle w:val="Styl"/>
        <w:jc w:val="center"/>
        <w:rPr>
          <w:b/>
        </w:rPr>
      </w:pPr>
      <w:r>
        <w:rPr>
          <w:b/>
        </w:rPr>
        <w:t xml:space="preserve">Závěrečná ustanovení </w:t>
      </w:r>
      <w:r w:rsidRPr="0001318B">
        <w:rPr>
          <w:b/>
        </w:rPr>
        <w:t xml:space="preserve"> </w:t>
      </w:r>
    </w:p>
    <w:p w:rsidR="00570AA7" w:rsidRDefault="00570AA7" w:rsidP="00DD6FE1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</w:rPr>
      </w:pPr>
    </w:p>
    <w:p w:rsidR="002765C2" w:rsidRPr="003E7758" w:rsidRDefault="002765C2" w:rsidP="00F20DC7">
      <w:pPr>
        <w:pStyle w:val="Default"/>
        <w:ind w:firstLine="708"/>
        <w:jc w:val="both"/>
        <w:rPr>
          <w:color w:val="auto"/>
        </w:rPr>
      </w:pPr>
      <w:r w:rsidRPr="003E7758">
        <w:rPr>
          <w:color w:val="auto"/>
        </w:rPr>
        <w:t xml:space="preserve">Tato smlouva </w:t>
      </w:r>
      <w:r w:rsidRPr="003E7758">
        <w:rPr>
          <w:bCs/>
          <w:color w:val="auto"/>
        </w:rPr>
        <w:t xml:space="preserve">nabývá platnosti dnem </w:t>
      </w:r>
      <w:r w:rsidR="00DD6FE1" w:rsidRPr="003E7758">
        <w:rPr>
          <w:bCs/>
          <w:color w:val="auto"/>
        </w:rPr>
        <w:t>svého</w:t>
      </w:r>
      <w:r w:rsidRPr="003E7758">
        <w:rPr>
          <w:bCs/>
          <w:color w:val="auto"/>
        </w:rPr>
        <w:t xml:space="preserve"> uzavření</w:t>
      </w:r>
      <w:r w:rsidRPr="003E7758">
        <w:rPr>
          <w:color w:val="auto"/>
        </w:rPr>
        <w:t>, poté bude obratem zveřejněna kupujícím v Registru smluv</w:t>
      </w:r>
      <w:r w:rsidR="00DD6FE1" w:rsidRPr="003E7758">
        <w:rPr>
          <w:color w:val="auto"/>
        </w:rPr>
        <w:t>. Ú</w:t>
      </w:r>
      <w:r w:rsidRPr="003E7758">
        <w:rPr>
          <w:color w:val="auto"/>
        </w:rPr>
        <w:t xml:space="preserve">činnosti nabývá dnem </w:t>
      </w:r>
      <w:r w:rsidR="00147606" w:rsidRPr="003E7758">
        <w:rPr>
          <w:color w:val="auto"/>
        </w:rPr>
        <w:t xml:space="preserve">svého </w:t>
      </w:r>
      <w:r w:rsidRPr="003E7758">
        <w:rPr>
          <w:color w:val="auto"/>
        </w:rPr>
        <w:t>zveřejnění v Registru smluv a uzavírá se na dobu určitou</w:t>
      </w:r>
      <w:r w:rsidR="00147606" w:rsidRPr="003E7758">
        <w:rPr>
          <w:color w:val="auto"/>
        </w:rPr>
        <w:t xml:space="preserve"> 4 (čtyř) let od </w:t>
      </w:r>
      <w:r w:rsidR="00DD6FE1" w:rsidRPr="003E7758">
        <w:rPr>
          <w:color w:val="auto"/>
        </w:rPr>
        <w:t>své</w:t>
      </w:r>
      <w:r w:rsidR="00147606" w:rsidRPr="003E7758">
        <w:rPr>
          <w:color w:val="auto"/>
        </w:rPr>
        <w:t xml:space="preserve"> účinnosti</w:t>
      </w:r>
      <w:r w:rsidRPr="003E7758">
        <w:rPr>
          <w:color w:val="auto"/>
        </w:rPr>
        <w:t xml:space="preserve">. </w:t>
      </w:r>
    </w:p>
    <w:p w:rsidR="002765C2" w:rsidRPr="003E7758" w:rsidRDefault="002765C2" w:rsidP="003E7758">
      <w:pPr>
        <w:pStyle w:val="Styl"/>
        <w:jc w:val="center"/>
        <w:rPr>
          <w:b/>
        </w:rPr>
      </w:pPr>
    </w:p>
    <w:p w:rsidR="002765C2" w:rsidRDefault="002765C2" w:rsidP="00935BBE">
      <w:pPr>
        <w:pStyle w:val="Normlnweb"/>
        <w:spacing w:before="0" w:after="0"/>
        <w:ind w:firstLine="708"/>
        <w:jc w:val="both"/>
      </w:pPr>
      <w:r w:rsidRPr="003E7758">
        <w:t xml:space="preserve">Prodávající výslovně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:rsidR="00935BBE" w:rsidRDefault="00935BBE" w:rsidP="00935BBE">
      <w:pPr>
        <w:pStyle w:val="Normlnweb"/>
        <w:spacing w:before="0" w:after="0"/>
        <w:ind w:firstLine="708"/>
        <w:jc w:val="both"/>
      </w:pPr>
    </w:p>
    <w:p w:rsidR="00935BBE" w:rsidRPr="003852CF" w:rsidRDefault="00935BBE" w:rsidP="00935BBE">
      <w:pPr>
        <w:pStyle w:val="Normlnweb"/>
        <w:spacing w:before="0" w:after="0"/>
        <w:ind w:firstLine="708"/>
        <w:jc w:val="both"/>
      </w:pPr>
      <w:r w:rsidRPr="003E7758">
        <w:t xml:space="preserve">Prodávající výslovně souhlasí se zveřejněním všech náležitostí tohoto smluvního vztahu, výsledků zadávacího řízení vč. údajů o hodnotách parametrů (své) vybrané nabídky, jakož i se zveřejněním celého znění této smlouvy včetně jejích příloh, všech </w:t>
      </w:r>
      <w:r w:rsidRPr="003852CF">
        <w:t>jejích změn a dodatků v souladu s </w:t>
      </w:r>
      <w:proofErr w:type="spellStart"/>
      <w:r w:rsidRPr="003852CF">
        <w:t>ust</w:t>
      </w:r>
      <w:proofErr w:type="spellEnd"/>
      <w:r w:rsidRPr="003852CF">
        <w:t xml:space="preserve">. § 147a z. </w:t>
      </w:r>
      <w:proofErr w:type="gramStart"/>
      <w:r w:rsidRPr="003852CF">
        <w:t>č.</w:t>
      </w:r>
      <w:proofErr w:type="gramEnd"/>
      <w:r w:rsidRPr="003852CF">
        <w:t xml:space="preserve"> 137/2006 Sb., o veřejných zakázkách, v platném znění</w:t>
      </w:r>
      <w:r w:rsidR="007320FA" w:rsidRPr="003852CF">
        <w:t xml:space="preserve"> (</w:t>
      </w:r>
      <w:r w:rsidR="001355FD" w:rsidRPr="003852CF">
        <w:t>resp. s </w:t>
      </w:r>
      <w:proofErr w:type="spellStart"/>
      <w:r w:rsidR="001355FD" w:rsidRPr="003852CF">
        <w:t>ust</w:t>
      </w:r>
      <w:proofErr w:type="spellEnd"/>
      <w:r w:rsidR="001355FD" w:rsidRPr="003852CF">
        <w:t xml:space="preserve">. § 219 z. </w:t>
      </w:r>
      <w:proofErr w:type="gramStart"/>
      <w:r w:rsidR="001355FD" w:rsidRPr="003852CF">
        <w:t>č.</w:t>
      </w:r>
      <w:proofErr w:type="gramEnd"/>
      <w:r w:rsidR="001355FD" w:rsidRPr="003852CF">
        <w:t xml:space="preserve"> 134/2016 Sb. , zákona o zadávání veřejných zakázek</w:t>
      </w:r>
      <w:r w:rsidR="007320FA" w:rsidRPr="003852CF">
        <w:t>)</w:t>
      </w:r>
      <w:r w:rsidRPr="003852CF">
        <w:t>.</w:t>
      </w:r>
    </w:p>
    <w:p w:rsidR="002765C2" w:rsidRPr="003852CF" w:rsidRDefault="002765C2" w:rsidP="003E7758">
      <w:pPr>
        <w:pStyle w:val="Odstavecseseznamem"/>
        <w:suppressAutoHyphens/>
        <w:ind w:left="284"/>
        <w:jc w:val="both"/>
      </w:pPr>
    </w:p>
    <w:p w:rsidR="002765C2" w:rsidRPr="003E7758" w:rsidRDefault="002765C2" w:rsidP="00935BBE">
      <w:pPr>
        <w:suppressAutoHyphens/>
        <w:ind w:firstLine="708"/>
        <w:contextualSpacing/>
        <w:jc w:val="both"/>
      </w:pPr>
      <w:r w:rsidRPr="003852CF">
        <w:t>Smluvní strany výslovně prohlašují, že skutečnosti uvedené v této</w:t>
      </w:r>
      <w:r w:rsidRPr="003E7758">
        <w:t xml:space="preserve"> smlouvě nepovažují za důvěrné informace ani za obchodní tajemství ve smyslu </w:t>
      </w:r>
      <w:proofErr w:type="spellStart"/>
      <w:r w:rsidRPr="003E7758">
        <w:t>ust</w:t>
      </w:r>
      <w:proofErr w:type="spellEnd"/>
      <w:r w:rsidRPr="003E7758">
        <w:t xml:space="preserve">. § 504 z. </w:t>
      </w:r>
      <w:proofErr w:type="gramStart"/>
      <w:r w:rsidRPr="003E7758">
        <w:t>č.</w:t>
      </w:r>
      <w:proofErr w:type="gramEnd"/>
      <w:r w:rsidRPr="003E7758">
        <w:t xml:space="preserve"> 89/2012 Sb., občanského zákoníku a  udělují svolení k jejich užití a zveřejnění bez stanovení jakýchkoliv dalších podmínek. </w:t>
      </w:r>
    </w:p>
    <w:p w:rsidR="00935BBE" w:rsidRDefault="00935BBE" w:rsidP="00935BBE">
      <w:pPr>
        <w:autoSpaceDE w:val="0"/>
        <w:autoSpaceDN w:val="0"/>
        <w:spacing w:before="120"/>
        <w:ind w:firstLine="708"/>
        <w:contextualSpacing/>
        <w:jc w:val="both"/>
      </w:pPr>
    </w:p>
    <w:p w:rsidR="002765C2" w:rsidRPr="003E7758" w:rsidRDefault="002765C2" w:rsidP="00935BBE">
      <w:pPr>
        <w:autoSpaceDE w:val="0"/>
        <w:autoSpaceDN w:val="0"/>
        <w:spacing w:before="120"/>
        <w:ind w:firstLine="708"/>
        <w:contextualSpacing/>
        <w:jc w:val="both"/>
      </w:pPr>
      <w:r w:rsidRPr="003E7758">
        <w:lastRenderedPageBreak/>
        <w:t>Veškeré změny této smlouvy mohou být po dohodě smluvních stran činěny pouze písemnou formou a to v podobě číslovaných dodatků k této smlouvě.</w:t>
      </w:r>
    </w:p>
    <w:p w:rsidR="002765C2" w:rsidRPr="003E7758" w:rsidRDefault="002765C2" w:rsidP="003E7758">
      <w:pPr>
        <w:suppressAutoHyphens/>
        <w:jc w:val="both"/>
      </w:pPr>
    </w:p>
    <w:p w:rsidR="002765C2" w:rsidRPr="003E7758" w:rsidRDefault="002765C2" w:rsidP="00935BBE">
      <w:pPr>
        <w:suppressAutoHyphens/>
        <w:ind w:firstLine="708"/>
        <w:contextualSpacing/>
        <w:jc w:val="both"/>
      </w:pPr>
      <w:r w:rsidRPr="003E7758">
        <w:t>Smlouva je vyhotovena ve čtyřech stejnopisech s platností originálu, z nichž dva stejnopisy obdrží zhotovitel a dva si ponechá objednatel.</w:t>
      </w:r>
    </w:p>
    <w:p w:rsidR="002765C2" w:rsidRPr="003E7758" w:rsidRDefault="002765C2" w:rsidP="003E7758">
      <w:pPr>
        <w:pStyle w:val="Odstavecseseznamem"/>
        <w:suppressAutoHyphens/>
        <w:ind w:left="284"/>
        <w:jc w:val="both"/>
      </w:pPr>
    </w:p>
    <w:p w:rsidR="002765C2" w:rsidRPr="003E7758" w:rsidRDefault="002765C2" w:rsidP="00935BBE">
      <w:pPr>
        <w:suppressAutoHyphens/>
        <w:ind w:firstLine="708"/>
        <w:contextualSpacing/>
        <w:jc w:val="both"/>
      </w:pPr>
      <w:r w:rsidRPr="003E7758">
        <w:t>Pokud v této smlouvě nebylo ujednáno jinak, řídí se právní poměry z ní vyplývající a vznikající zákonem č. 89/2012 Sb., občanským zákoníkem, v platném znění.</w:t>
      </w:r>
    </w:p>
    <w:p w:rsidR="002765C2" w:rsidRPr="003E7758" w:rsidRDefault="002765C2" w:rsidP="003E7758">
      <w:pPr>
        <w:pStyle w:val="Odstavecseseznamem"/>
        <w:suppressAutoHyphens/>
        <w:ind w:left="284"/>
        <w:jc w:val="both"/>
      </w:pPr>
    </w:p>
    <w:p w:rsidR="002765C2" w:rsidRPr="003E7758" w:rsidRDefault="002765C2" w:rsidP="00935BBE">
      <w:pPr>
        <w:suppressAutoHyphens/>
        <w:ind w:firstLine="708"/>
        <w:contextualSpacing/>
        <w:jc w:val="both"/>
      </w:pPr>
      <w:r w:rsidRPr="003E7758">
        <w:t>Tato smlouva byla uzavřena dle skutečné a pravé vůle obou smluvních stran, které dobře porozuměly jejímu obsahu, prohlašují, že ji neuzavíraly v tísni, pod nátlakem, ani za nápadně nevýhodných podmínek a že s jejím obsahem plně souhlasí, a proto také tuto smlouvu opatřují svými podpisy.</w:t>
      </w:r>
    </w:p>
    <w:p w:rsidR="002765C2" w:rsidRPr="00781D19" w:rsidRDefault="002765C2" w:rsidP="002765C2">
      <w:pPr>
        <w:rPr>
          <w:sz w:val="22"/>
          <w:szCs w:val="22"/>
        </w:rPr>
      </w:pPr>
    </w:p>
    <w:p w:rsidR="00824FDB" w:rsidRPr="00935BBE" w:rsidRDefault="000159B8" w:rsidP="00824FDB">
      <w:pPr>
        <w:rPr>
          <w:b/>
          <w:u w:val="single"/>
        </w:rPr>
      </w:pPr>
      <w:r w:rsidRPr="00935BBE">
        <w:rPr>
          <w:b/>
          <w:u w:val="single"/>
        </w:rPr>
        <w:t>Příloha</w:t>
      </w:r>
      <w:r w:rsidR="00824FDB" w:rsidRPr="00935BBE">
        <w:rPr>
          <w:b/>
          <w:u w:val="single"/>
        </w:rPr>
        <w:t>:</w:t>
      </w:r>
    </w:p>
    <w:p w:rsidR="00CD597C" w:rsidRDefault="000159B8" w:rsidP="00824FDB">
      <w:r w:rsidRPr="00824FDB">
        <w:rPr>
          <w:b/>
        </w:rPr>
        <w:t xml:space="preserve"> </w:t>
      </w:r>
      <w:proofErr w:type="gramStart"/>
      <w:r w:rsidR="00824FDB">
        <w:rPr>
          <w:b/>
        </w:rPr>
        <w:t xml:space="preserve">1) </w:t>
      </w:r>
      <w:r>
        <w:t xml:space="preserve">  </w:t>
      </w:r>
      <w:r w:rsidR="00CD597C">
        <w:t>Podrobný</w:t>
      </w:r>
      <w:proofErr w:type="gramEnd"/>
      <w:r w:rsidR="00CD597C">
        <w:t xml:space="preserve"> rozpis předmětu dodávky a ceník</w:t>
      </w:r>
      <w:r w:rsidR="00824FDB">
        <w:t xml:space="preserve"> </w:t>
      </w:r>
      <w:r w:rsidR="00A14934">
        <w:t>prodávajícího</w:t>
      </w:r>
    </w:p>
    <w:p w:rsidR="00CD597C" w:rsidRDefault="00CD597C" w:rsidP="00E515C2">
      <w:pPr>
        <w:ind w:hanging="1276"/>
        <w:rPr>
          <w:rFonts w:ascii="Garamond" w:hAnsi="Garamond"/>
          <w:b/>
          <w:sz w:val="22"/>
          <w:szCs w:val="22"/>
        </w:rPr>
      </w:pPr>
    </w:p>
    <w:p w:rsidR="000159B8" w:rsidRPr="007302BE" w:rsidRDefault="009335A0" w:rsidP="000159B8">
      <w:pPr>
        <w:pStyle w:val="Styl"/>
        <w:spacing w:before="60"/>
        <w:rPr>
          <w:color w:val="000000"/>
        </w:rPr>
      </w:pPr>
      <w:r>
        <w:rPr>
          <w:color w:val="000000"/>
        </w:rPr>
        <w:t>V Dobřanech,</w:t>
      </w:r>
      <w:r w:rsidR="000159B8">
        <w:rPr>
          <w:color w:val="000000"/>
        </w:rPr>
        <w:t xml:space="preserve"> dne …</w:t>
      </w:r>
      <w:r w:rsidR="000159B8">
        <w:rPr>
          <w:color w:val="000000"/>
        </w:rPr>
        <w:tab/>
      </w:r>
      <w:r w:rsidR="00E75D34">
        <w:rPr>
          <w:color w:val="000000"/>
        </w:rPr>
        <w:t>………………</w:t>
      </w:r>
      <w:r w:rsidR="000159B8">
        <w:rPr>
          <w:color w:val="000000"/>
        </w:rPr>
        <w:tab/>
      </w:r>
      <w:r w:rsidR="000159B8">
        <w:rPr>
          <w:color w:val="000000"/>
        </w:rPr>
        <w:tab/>
      </w:r>
      <w:r w:rsidR="000159B8" w:rsidRPr="007302BE">
        <w:rPr>
          <w:color w:val="000000"/>
        </w:rPr>
        <w:t>V</w:t>
      </w:r>
      <w:r w:rsidR="002C197D">
        <w:rPr>
          <w:color w:val="000000"/>
        </w:rPr>
        <w:t xml:space="preserve"> Praze</w:t>
      </w:r>
      <w:r>
        <w:rPr>
          <w:color w:val="000000"/>
        </w:rPr>
        <w:t>,</w:t>
      </w:r>
      <w:r w:rsidR="000159B8">
        <w:rPr>
          <w:color w:val="000000"/>
        </w:rPr>
        <w:t xml:space="preserve"> dne …</w:t>
      </w:r>
      <w:r w:rsidR="007D77B4">
        <w:rPr>
          <w:color w:val="000000"/>
        </w:rPr>
        <w:t>……</w:t>
      </w:r>
      <w:proofErr w:type="gramStart"/>
      <w:r w:rsidR="007D77B4">
        <w:rPr>
          <w:color w:val="000000"/>
        </w:rPr>
        <w:t>…..</w:t>
      </w:r>
      <w:proofErr w:type="gramEnd"/>
    </w:p>
    <w:p w:rsidR="00134B83" w:rsidRDefault="00134B83" w:rsidP="000159B8">
      <w:pPr>
        <w:pStyle w:val="Styl"/>
        <w:spacing w:before="60"/>
        <w:rPr>
          <w:color w:val="000000"/>
        </w:rPr>
      </w:pPr>
    </w:p>
    <w:p w:rsidR="00A14934" w:rsidRPr="007302BE" w:rsidRDefault="00A14934" w:rsidP="00A14934">
      <w:pPr>
        <w:pStyle w:val="Styl"/>
        <w:spacing w:before="60"/>
        <w:rPr>
          <w:color w:val="000000"/>
        </w:rPr>
      </w:pPr>
      <w:r>
        <w:rPr>
          <w:color w:val="000000"/>
        </w:rPr>
        <w:t>Za kupujícího: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302BE">
        <w:rPr>
          <w:color w:val="000000"/>
        </w:rPr>
        <w:t xml:space="preserve">Za </w:t>
      </w:r>
      <w:r>
        <w:rPr>
          <w:color w:val="000000"/>
        </w:rPr>
        <w:t>prodávajícího</w:t>
      </w:r>
      <w:r w:rsidRPr="007302BE">
        <w:rPr>
          <w:color w:val="000000"/>
        </w:rPr>
        <w:t>:</w:t>
      </w:r>
    </w:p>
    <w:p w:rsidR="00A14934" w:rsidRDefault="00A14934" w:rsidP="00A14934">
      <w:pPr>
        <w:pStyle w:val="Styl"/>
        <w:spacing w:before="60"/>
        <w:rPr>
          <w:color w:val="000000"/>
        </w:rPr>
      </w:pPr>
    </w:p>
    <w:p w:rsidR="00A14934" w:rsidRDefault="00A14934" w:rsidP="00A14934">
      <w:pPr>
        <w:pStyle w:val="Styl"/>
        <w:spacing w:before="60"/>
        <w:rPr>
          <w:color w:val="000000"/>
        </w:rPr>
      </w:pPr>
    </w:p>
    <w:p w:rsidR="00A14934" w:rsidRPr="007302BE" w:rsidRDefault="00A14934" w:rsidP="00A14934">
      <w:pPr>
        <w:pStyle w:val="Styl"/>
        <w:spacing w:before="60"/>
        <w:rPr>
          <w:color w:val="000000"/>
        </w:rPr>
      </w:pPr>
    </w:p>
    <w:p w:rsidR="00A14934" w:rsidRPr="007302BE" w:rsidRDefault="00A14934" w:rsidP="00A14934">
      <w:pPr>
        <w:pStyle w:val="Styl"/>
        <w:rPr>
          <w:color w:val="000000"/>
        </w:rPr>
      </w:pPr>
      <w:r>
        <w:rPr>
          <w:color w:val="000000"/>
        </w:rPr>
        <w:t>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302BE">
        <w:rPr>
          <w:color w:val="000000"/>
        </w:rPr>
        <w:t>……………</w:t>
      </w:r>
      <w:r>
        <w:rPr>
          <w:color w:val="000000"/>
        </w:rPr>
        <w:t>………………….</w:t>
      </w:r>
      <w:r w:rsidRPr="007302BE">
        <w:rPr>
          <w:color w:val="000000"/>
        </w:rPr>
        <w:t>……….</w:t>
      </w:r>
    </w:p>
    <w:p w:rsidR="00A14934" w:rsidRPr="009335A0" w:rsidRDefault="00A14934" w:rsidP="00A14934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Cs w:val="22"/>
        </w:rPr>
      </w:pPr>
      <w:r>
        <w:rPr>
          <w:szCs w:val="22"/>
        </w:rPr>
        <w:t xml:space="preserve">   </w:t>
      </w:r>
      <w:r w:rsidRPr="009335A0">
        <w:rPr>
          <w:b/>
          <w:szCs w:val="22"/>
        </w:rPr>
        <w:t xml:space="preserve">MUDr. </w:t>
      </w:r>
      <w:r>
        <w:rPr>
          <w:b/>
          <w:szCs w:val="22"/>
        </w:rPr>
        <w:t>Petr</w:t>
      </w:r>
      <w:r w:rsidRPr="009335A0">
        <w:rPr>
          <w:b/>
          <w:szCs w:val="22"/>
        </w:rPr>
        <w:t xml:space="preserve"> Žižka </w:t>
      </w:r>
      <w:r>
        <w:rPr>
          <w:b/>
          <w:szCs w:val="22"/>
        </w:rPr>
        <w:tab/>
        <w:t xml:space="preserve">   </w:t>
      </w:r>
      <w:r>
        <w:rPr>
          <w:b/>
          <w:szCs w:val="22"/>
        </w:rPr>
        <w:tab/>
        <w:t xml:space="preserve">Bc. Petr </w:t>
      </w:r>
      <w:proofErr w:type="spellStart"/>
      <w:r>
        <w:rPr>
          <w:b/>
          <w:szCs w:val="22"/>
        </w:rPr>
        <w:t>Štolcar</w:t>
      </w:r>
      <w:proofErr w:type="spellEnd"/>
      <w:r>
        <w:rPr>
          <w:b/>
          <w:szCs w:val="22"/>
        </w:rPr>
        <w:tab/>
        <w:t xml:space="preserve">     </w:t>
      </w:r>
    </w:p>
    <w:p w:rsidR="00A14934" w:rsidRDefault="00A14934" w:rsidP="00A14934">
      <w:pPr>
        <w:pStyle w:val="Styl"/>
        <w:tabs>
          <w:tab w:val="center" w:pos="2268"/>
          <w:tab w:val="center" w:pos="6521"/>
        </w:tabs>
        <w:ind w:left="425" w:hanging="425"/>
        <w:rPr>
          <w:color w:val="000000"/>
        </w:rPr>
      </w:pPr>
      <w:r>
        <w:rPr>
          <w:szCs w:val="22"/>
        </w:rPr>
        <w:t xml:space="preserve">                 </w:t>
      </w:r>
      <w:r w:rsidRPr="000159B8">
        <w:rPr>
          <w:szCs w:val="22"/>
        </w:rPr>
        <w:t>ředitel</w:t>
      </w:r>
      <w:r w:rsidRPr="007302BE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      na základě plné moci</w:t>
      </w:r>
    </w:p>
    <w:p w:rsidR="00A14934" w:rsidRPr="00C37630" w:rsidRDefault="00A14934" w:rsidP="00A14934">
      <w:pPr>
        <w:pStyle w:val="Styl"/>
        <w:tabs>
          <w:tab w:val="center" w:pos="2268"/>
        </w:tabs>
        <w:ind w:left="425" w:hanging="425"/>
        <w:rPr>
          <w:b/>
          <w:color w:val="000000"/>
        </w:rPr>
      </w:pPr>
      <w:r>
        <w:rPr>
          <w:color w:val="000000"/>
        </w:rPr>
        <w:t>Psychiatrická nemocnice v Dobřanech</w:t>
      </w:r>
      <w:r w:rsidRPr="007302BE">
        <w:rPr>
          <w:color w:val="000000"/>
        </w:rPr>
        <w:t xml:space="preserve">  </w:t>
      </w:r>
      <w:r>
        <w:rPr>
          <w:color w:val="000000"/>
        </w:rPr>
        <w:t xml:space="preserve">   </w:t>
      </w:r>
      <w:r>
        <w:rPr>
          <w:color w:val="000000"/>
        </w:rPr>
        <w:tab/>
        <w:t xml:space="preserve">                               </w:t>
      </w:r>
      <w:r w:rsidRPr="00C37630">
        <w:rPr>
          <w:b/>
          <w:color w:val="000000"/>
        </w:rPr>
        <w:t>Pavel Řehák</w:t>
      </w:r>
    </w:p>
    <w:p w:rsidR="00A14934" w:rsidRDefault="00A14934" w:rsidP="00A14934">
      <w:pPr>
        <w:pStyle w:val="Styl"/>
        <w:tabs>
          <w:tab w:val="center" w:pos="2268"/>
          <w:tab w:val="center" w:pos="6521"/>
        </w:tabs>
        <w:ind w:left="425" w:hanging="425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na základě plné moci</w:t>
      </w:r>
    </w:p>
    <w:p w:rsidR="00A14934" w:rsidRPr="00C37630" w:rsidRDefault="00A14934" w:rsidP="00A14934">
      <w:pPr>
        <w:pStyle w:val="Styl"/>
        <w:tabs>
          <w:tab w:val="center" w:pos="2268"/>
          <w:tab w:val="center" w:pos="7371"/>
        </w:tabs>
        <w:ind w:left="425" w:hanging="425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                      </w:t>
      </w:r>
      <w:r w:rsidR="003852CF">
        <w:rPr>
          <w:color w:val="000000"/>
        </w:rPr>
        <w:t xml:space="preserve">   </w:t>
      </w:r>
      <w:r>
        <w:rPr>
          <w:color w:val="000000"/>
        </w:rPr>
        <w:t xml:space="preserve">Linde </w:t>
      </w:r>
      <w:proofErr w:type="spellStart"/>
      <w:r>
        <w:rPr>
          <w:color w:val="000000"/>
        </w:rPr>
        <w:t>Gas</w:t>
      </w:r>
      <w:proofErr w:type="spellEnd"/>
      <w:r>
        <w:rPr>
          <w:color w:val="000000"/>
        </w:rPr>
        <w:t xml:space="preserve"> a. s. </w:t>
      </w:r>
    </w:p>
    <w:p w:rsidR="00E05362" w:rsidRDefault="00E05362" w:rsidP="00E05362">
      <w:pPr>
        <w:pStyle w:val="Styl"/>
        <w:tabs>
          <w:tab w:val="center" w:pos="2268"/>
          <w:tab w:val="left" w:pos="4962"/>
          <w:tab w:val="center" w:pos="7371"/>
        </w:tabs>
        <w:spacing w:before="120" w:after="100" w:afterAutospacing="1"/>
        <w:rPr>
          <w:b/>
          <w:color w:val="000000"/>
        </w:rPr>
      </w:pPr>
    </w:p>
    <w:sectPr w:rsidR="00E05362" w:rsidSect="00AB79CE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BF" w:rsidRDefault="003E31BF" w:rsidP="00C00244">
      <w:r>
        <w:separator/>
      </w:r>
    </w:p>
  </w:endnote>
  <w:endnote w:type="continuationSeparator" w:id="0">
    <w:p w:rsidR="003E31BF" w:rsidRDefault="003E31BF" w:rsidP="00C0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7684"/>
      <w:docPartObj>
        <w:docPartGallery w:val="Page Numbers (Bottom of Page)"/>
        <w:docPartUnique/>
      </w:docPartObj>
    </w:sdtPr>
    <w:sdtEndPr/>
    <w:sdtContent>
      <w:p w:rsidR="00636B9D" w:rsidRDefault="00942E0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2C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36B9D" w:rsidRDefault="00636B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BF" w:rsidRDefault="003E31BF" w:rsidP="00C00244">
      <w:r>
        <w:separator/>
      </w:r>
    </w:p>
  </w:footnote>
  <w:footnote w:type="continuationSeparator" w:id="0">
    <w:p w:rsidR="003E31BF" w:rsidRDefault="003E31BF" w:rsidP="00C0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E97"/>
    <w:multiLevelType w:val="hybridMultilevel"/>
    <w:tmpl w:val="D7FC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111C"/>
    <w:multiLevelType w:val="hybridMultilevel"/>
    <w:tmpl w:val="04B85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4F2E"/>
    <w:multiLevelType w:val="hybridMultilevel"/>
    <w:tmpl w:val="2BC6927A"/>
    <w:lvl w:ilvl="0" w:tplc="FEF0D97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5D23B75"/>
    <w:multiLevelType w:val="hybridMultilevel"/>
    <w:tmpl w:val="0680D1FA"/>
    <w:lvl w:ilvl="0" w:tplc="8F1A6486">
      <w:numFmt w:val="bullet"/>
      <w:lvlText w:val="-"/>
      <w:lvlJc w:val="left"/>
      <w:pPr>
        <w:ind w:left="1410" w:hanging="705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11446D3"/>
    <w:multiLevelType w:val="hybridMultilevel"/>
    <w:tmpl w:val="0CE2AADC"/>
    <w:lvl w:ilvl="0" w:tplc="3E688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11B1388"/>
    <w:multiLevelType w:val="multilevel"/>
    <w:tmpl w:val="F90829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C5D74F1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FE272B"/>
    <w:multiLevelType w:val="hybridMultilevel"/>
    <w:tmpl w:val="9D8EDD46"/>
    <w:lvl w:ilvl="0" w:tplc="09FA2E46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4969030F"/>
    <w:multiLevelType w:val="hybridMultilevel"/>
    <w:tmpl w:val="F5C2BD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D347E"/>
    <w:multiLevelType w:val="hybridMultilevel"/>
    <w:tmpl w:val="0A0E20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59E03240"/>
    <w:multiLevelType w:val="hybridMultilevel"/>
    <w:tmpl w:val="124AFD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E3394"/>
    <w:multiLevelType w:val="hybridMultilevel"/>
    <w:tmpl w:val="B3A67DD0"/>
    <w:lvl w:ilvl="0" w:tplc="239EE3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1B0FDD"/>
    <w:multiLevelType w:val="hybridMultilevel"/>
    <w:tmpl w:val="EF1ED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8637A1"/>
    <w:multiLevelType w:val="hybridMultilevel"/>
    <w:tmpl w:val="136C6F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6D7C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11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B8"/>
    <w:rsid w:val="0000183F"/>
    <w:rsid w:val="00003ADD"/>
    <w:rsid w:val="00006027"/>
    <w:rsid w:val="0001318B"/>
    <w:rsid w:val="00014262"/>
    <w:rsid w:val="000159B8"/>
    <w:rsid w:val="0001720E"/>
    <w:rsid w:val="00027550"/>
    <w:rsid w:val="00040EE8"/>
    <w:rsid w:val="00051FBB"/>
    <w:rsid w:val="000540A3"/>
    <w:rsid w:val="000554F1"/>
    <w:rsid w:val="00057BE0"/>
    <w:rsid w:val="0006282A"/>
    <w:rsid w:val="00067E0D"/>
    <w:rsid w:val="0007166E"/>
    <w:rsid w:val="000819C5"/>
    <w:rsid w:val="000A2F8B"/>
    <w:rsid w:val="000D09BD"/>
    <w:rsid w:val="000F50AC"/>
    <w:rsid w:val="001046BC"/>
    <w:rsid w:val="001107FC"/>
    <w:rsid w:val="001118A5"/>
    <w:rsid w:val="0011332B"/>
    <w:rsid w:val="00117B1F"/>
    <w:rsid w:val="00123C4B"/>
    <w:rsid w:val="00134B83"/>
    <w:rsid w:val="001355FD"/>
    <w:rsid w:val="00147606"/>
    <w:rsid w:val="001911E9"/>
    <w:rsid w:val="001966DC"/>
    <w:rsid w:val="001A5694"/>
    <w:rsid w:val="001A6176"/>
    <w:rsid w:val="001B6A9F"/>
    <w:rsid w:val="001E1C0C"/>
    <w:rsid w:val="001E232D"/>
    <w:rsid w:val="001E2874"/>
    <w:rsid w:val="001E54FE"/>
    <w:rsid w:val="001F2F54"/>
    <w:rsid w:val="001F69C0"/>
    <w:rsid w:val="00220C3A"/>
    <w:rsid w:val="00225ACC"/>
    <w:rsid w:val="00227949"/>
    <w:rsid w:val="0023142F"/>
    <w:rsid w:val="00237EC6"/>
    <w:rsid w:val="00241126"/>
    <w:rsid w:val="00243537"/>
    <w:rsid w:val="002509B1"/>
    <w:rsid w:val="00263514"/>
    <w:rsid w:val="00272EFD"/>
    <w:rsid w:val="002765C2"/>
    <w:rsid w:val="00286543"/>
    <w:rsid w:val="00291048"/>
    <w:rsid w:val="002A2594"/>
    <w:rsid w:val="002A4F6E"/>
    <w:rsid w:val="002C197D"/>
    <w:rsid w:val="002D56E0"/>
    <w:rsid w:val="002F4FAF"/>
    <w:rsid w:val="003006D5"/>
    <w:rsid w:val="00303BA4"/>
    <w:rsid w:val="00303EC1"/>
    <w:rsid w:val="00310647"/>
    <w:rsid w:val="003155D0"/>
    <w:rsid w:val="00315D34"/>
    <w:rsid w:val="00321F6F"/>
    <w:rsid w:val="003269F8"/>
    <w:rsid w:val="003452BA"/>
    <w:rsid w:val="00381BA7"/>
    <w:rsid w:val="003852CF"/>
    <w:rsid w:val="00385AF0"/>
    <w:rsid w:val="00392FAB"/>
    <w:rsid w:val="003B06B0"/>
    <w:rsid w:val="003B1BAA"/>
    <w:rsid w:val="003C3315"/>
    <w:rsid w:val="003C3DE9"/>
    <w:rsid w:val="003C562D"/>
    <w:rsid w:val="003D33D0"/>
    <w:rsid w:val="003E31BF"/>
    <w:rsid w:val="003E46EC"/>
    <w:rsid w:val="003E7758"/>
    <w:rsid w:val="003F1685"/>
    <w:rsid w:val="003F5B0B"/>
    <w:rsid w:val="00423136"/>
    <w:rsid w:val="00451CFD"/>
    <w:rsid w:val="00457750"/>
    <w:rsid w:val="004770DA"/>
    <w:rsid w:val="00481CEA"/>
    <w:rsid w:val="00486E31"/>
    <w:rsid w:val="00497EB2"/>
    <w:rsid w:val="004A5E34"/>
    <w:rsid w:val="004B6770"/>
    <w:rsid w:val="004D1151"/>
    <w:rsid w:val="004D5306"/>
    <w:rsid w:val="004D6BA0"/>
    <w:rsid w:val="004E4717"/>
    <w:rsid w:val="00512F4F"/>
    <w:rsid w:val="0051367E"/>
    <w:rsid w:val="00520CE1"/>
    <w:rsid w:val="00525BEC"/>
    <w:rsid w:val="005404C0"/>
    <w:rsid w:val="0054538E"/>
    <w:rsid w:val="00552059"/>
    <w:rsid w:val="00564DC8"/>
    <w:rsid w:val="00570AA7"/>
    <w:rsid w:val="00571064"/>
    <w:rsid w:val="00571B10"/>
    <w:rsid w:val="00577C8E"/>
    <w:rsid w:val="00582754"/>
    <w:rsid w:val="00584761"/>
    <w:rsid w:val="005B6608"/>
    <w:rsid w:val="005D1E83"/>
    <w:rsid w:val="005E521D"/>
    <w:rsid w:val="00610C39"/>
    <w:rsid w:val="006135E6"/>
    <w:rsid w:val="0061526C"/>
    <w:rsid w:val="006166C1"/>
    <w:rsid w:val="00636B9D"/>
    <w:rsid w:val="006404C5"/>
    <w:rsid w:val="006523D0"/>
    <w:rsid w:val="00673429"/>
    <w:rsid w:val="00683FF1"/>
    <w:rsid w:val="00693ADC"/>
    <w:rsid w:val="006940FE"/>
    <w:rsid w:val="006A6C8F"/>
    <w:rsid w:val="006B25E8"/>
    <w:rsid w:val="006B5D88"/>
    <w:rsid w:val="006D1B7A"/>
    <w:rsid w:val="006D3B01"/>
    <w:rsid w:val="006D4ED9"/>
    <w:rsid w:val="006F24A7"/>
    <w:rsid w:val="007043B2"/>
    <w:rsid w:val="007107D7"/>
    <w:rsid w:val="00730614"/>
    <w:rsid w:val="007320FA"/>
    <w:rsid w:val="007334E9"/>
    <w:rsid w:val="00744973"/>
    <w:rsid w:val="007915D1"/>
    <w:rsid w:val="007B15D2"/>
    <w:rsid w:val="007B4193"/>
    <w:rsid w:val="007B6666"/>
    <w:rsid w:val="007C306E"/>
    <w:rsid w:val="007C316F"/>
    <w:rsid w:val="007C7F39"/>
    <w:rsid w:val="007D77B4"/>
    <w:rsid w:val="00806A43"/>
    <w:rsid w:val="00824FDB"/>
    <w:rsid w:val="00831A35"/>
    <w:rsid w:val="00844A50"/>
    <w:rsid w:val="00844DFE"/>
    <w:rsid w:val="00846FA6"/>
    <w:rsid w:val="00854063"/>
    <w:rsid w:val="008633BE"/>
    <w:rsid w:val="00874A13"/>
    <w:rsid w:val="008868DB"/>
    <w:rsid w:val="008869C7"/>
    <w:rsid w:val="00892CFA"/>
    <w:rsid w:val="0089690C"/>
    <w:rsid w:val="008A6EA3"/>
    <w:rsid w:val="008A6F08"/>
    <w:rsid w:val="008A7978"/>
    <w:rsid w:val="008D093B"/>
    <w:rsid w:val="008E4AA9"/>
    <w:rsid w:val="008F2DA1"/>
    <w:rsid w:val="008F3913"/>
    <w:rsid w:val="00905ACB"/>
    <w:rsid w:val="00916F39"/>
    <w:rsid w:val="00926C2D"/>
    <w:rsid w:val="00927A55"/>
    <w:rsid w:val="009335A0"/>
    <w:rsid w:val="00935BBE"/>
    <w:rsid w:val="00942E08"/>
    <w:rsid w:val="0094432A"/>
    <w:rsid w:val="00951AAE"/>
    <w:rsid w:val="00962B8E"/>
    <w:rsid w:val="009671F3"/>
    <w:rsid w:val="00972FD9"/>
    <w:rsid w:val="00980D52"/>
    <w:rsid w:val="009A21B8"/>
    <w:rsid w:val="009C755F"/>
    <w:rsid w:val="009D7045"/>
    <w:rsid w:val="00A07612"/>
    <w:rsid w:val="00A14934"/>
    <w:rsid w:val="00A223B6"/>
    <w:rsid w:val="00A272BB"/>
    <w:rsid w:val="00A40947"/>
    <w:rsid w:val="00A563B7"/>
    <w:rsid w:val="00A7331F"/>
    <w:rsid w:val="00A864A0"/>
    <w:rsid w:val="00A93FE6"/>
    <w:rsid w:val="00A94A8C"/>
    <w:rsid w:val="00AB32FF"/>
    <w:rsid w:val="00AB79CE"/>
    <w:rsid w:val="00AC7DE0"/>
    <w:rsid w:val="00AE4BCB"/>
    <w:rsid w:val="00AF1D73"/>
    <w:rsid w:val="00AF57FA"/>
    <w:rsid w:val="00B035B5"/>
    <w:rsid w:val="00B03F2E"/>
    <w:rsid w:val="00B209BA"/>
    <w:rsid w:val="00B45936"/>
    <w:rsid w:val="00B53B56"/>
    <w:rsid w:val="00B53FB3"/>
    <w:rsid w:val="00B56F5C"/>
    <w:rsid w:val="00B65C97"/>
    <w:rsid w:val="00B75201"/>
    <w:rsid w:val="00B9784D"/>
    <w:rsid w:val="00BA09C6"/>
    <w:rsid w:val="00BB0AE9"/>
    <w:rsid w:val="00BB4EDC"/>
    <w:rsid w:val="00BD34DA"/>
    <w:rsid w:val="00BE5B04"/>
    <w:rsid w:val="00C00244"/>
    <w:rsid w:val="00C008E8"/>
    <w:rsid w:val="00C015B7"/>
    <w:rsid w:val="00C01D96"/>
    <w:rsid w:val="00C055AA"/>
    <w:rsid w:val="00C114E3"/>
    <w:rsid w:val="00C12005"/>
    <w:rsid w:val="00C16FF6"/>
    <w:rsid w:val="00C25B42"/>
    <w:rsid w:val="00C27572"/>
    <w:rsid w:val="00C32953"/>
    <w:rsid w:val="00C35E40"/>
    <w:rsid w:val="00C44DB6"/>
    <w:rsid w:val="00C46E67"/>
    <w:rsid w:val="00C64E92"/>
    <w:rsid w:val="00C73E55"/>
    <w:rsid w:val="00C753D9"/>
    <w:rsid w:val="00C838F0"/>
    <w:rsid w:val="00C846D4"/>
    <w:rsid w:val="00CD597C"/>
    <w:rsid w:val="00CF05E8"/>
    <w:rsid w:val="00CF0BF2"/>
    <w:rsid w:val="00CF17EC"/>
    <w:rsid w:val="00D122BF"/>
    <w:rsid w:val="00D41206"/>
    <w:rsid w:val="00D41E41"/>
    <w:rsid w:val="00D425F2"/>
    <w:rsid w:val="00D42E29"/>
    <w:rsid w:val="00D47BA4"/>
    <w:rsid w:val="00D7664E"/>
    <w:rsid w:val="00D85FBF"/>
    <w:rsid w:val="00D91090"/>
    <w:rsid w:val="00DA75B0"/>
    <w:rsid w:val="00DD1CB1"/>
    <w:rsid w:val="00DD52FF"/>
    <w:rsid w:val="00DD6FE1"/>
    <w:rsid w:val="00DE0B90"/>
    <w:rsid w:val="00DE77A4"/>
    <w:rsid w:val="00DF6099"/>
    <w:rsid w:val="00E04BDA"/>
    <w:rsid w:val="00E05362"/>
    <w:rsid w:val="00E3319D"/>
    <w:rsid w:val="00E4452C"/>
    <w:rsid w:val="00E504D5"/>
    <w:rsid w:val="00E515C2"/>
    <w:rsid w:val="00E53176"/>
    <w:rsid w:val="00E55628"/>
    <w:rsid w:val="00E556F7"/>
    <w:rsid w:val="00E727F5"/>
    <w:rsid w:val="00E74AEC"/>
    <w:rsid w:val="00E75D34"/>
    <w:rsid w:val="00E855AE"/>
    <w:rsid w:val="00E91722"/>
    <w:rsid w:val="00E942A1"/>
    <w:rsid w:val="00EA18C2"/>
    <w:rsid w:val="00EC1CE0"/>
    <w:rsid w:val="00EC75BC"/>
    <w:rsid w:val="00ED4B8B"/>
    <w:rsid w:val="00EE491A"/>
    <w:rsid w:val="00F04D5D"/>
    <w:rsid w:val="00F10034"/>
    <w:rsid w:val="00F100A9"/>
    <w:rsid w:val="00F167CE"/>
    <w:rsid w:val="00F20DC7"/>
    <w:rsid w:val="00F31C65"/>
    <w:rsid w:val="00F34C29"/>
    <w:rsid w:val="00F64A55"/>
    <w:rsid w:val="00F727E1"/>
    <w:rsid w:val="00F77066"/>
    <w:rsid w:val="00F83AF3"/>
    <w:rsid w:val="00F92F6F"/>
    <w:rsid w:val="00FC1C67"/>
    <w:rsid w:val="00FC539E"/>
    <w:rsid w:val="00FC61A3"/>
    <w:rsid w:val="00FE1C92"/>
    <w:rsid w:val="00FE4C83"/>
    <w:rsid w:val="00FF07FC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9B8"/>
    <w:rPr>
      <w:rFonts w:eastAsia="MS Mincho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59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0159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07FC"/>
  </w:style>
  <w:style w:type="character" w:customStyle="1" w:styleId="Nadpis1Char">
    <w:name w:val="Nadpis 1 Char"/>
    <w:basedOn w:val="Standardnpsmoodstavce"/>
    <w:link w:val="Nadpis1"/>
    <w:rsid w:val="000159B8"/>
    <w:rPr>
      <w:rFonts w:eastAsia="MS Mincho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0159B8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159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159B8"/>
    <w:rPr>
      <w:rFonts w:eastAsia="MS Mincho"/>
      <w:lang w:eastAsia="cs-CZ"/>
    </w:rPr>
  </w:style>
  <w:style w:type="paragraph" w:customStyle="1" w:styleId="Styl">
    <w:name w:val="Styl"/>
    <w:rsid w:val="000159B8"/>
    <w:pPr>
      <w:widowControl w:val="0"/>
      <w:autoSpaceDE w:val="0"/>
      <w:autoSpaceDN w:val="0"/>
      <w:adjustRightInd w:val="0"/>
    </w:pPr>
    <w:rPr>
      <w:rFonts w:eastAsia="Times New Roman"/>
      <w:lang w:eastAsia="cs-CZ"/>
    </w:rPr>
  </w:style>
  <w:style w:type="paragraph" w:customStyle="1" w:styleId="AAOdstavec">
    <w:name w:val="AA_Odstavec"/>
    <w:basedOn w:val="Normln"/>
    <w:rsid w:val="000159B8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rsid w:val="000159B8"/>
    <w:rPr>
      <w:rFonts w:ascii="Times New Roman" w:hAnsi="Times New Roman"/>
    </w:rPr>
  </w:style>
  <w:style w:type="paragraph" w:customStyle="1" w:styleId="Nadpis">
    <w:name w:val="Nadpis"/>
    <w:rsid w:val="000159B8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  <w:szCs w:val="20"/>
      <w:lang w:eastAsia="cs-CZ"/>
    </w:rPr>
  </w:style>
  <w:style w:type="paragraph" w:customStyle="1" w:styleId="Odka1">
    <w:name w:val="Oádka1"/>
    <w:rsid w:val="000159B8"/>
    <w:pPr>
      <w:widowControl w:val="0"/>
      <w:overflowPunct w:val="0"/>
      <w:autoSpaceDE w:val="0"/>
      <w:autoSpaceDN w:val="0"/>
      <w:adjustRightInd w:val="0"/>
      <w:ind w:left="-227"/>
      <w:jc w:val="both"/>
    </w:pPr>
    <w:rPr>
      <w:rFonts w:eastAsia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159B8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C002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0244"/>
    <w:rPr>
      <w:rFonts w:eastAsia="MS Mincho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02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244"/>
    <w:rPr>
      <w:rFonts w:eastAsia="MS Mincho"/>
      <w:lang w:eastAsia="cs-CZ"/>
    </w:rPr>
  </w:style>
  <w:style w:type="table" w:styleId="Mkatabulky">
    <w:name w:val="Table Grid"/>
    <w:basedOn w:val="Normlntabulka"/>
    <w:rsid w:val="00C055AA"/>
    <w:rPr>
      <w:rFonts w:eastAsia="MS Mincho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2">
    <w:name w:val="Body2"/>
    <w:basedOn w:val="Normln"/>
    <w:rsid w:val="00673429"/>
    <w:pPr>
      <w:tabs>
        <w:tab w:val="num" w:pos="360"/>
      </w:tabs>
      <w:ind w:left="360" w:hanging="360"/>
      <w:jc w:val="both"/>
    </w:pPr>
    <w:rPr>
      <w:sz w:val="20"/>
      <w:szCs w:val="20"/>
    </w:rPr>
  </w:style>
  <w:style w:type="paragraph" w:customStyle="1" w:styleId="Default">
    <w:name w:val="Default"/>
    <w:uiPriority w:val="99"/>
    <w:rsid w:val="002765C2"/>
    <w:pPr>
      <w:autoSpaceDE w:val="0"/>
      <w:autoSpaceDN w:val="0"/>
      <w:adjustRightInd w:val="0"/>
    </w:pPr>
    <w:rPr>
      <w:rFonts w:eastAsia="Calibri"/>
      <w:color w:val="000000"/>
      <w:lang w:eastAsia="cs-CZ"/>
    </w:rPr>
  </w:style>
  <w:style w:type="paragraph" w:styleId="Normlnweb">
    <w:name w:val="Normal (Web)"/>
    <w:basedOn w:val="Normln"/>
    <w:uiPriority w:val="99"/>
    <w:rsid w:val="002765C2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F100A9"/>
    <w:pPr>
      <w:widowControl w:val="0"/>
      <w:jc w:val="both"/>
    </w:pPr>
    <w:rPr>
      <w:rFonts w:ascii="Arial" w:eastAsia="Arial" w:hAnsi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100A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B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B10"/>
    <w:rPr>
      <w:rFonts w:ascii="Tahoma" w:eastAsia="MS Mincho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9B8"/>
    <w:rPr>
      <w:rFonts w:eastAsia="MS Mincho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59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0159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07FC"/>
  </w:style>
  <w:style w:type="character" w:customStyle="1" w:styleId="Nadpis1Char">
    <w:name w:val="Nadpis 1 Char"/>
    <w:basedOn w:val="Standardnpsmoodstavce"/>
    <w:link w:val="Nadpis1"/>
    <w:rsid w:val="000159B8"/>
    <w:rPr>
      <w:rFonts w:eastAsia="MS Mincho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0159B8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159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159B8"/>
    <w:rPr>
      <w:rFonts w:eastAsia="MS Mincho"/>
      <w:lang w:eastAsia="cs-CZ"/>
    </w:rPr>
  </w:style>
  <w:style w:type="paragraph" w:customStyle="1" w:styleId="Styl">
    <w:name w:val="Styl"/>
    <w:rsid w:val="000159B8"/>
    <w:pPr>
      <w:widowControl w:val="0"/>
      <w:autoSpaceDE w:val="0"/>
      <w:autoSpaceDN w:val="0"/>
      <w:adjustRightInd w:val="0"/>
    </w:pPr>
    <w:rPr>
      <w:rFonts w:eastAsia="Times New Roman"/>
      <w:lang w:eastAsia="cs-CZ"/>
    </w:rPr>
  </w:style>
  <w:style w:type="paragraph" w:customStyle="1" w:styleId="AAOdstavec">
    <w:name w:val="AA_Odstavec"/>
    <w:basedOn w:val="Normln"/>
    <w:rsid w:val="000159B8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rsid w:val="000159B8"/>
    <w:rPr>
      <w:rFonts w:ascii="Times New Roman" w:hAnsi="Times New Roman"/>
    </w:rPr>
  </w:style>
  <w:style w:type="paragraph" w:customStyle="1" w:styleId="Nadpis">
    <w:name w:val="Nadpis"/>
    <w:rsid w:val="000159B8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  <w:szCs w:val="20"/>
      <w:lang w:eastAsia="cs-CZ"/>
    </w:rPr>
  </w:style>
  <w:style w:type="paragraph" w:customStyle="1" w:styleId="Odka1">
    <w:name w:val="Oádka1"/>
    <w:rsid w:val="000159B8"/>
    <w:pPr>
      <w:widowControl w:val="0"/>
      <w:overflowPunct w:val="0"/>
      <w:autoSpaceDE w:val="0"/>
      <w:autoSpaceDN w:val="0"/>
      <w:adjustRightInd w:val="0"/>
      <w:ind w:left="-227"/>
      <w:jc w:val="both"/>
    </w:pPr>
    <w:rPr>
      <w:rFonts w:eastAsia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159B8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C002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0244"/>
    <w:rPr>
      <w:rFonts w:eastAsia="MS Mincho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02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244"/>
    <w:rPr>
      <w:rFonts w:eastAsia="MS Mincho"/>
      <w:lang w:eastAsia="cs-CZ"/>
    </w:rPr>
  </w:style>
  <w:style w:type="table" w:styleId="Mkatabulky">
    <w:name w:val="Table Grid"/>
    <w:basedOn w:val="Normlntabulka"/>
    <w:rsid w:val="00C055AA"/>
    <w:rPr>
      <w:rFonts w:eastAsia="MS Mincho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2">
    <w:name w:val="Body2"/>
    <w:basedOn w:val="Normln"/>
    <w:rsid w:val="00673429"/>
    <w:pPr>
      <w:tabs>
        <w:tab w:val="num" w:pos="360"/>
      </w:tabs>
      <w:ind w:left="360" w:hanging="360"/>
      <w:jc w:val="both"/>
    </w:pPr>
    <w:rPr>
      <w:sz w:val="20"/>
      <w:szCs w:val="20"/>
    </w:rPr>
  </w:style>
  <w:style w:type="paragraph" w:customStyle="1" w:styleId="Default">
    <w:name w:val="Default"/>
    <w:uiPriority w:val="99"/>
    <w:rsid w:val="002765C2"/>
    <w:pPr>
      <w:autoSpaceDE w:val="0"/>
      <w:autoSpaceDN w:val="0"/>
      <w:adjustRightInd w:val="0"/>
    </w:pPr>
    <w:rPr>
      <w:rFonts w:eastAsia="Calibri"/>
      <w:color w:val="000000"/>
      <w:lang w:eastAsia="cs-CZ"/>
    </w:rPr>
  </w:style>
  <w:style w:type="paragraph" w:styleId="Normlnweb">
    <w:name w:val="Normal (Web)"/>
    <w:basedOn w:val="Normln"/>
    <w:uiPriority w:val="99"/>
    <w:rsid w:val="002765C2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F100A9"/>
    <w:pPr>
      <w:widowControl w:val="0"/>
      <w:jc w:val="both"/>
    </w:pPr>
    <w:rPr>
      <w:rFonts w:ascii="Arial" w:eastAsia="Arial" w:hAnsi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100A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B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B10"/>
    <w:rPr>
      <w:rFonts w:ascii="Tahoma" w:eastAsia="MS Mincho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s@pld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3109</Words>
  <Characters>18345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Langová Silvie JUDr.</cp:lastModifiedBy>
  <cp:revision>22</cp:revision>
  <cp:lastPrinted>2016-12-01T14:11:00Z</cp:lastPrinted>
  <dcterms:created xsi:type="dcterms:W3CDTF">2016-12-01T11:34:00Z</dcterms:created>
  <dcterms:modified xsi:type="dcterms:W3CDTF">2016-12-15T10:08:00Z</dcterms:modified>
</cp:coreProperties>
</file>