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81" w:rsidRDefault="0097171B">
      <w:pPr>
        <w:framePr w:h="206" w:hSpace="187" w:wrap="notBeside" w:vAnchor="text" w:hAnchor="text" w:x="188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"C:\\Users\\motavova\\AppData\\Local\\Temp\\FineReader11.00\\media\\image1.jpeg"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1.25pt">
            <v:imagedata r:id="rId7" r:href="rId8"/>
          </v:shape>
        </w:pict>
      </w:r>
      <w:r>
        <w:fldChar w:fldCharType="end"/>
      </w:r>
    </w:p>
    <w:p w:rsidR="009E2D81" w:rsidRDefault="009E2D81">
      <w:pPr>
        <w:rPr>
          <w:sz w:val="2"/>
          <w:szCs w:val="2"/>
        </w:rPr>
      </w:pPr>
    </w:p>
    <w:p w:rsidR="009E2D81" w:rsidRDefault="0097171B">
      <w:pPr>
        <w:framePr w:h="514" w:wrap="around" w:vAnchor="text" w:hAnchor="margin" w:x="7479" w:y="44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"C:\\Users\\motavova\\AppData\\Local\\Temp\\FineReader11.00\\media\\image2.jpeg"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35.75pt;height:26.25pt">
            <v:imagedata r:id="rId9" r:href="rId10"/>
          </v:shape>
        </w:pict>
      </w:r>
      <w:r>
        <w:fldChar w:fldCharType="end"/>
      </w:r>
    </w:p>
    <w:p w:rsidR="009E2D81" w:rsidRDefault="0097171B">
      <w:pPr>
        <w:pStyle w:val="Zkladntext20"/>
        <w:shd w:val="clear" w:color="auto" w:fill="auto"/>
        <w:ind w:right="20"/>
      </w:pPr>
      <w:r>
        <w:t xml:space="preserve">ilÍDbočk Cas'&lt;á repvu Mihli rtre^-c SriJsta </w:t>
      </w:r>
      <w:r>
        <w:rPr>
          <w:rStyle w:val="Zkladntext2BookmanOldStyle8pt"/>
        </w:rPr>
        <w:t xml:space="preserve">Gochioviu Inda 1096 </w:t>
      </w:r>
      <w:r>
        <w:rPr>
          <w:rStyle w:val="Zkladntext285pt"/>
        </w:rPr>
        <w:t>500 02 Hradec Králové</w:t>
      </w:r>
    </w:p>
    <w:p w:rsidR="009E2D81" w:rsidRDefault="0097171B">
      <w:pPr>
        <w:pStyle w:val="Zkladntext4"/>
        <w:framePr w:w="3136" w:h="254" w:wrap="notBeside" w:vAnchor="text" w:hAnchor="margin" w:x="3787" w:y="121"/>
        <w:shd w:val="clear" w:color="auto" w:fill="auto"/>
        <w:spacing w:line="240" w:lineRule="exact"/>
        <w:ind w:left="100"/>
      </w:pPr>
      <w:r>
        <w:rPr>
          <w:spacing w:val="0"/>
        </w:rPr>
        <w:t>Záruční listina č. 2/16/500</w:t>
      </w:r>
    </w:p>
    <w:p w:rsidR="009E2D81" w:rsidRDefault="0097171B">
      <w:pPr>
        <w:pStyle w:val="Zkladntext30"/>
        <w:shd w:val="clear" w:color="auto" w:fill="auto"/>
        <w:spacing w:line="220" w:lineRule="exact"/>
        <w:ind w:left="1140"/>
        <w:sectPr w:rsidR="009E2D81">
          <w:type w:val="continuous"/>
          <w:pgSz w:w="11906" w:h="16838"/>
          <w:pgMar w:top="559" w:right="8934" w:bottom="593" w:left="841" w:header="0" w:footer="3" w:gutter="0"/>
          <w:cols w:space="720"/>
          <w:noEndnote/>
          <w:docGrid w:linePitch="360"/>
        </w:sectPr>
      </w:pPr>
      <w:r>
        <w:t>-</w:t>
      </w:r>
      <w:r>
        <w:rPr>
          <w:rStyle w:val="Zkladntext3FrankRuehl11pt"/>
        </w:rPr>
        <w:t>1</w:t>
      </w:r>
      <w:r>
        <w:t>-</w:t>
      </w:r>
    </w:p>
    <w:p w:rsidR="009E2D81" w:rsidRDefault="009E2D81">
      <w:pPr>
        <w:spacing w:before="120" w:after="120" w:line="240" w:lineRule="exact"/>
        <w:rPr>
          <w:sz w:val="19"/>
          <w:szCs w:val="19"/>
        </w:rPr>
      </w:pPr>
    </w:p>
    <w:p w:rsidR="009E2D81" w:rsidRDefault="009E2D81">
      <w:pPr>
        <w:rPr>
          <w:sz w:val="2"/>
          <w:szCs w:val="2"/>
        </w:rPr>
        <w:sectPr w:rsidR="009E2D81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E2D81" w:rsidRDefault="0097171B">
      <w:pPr>
        <w:pStyle w:val="Zkladntext50"/>
        <w:shd w:val="clear" w:color="auto" w:fill="auto"/>
        <w:ind w:left="20"/>
      </w:pPr>
      <w:r>
        <w:t>Vystavená:</w:t>
      </w:r>
    </w:p>
    <w:p w:rsidR="009E2D81" w:rsidRDefault="0097171B">
      <w:pPr>
        <w:pStyle w:val="Zkladntext1"/>
        <w:shd w:val="clear" w:color="auto" w:fill="auto"/>
        <w:ind w:left="20" w:right="3780" w:firstLine="0"/>
      </w:pPr>
      <w:r>
        <w:rPr>
          <w:rStyle w:val="ZkladntextTun"/>
        </w:rPr>
        <w:t xml:space="preserve">Oberbank AG, </w:t>
      </w:r>
      <w:r>
        <w:t>Untere Donaulande 28, A-4020 Linz, Rakouská republika prostředni</w:t>
      </w:r>
      <w:r>
        <w:t>ctvím a v souvislosti se svojí organizační složkou v České republice</w:t>
      </w:r>
    </w:p>
    <w:p w:rsidR="009E2D81" w:rsidRDefault="0097171B">
      <w:pPr>
        <w:pStyle w:val="Zkladntext1"/>
        <w:shd w:val="clear" w:color="auto" w:fill="auto"/>
        <w:spacing w:after="198"/>
        <w:ind w:left="20" w:right="720" w:firstLine="0"/>
      </w:pPr>
      <w:r>
        <w:t xml:space="preserve">Oberbank AG pobočka Česká republika, se sídlem: České Budějovice, nám. Přemysla Otakara </w:t>
      </w:r>
      <w:r>
        <w:rPr>
          <w:rStyle w:val="ZkladntextTun"/>
        </w:rPr>
        <w:t xml:space="preserve">II. </w:t>
      </w:r>
      <w:r>
        <w:t xml:space="preserve">6/3, IČ: 260 80 222, </w:t>
      </w:r>
      <w:r>
        <w:rPr>
          <w:rStyle w:val="Zkladntext7pt"/>
        </w:rPr>
        <w:t>(dále jako .Oberbank AG“ nebo .banka").</w:t>
      </w:r>
    </w:p>
    <w:p w:rsidR="009E2D81" w:rsidRDefault="0097171B">
      <w:pPr>
        <w:pStyle w:val="Zkladntext50"/>
        <w:shd w:val="clear" w:color="auto" w:fill="auto"/>
        <w:spacing w:line="170" w:lineRule="exact"/>
        <w:ind w:left="20"/>
      </w:pPr>
      <w:r>
        <w:t>Ve prospěch koho:</w:t>
      </w:r>
    </w:p>
    <w:p w:rsidR="009E2D81" w:rsidRDefault="0097171B">
      <w:pPr>
        <w:pStyle w:val="Zkladntext1"/>
        <w:shd w:val="clear" w:color="auto" w:fill="auto"/>
        <w:spacing w:line="170" w:lineRule="exact"/>
        <w:ind w:left="20" w:firstLine="0"/>
        <w:jc w:val="both"/>
      </w:pPr>
      <w:r>
        <w:t>Město Čemošice,</w:t>
      </w:r>
    </w:p>
    <w:p w:rsidR="009E2D81" w:rsidRDefault="0097171B">
      <w:pPr>
        <w:pStyle w:val="Zkladntext1"/>
        <w:shd w:val="clear" w:color="auto" w:fill="auto"/>
        <w:spacing w:line="170" w:lineRule="exact"/>
        <w:ind w:left="20" w:firstLine="0"/>
        <w:jc w:val="both"/>
      </w:pPr>
      <w:r>
        <w:t>se sídlem: Riegrova 1209, Čemošice, PSČ 252 28,</w:t>
      </w:r>
    </w:p>
    <w:p w:rsidR="009E2D81" w:rsidRDefault="0097171B">
      <w:pPr>
        <w:pStyle w:val="Zkladntext1"/>
        <w:shd w:val="clear" w:color="auto" w:fill="auto"/>
        <w:spacing w:line="170" w:lineRule="exact"/>
        <w:ind w:left="20" w:firstLine="0"/>
        <w:jc w:val="both"/>
      </w:pPr>
      <w:r>
        <w:t>IČ: 002 41 121,</w:t>
      </w:r>
    </w:p>
    <w:p w:rsidR="009E2D81" w:rsidRDefault="0097171B">
      <w:pPr>
        <w:pStyle w:val="Zkladntext60"/>
        <w:shd w:val="clear" w:color="auto" w:fill="auto"/>
        <w:spacing w:after="382" w:line="140" w:lineRule="exact"/>
        <w:ind w:left="20"/>
      </w:pPr>
      <w:r>
        <w:t>(dále jako „beneficient" nebo .věřitel").</w:t>
      </w:r>
    </w:p>
    <w:p w:rsidR="009E2D81" w:rsidRDefault="0097171B">
      <w:pPr>
        <w:pStyle w:val="Zkladntext50"/>
        <w:shd w:val="clear" w:color="auto" w:fill="auto"/>
        <w:ind w:left="20"/>
      </w:pPr>
      <w:r>
        <w:t>Za dále popsaný závazek/popsané závazky koho:</w:t>
      </w:r>
    </w:p>
    <w:p w:rsidR="009E2D81" w:rsidRDefault="0097171B">
      <w:pPr>
        <w:pStyle w:val="Zkladntext1"/>
        <w:shd w:val="clear" w:color="auto" w:fill="auto"/>
        <w:ind w:left="20" w:firstLine="0"/>
        <w:jc w:val="both"/>
      </w:pPr>
      <w:r>
        <w:t>AQUACONSULT, spoi. s r.o.,</w:t>
      </w:r>
    </w:p>
    <w:p w:rsidR="009E2D81" w:rsidRDefault="0097171B">
      <w:pPr>
        <w:pStyle w:val="Zkladntext1"/>
        <w:shd w:val="clear" w:color="auto" w:fill="auto"/>
        <w:ind w:left="20" w:firstLine="0"/>
        <w:jc w:val="both"/>
      </w:pPr>
      <w:r>
        <w:t>se sídlem: Čemošice, Dr. Janského 953, PSČ 252 28,</w:t>
      </w:r>
    </w:p>
    <w:p w:rsidR="009E2D81" w:rsidRDefault="0097171B">
      <w:pPr>
        <w:pStyle w:val="Zkladntext1"/>
        <w:shd w:val="clear" w:color="auto" w:fill="auto"/>
        <w:ind w:left="20" w:firstLine="0"/>
        <w:jc w:val="both"/>
      </w:pPr>
      <w:r>
        <w:t>IČ: 475 36 209,</w:t>
      </w:r>
    </w:p>
    <w:p w:rsidR="009E2D81" w:rsidRDefault="0097171B">
      <w:pPr>
        <w:pStyle w:val="Zkladntext60"/>
        <w:shd w:val="clear" w:color="auto" w:fill="auto"/>
        <w:spacing w:after="381" w:line="140" w:lineRule="exact"/>
        <w:ind w:left="20"/>
      </w:pPr>
      <w:r>
        <w:t>(dále jako</w:t>
      </w:r>
      <w:r>
        <w:t xml:space="preserve"> „dlužník"),.</w:t>
      </w:r>
    </w:p>
    <w:p w:rsidR="009E2D81" w:rsidRDefault="0097171B">
      <w:pPr>
        <w:pStyle w:val="Zkladntext1"/>
        <w:shd w:val="clear" w:color="auto" w:fill="auto"/>
        <w:spacing w:after="434" w:line="187" w:lineRule="exact"/>
        <w:ind w:left="20" w:right="20" w:firstLine="0"/>
        <w:jc w:val="both"/>
      </w:pPr>
      <w:r>
        <w:t xml:space="preserve">vystavuje Oberbank AG z příkazu dlužníka na základě mezi bankou a dlužníkem uzavřené smlouvy - Smlouvy o poskytnutí finanční záruky č. 82/16/500 ve prospěch beneficienta podle příslušných ustanovení českých právních předpisů, zejména z.č. </w:t>
      </w:r>
      <w:r>
        <w:t>89/2012 Sb., občanský zákoník, v platném znění, záruční listinu s tímto obsahem:</w:t>
      </w:r>
    </w:p>
    <w:p w:rsidR="0097171B" w:rsidRDefault="0097171B">
      <w:pPr>
        <w:pStyle w:val="Zkladntext1"/>
        <w:shd w:val="clear" w:color="auto" w:fill="auto"/>
        <w:spacing w:after="434" w:line="187" w:lineRule="exact"/>
        <w:ind w:left="20" w:right="20" w:firstLine="0"/>
        <w:jc w:val="both"/>
      </w:pPr>
      <w:r>
        <w:t>_____________________________________________________________________________________________________</w:t>
      </w:r>
    </w:p>
    <w:p w:rsidR="009E2D81" w:rsidRDefault="0097171B">
      <w:pPr>
        <w:pStyle w:val="Zkladntext50"/>
        <w:shd w:val="clear" w:color="auto" w:fill="auto"/>
        <w:spacing w:line="170" w:lineRule="exact"/>
        <w:jc w:val="center"/>
      </w:pPr>
      <w:r>
        <w:t>Popis závazku/závazků dlužníka či jiných skutečností/podmínek zajištěných záručni listinou</w:t>
      </w:r>
    </w:p>
    <w:p w:rsidR="009E2D81" w:rsidRDefault="0097171B">
      <w:pPr>
        <w:pStyle w:val="Zkladntext1"/>
        <w:shd w:val="clear" w:color="auto" w:fill="auto"/>
        <w:spacing w:line="182" w:lineRule="exact"/>
        <w:ind w:left="20" w:right="20" w:firstLine="0"/>
        <w:jc w:val="both"/>
      </w:pPr>
      <w:r>
        <w:t>O</w:t>
      </w:r>
      <w:r>
        <w:t>berbank AG tímto výslovně prohlašuje, že v souladu s podmínkami záruční listiny usp</w:t>
      </w:r>
      <w:r>
        <w:t>okojí beneficienta, pokud dlužník nesplní tento závazek/tyto závazky či nastanou-li/splní-li se tyto skutečnosti/podmínky:</w:t>
      </w:r>
    </w:p>
    <w:p w:rsidR="009E2D81" w:rsidRDefault="0097171B">
      <w:pPr>
        <w:pStyle w:val="Zkladntext1"/>
        <w:shd w:val="clear" w:color="auto" w:fill="auto"/>
        <w:spacing w:after="198"/>
        <w:ind w:left="20" w:right="20" w:firstLine="0"/>
        <w:jc w:val="both"/>
      </w:pPr>
      <w:r>
        <w:t xml:space="preserve">Touto finanční zárukou za řádné splnění kontraktu/provedení díla jsou ve prospěch beneficienta zajištěny závazky dlužníka ze Smlouvy </w:t>
      </w:r>
      <w:r>
        <w:t>o dílo, která bude uzavřena dle podmínek uvedených v zadávací dokumentaci na podlimitní veřejnou zakázku vyhlášenou dne 27. 9. 2016, ve znění pozdějších dodatků (dále jen „Smlouva o dílo”) uzavřené mezi beneficientem jako objednatelem a dlužníkem jako zhot</w:t>
      </w:r>
      <w:r>
        <w:t xml:space="preserve">ovitelem v souvislosti s provedením stavby </w:t>
      </w:r>
      <w:r>
        <w:rPr>
          <w:rStyle w:val="ZkladntextTun"/>
        </w:rPr>
        <w:t>„Zajištění technické a odborné pomoci při správě, provozu a údržbě vodohospodářské infrastruktury na území města Čemošice".</w:t>
      </w:r>
    </w:p>
    <w:p w:rsidR="009E2D81" w:rsidRDefault="0097171B">
      <w:pPr>
        <w:pStyle w:val="Zkladntext50"/>
        <w:shd w:val="clear" w:color="auto" w:fill="auto"/>
        <w:spacing w:line="170" w:lineRule="exact"/>
        <w:jc w:val="center"/>
      </w:pPr>
      <w:r>
        <w:t>Celková výše plnění Oberbank AG</w:t>
      </w:r>
    </w:p>
    <w:p w:rsidR="009E2D81" w:rsidRDefault="0097171B">
      <w:pPr>
        <w:pStyle w:val="Zkladntext1"/>
        <w:shd w:val="clear" w:color="auto" w:fill="auto"/>
        <w:spacing w:line="170" w:lineRule="exact"/>
        <w:ind w:left="20" w:firstLine="0"/>
        <w:jc w:val="both"/>
      </w:pPr>
      <w:r>
        <w:t xml:space="preserve">Celková maximální výše plnění Oberbank AG ze záruční </w:t>
      </w:r>
      <w:r>
        <w:t>listiny je omezena částkou</w:t>
      </w:r>
    </w:p>
    <w:p w:rsidR="009E2D81" w:rsidRDefault="0097171B">
      <w:pPr>
        <w:pStyle w:val="Zkladntext1"/>
        <w:shd w:val="clear" w:color="auto" w:fill="auto"/>
        <w:spacing w:after="360" w:line="245" w:lineRule="exact"/>
        <w:ind w:firstLine="0"/>
        <w:jc w:val="center"/>
      </w:pPr>
      <w:r>
        <w:t>240.000,- CZK (slovy: dvě stě čtyřicet tisíc korun českých)</w:t>
      </w:r>
    </w:p>
    <w:p w:rsidR="009E2D81" w:rsidRDefault="0097171B">
      <w:pPr>
        <w:pStyle w:val="Zkladntext50"/>
        <w:shd w:val="clear" w:color="auto" w:fill="auto"/>
        <w:spacing w:line="170" w:lineRule="exact"/>
        <w:jc w:val="center"/>
      </w:pPr>
      <w:r>
        <w:t>Účinnost záruční listiny</w:t>
      </w:r>
    </w:p>
    <w:p w:rsidR="009E2D81" w:rsidRDefault="0097171B">
      <w:pPr>
        <w:pStyle w:val="Zkladntext1"/>
        <w:shd w:val="clear" w:color="auto" w:fill="auto"/>
        <w:spacing w:line="170" w:lineRule="exact"/>
        <w:ind w:left="20" w:firstLine="0"/>
        <w:jc w:val="both"/>
      </w:pPr>
      <w:r>
        <w:t>Záruční listina je účinná do 1. 5. 2021.</w:t>
      </w:r>
    </w:p>
    <w:p w:rsidR="009E2D81" w:rsidRDefault="0097171B">
      <w:pPr>
        <w:pStyle w:val="Zkladntext1"/>
        <w:shd w:val="clear" w:color="auto" w:fill="auto"/>
        <w:spacing w:line="187" w:lineRule="exact"/>
        <w:ind w:left="20" w:right="20" w:firstLine="0"/>
        <w:jc w:val="both"/>
      </w:pPr>
      <w:r>
        <w:t>Její účinnost skončí bez ohledu na to, zda Oberbank AG bude vrácen její originál či nikoliv. V případě,</w:t>
      </w:r>
      <w:r>
        <w:t xml:space="preserve"> že Oberbank AG bude vrácen její originál před uplynutím data účinnosti v předchozí větě, skončí její účinnost dnem vrácení.</w:t>
      </w:r>
    </w:p>
    <w:p w:rsidR="009E2D81" w:rsidRDefault="0097171B">
      <w:pPr>
        <w:pStyle w:val="Zkladntext1"/>
        <w:shd w:val="clear" w:color="auto" w:fill="auto"/>
        <w:spacing w:after="198"/>
        <w:ind w:left="20" w:right="20" w:firstLine="0"/>
        <w:jc w:val="both"/>
      </w:pPr>
      <w:r>
        <w:t>Její účinnost skončí rovněž na základě jednostranného prohlášení beneficienta o vzdání se pohledávek, nároků, práv, apod. ze záručn</w:t>
      </w:r>
      <w:r>
        <w:t>í listiny. Toto prohlášení musí být podepsané ktomu příslušnou/příslušnými osobou/osobami, oprávněnou/oprávněnými jednat za beneficienta/zastupovat beneficienta, přičemž podpis/podpisy musí být úředně ověřeny. Přílohou takového prohlášení musí být kopie zá</w:t>
      </w:r>
      <w:r>
        <w:t>ruční listiny, příp. plná moc osob zastupujících beneficienta při tomto prohlášení, a to v originále či ověřené kopii.</w:t>
      </w:r>
    </w:p>
    <w:p w:rsidR="009E2D81" w:rsidRDefault="0097171B">
      <w:pPr>
        <w:pStyle w:val="Zkladntext50"/>
        <w:shd w:val="clear" w:color="auto" w:fill="auto"/>
        <w:spacing w:line="170" w:lineRule="exact"/>
        <w:jc w:val="center"/>
      </w:pPr>
      <w:r>
        <w:t>Podmínky pro plnění banky ze záruční listiny</w:t>
      </w:r>
    </w:p>
    <w:p w:rsidR="009E2D81" w:rsidRDefault="0097171B">
      <w:pPr>
        <w:pStyle w:val="Zkladntext1"/>
        <w:numPr>
          <w:ilvl w:val="0"/>
          <w:numId w:val="1"/>
        </w:numPr>
        <w:shd w:val="clear" w:color="auto" w:fill="auto"/>
        <w:spacing w:line="187" w:lineRule="exact"/>
        <w:ind w:left="280" w:right="20" w:hanging="260"/>
      </w:pPr>
      <w:r>
        <w:t xml:space="preserve"> Závazek banky z této záruční listiny je bezpodmínečný (s výjimkou případných dále výslovně </w:t>
      </w:r>
      <w:r>
        <w:t>uvedených podmínek), neodvolatelný a plnění ze strany Oberbank AG bude poskytnuto na první vyžádání.</w:t>
      </w:r>
    </w:p>
    <w:p w:rsidR="009E2D81" w:rsidRDefault="0097171B">
      <w:pPr>
        <w:pStyle w:val="Zkladntext1"/>
        <w:numPr>
          <w:ilvl w:val="0"/>
          <w:numId w:val="1"/>
        </w:numPr>
        <w:shd w:val="clear" w:color="auto" w:fill="auto"/>
        <w:spacing w:line="170" w:lineRule="exact"/>
        <w:ind w:left="20" w:firstLine="0"/>
        <w:jc w:val="both"/>
      </w:pPr>
      <w:r>
        <w:t>Plnění Oberbank AG ze záruční listiny</w:t>
      </w:r>
    </w:p>
    <w:p w:rsidR="009E2D81" w:rsidRDefault="0097171B">
      <w:pPr>
        <w:pStyle w:val="Zkladntext1"/>
        <w:shd w:val="clear" w:color="auto" w:fill="auto"/>
        <w:spacing w:line="187" w:lineRule="exact"/>
        <w:ind w:left="540" w:right="20" w:hanging="260"/>
        <w:jc w:val="both"/>
      </w:pPr>
      <w:r>
        <w:t>□ je podmíněno tím, že beneficient před každým uplatněním práv/práva ze záruční listiny vyzve k plnění dlužníka, a t</w:t>
      </w:r>
      <w:r>
        <w:t>o v tom rozsahu, v jakém hodlá uplatnit svá práva ze záruční listiny a k plnění poskytne dlužníku lhůtu minimálně 10 dnů od doručení výzvy. Výzva musí být písemná a beneficient je povinen před uplatněním práv ze záruční listiny prokázat Oberbank AG doručen</w:t>
      </w:r>
      <w:r>
        <w:t>í takové výzvy dlužníku (ve formě doručenky, podpisu oprávněné osoby, apod.), jakož i poskytnu</w:t>
      </w:r>
      <w:r>
        <w:softHyphen/>
        <w:t>tí v předchozí větě uvedené lhůty.</w:t>
      </w:r>
    </w:p>
    <w:p w:rsidR="009E2D81" w:rsidRDefault="0097171B">
      <w:pPr>
        <w:pStyle w:val="Zkladntext1"/>
        <w:shd w:val="clear" w:color="auto" w:fill="auto"/>
        <w:spacing w:after="392" w:line="170" w:lineRule="exact"/>
        <w:ind w:left="540" w:hanging="260"/>
        <w:jc w:val="both"/>
      </w:pPr>
      <w:r>
        <w:t xml:space="preserve"> </w:t>
      </w:r>
      <w:r>
        <w:t>□</w:t>
      </w:r>
      <w:r>
        <w:t xml:space="preserve"> </w:t>
      </w:r>
      <w:r>
        <w:t>není podmíněno tím, že beneficient před každým uplatněním práv/práva ze záruční listiny vyzve k plnění dlužníka.</w:t>
      </w:r>
    </w:p>
    <w:p w:rsidR="009E2D81" w:rsidRDefault="0097171B">
      <w:pPr>
        <w:pStyle w:val="Zkladntext70"/>
        <w:shd w:val="clear" w:color="auto" w:fill="auto"/>
        <w:spacing w:before="0"/>
        <w:ind w:left="20" w:right="20"/>
      </w:pPr>
      <w:r>
        <w:t xml:space="preserve">Oberbank </w:t>
      </w:r>
      <w:r>
        <w:rPr>
          <w:rStyle w:val="Zkladntext7Arial"/>
        </w:rPr>
        <w:t xml:space="preserve">AG </w:t>
      </w:r>
      <w:r>
        <w:t xml:space="preserve">pobočka Česká republika, IČ: 26080222, DIČ: CZ26080222, lidem: 370 </w:t>
      </w:r>
      <w:r>
        <w:rPr>
          <w:rStyle w:val="Zkladntext7Arial"/>
        </w:rPr>
        <w:t xml:space="preserve">01 </w:t>
      </w:r>
      <w:r>
        <w:t xml:space="preserve">česká Budějovice, nám. přemysli Otakara II. 6/3. je zapsána v obdiodnlm rejstříku vedením Krajským soudem v Českých Budějovicích, oddl </w:t>
      </w:r>
      <w:r>
        <w:rPr>
          <w:rStyle w:val="Zkladntext7Arial"/>
        </w:rPr>
        <w:t xml:space="preserve">A, </w:t>
      </w:r>
      <w:r>
        <w:t xml:space="preserve">vložka </w:t>
      </w:r>
      <w:r>
        <w:rPr>
          <w:rStyle w:val="Zkladntext7Arial"/>
        </w:rPr>
        <w:t xml:space="preserve">76S7, </w:t>
      </w:r>
      <w:r>
        <w:t xml:space="preserve">a </w:t>
      </w:r>
      <w:r>
        <w:rPr>
          <w:rStyle w:val="Zkladntext7Arial"/>
        </w:rPr>
        <w:t>je cr</w:t>
      </w:r>
      <w:r>
        <w:rPr>
          <w:rStyle w:val="Zkladntext7Arial"/>
          <w:vertAlign w:val="subscript"/>
        </w:rPr>
        <w:t>B</w:t>
      </w:r>
      <w:r>
        <w:rPr>
          <w:rStyle w:val="Zkladntext7Arial"/>
        </w:rPr>
        <w:t xml:space="preserve">anlzační </w:t>
      </w:r>
      <w:r>
        <w:t>složkou Oberban</w:t>
      </w:r>
      <w:r>
        <w:t xml:space="preserve">k </w:t>
      </w:r>
      <w:r>
        <w:rPr>
          <w:rStyle w:val="Zkladntext7Arial"/>
        </w:rPr>
        <w:t xml:space="preserve">AG. </w:t>
      </w:r>
      <w:r>
        <w:t xml:space="preserve">sídem: Rakousko, </w:t>
      </w:r>
      <w:r>
        <w:rPr>
          <w:rStyle w:val="Zkladntext7Arial"/>
        </w:rPr>
        <w:t>4020 Un</w:t>
      </w:r>
      <w:r>
        <w:rPr>
          <w:rStyle w:val="Zkladntext7Georgia"/>
        </w:rPr>
        <w:t>2</w:t>
      </w:r>
      <w:r>
        <w:rPr>
          <w:rStyle w:val="Zkladntext7Arial"/>
        </w:rPr>
        <w:t xml:space="preserve">, </w:t>
      </w:r>
      <w:r>
        <w:t xml:space="preserve">Lkrtere Donaulande </w:t>
      </w:r>
      <w:r>
        <w:rPr>
          <w:rStyle w:val="Zkladntext7Arial"/>
        </w:rPr>
        <w:t xml:space="preserve">28. zapsaní </w:t>
      </w:r>
      <w:r>
        <w:t xml:space="preserve">ve Firmcnbuch u Landesflerichl Uru. pod ěíslem </w:t>
      </w:r>
      <w:r>
        <w:rPr>
          <w:rStyle w:val="Zkladntext7Arial"/>
        </w:rPr>
        <w:t xml:space="preserve">FN 7»C63w. </w:t>
      </w:r>
      <w:r>
        <w:t xml:space="preserve">ír/_Gw,Lřř»H.f.ci </w:t>
      </w:r>
      <w:r>
        <w:rPr>
          <w:rStyle w:val="Zkladntext7Arial"/>
        </w:rPr>
        <w:t xml:space="preserve">doc. </w:t>
      </w:r>
      <w:r>
        <w:t>01.01 2014</w:t>
      </w:r>
      <w:r>
        <w:br w:type="page"/>
      </w:r>
    </w:p>
    <w:p w:rsidR="009E2D81" w:rsidRDefault="0097171B">
      <w:pPr>
        <w:pStyle w:val="Nadpis1"/>
        <w:keepNext/>
        <w:keepLines/>
        <w:framePr w:w="2712" w:h="496" w:wrap="notBeside" w:hAnchor="margin" w:x="6851" w:y="-1"/>
        <w:shd w:val="clear" w:color="auto" w:fill="auto"/>
        <w:spacing w:line="320" w:lineRule="exact"/>
      </w:pPr>
      <w:bookmarkStart w:id="0" w:name="bookmark0"/>
      <w:r>
        <w:lastRenderedPageBreak/>
        <w:t xml:space="preserve">Oberbank </w:t>
      </w:r>
      <w:r>
        <w:rPr>
          <w:rStyle w:val="Nadpis1Arial105ptMalpsmenadkovn0ptExact"/>
          <w:spacing w:val="0"/>
        </w:rPr>
        <w:t>ag</w:t>
      </w:r>
      <w:bookmarkEnd w:id="0"/>
    </w:p>
    <w:p w:rsidR="009E2D81" w:rsidRDefault="0097171B">
      <w:pPr>
        <w:pStyle w:val="Zkladntext9"/>
        <w:framePr w:w="2712" w:h="496" w:wrap="notBeside" w:hAnchor="margin" w:x="6851" w:y="-1"/>
        <w:shd w:val="clear" w:color="auto" w:fill="auto"/>
        <w:spacing w:line="150" w:lineRule="exact"/>
      </w:pPr>
      <w:r>
        <w:rPr>
          <w:spacing w:val="0"/>
        </w:rPr>
        <w:t>pobočka Česká republika</w:t>
      </w:r>
    </w:p>
    <w:p w:rsidR="009E2D81" w:rsidRDefault="0097171B">
      <w:pPr>
        <w:pStyle w:val="Zkladntext50"/>
        <w:shd w:val="clear" w:color="auto" w:fill="auto"/>
        <w:spacing w:after="34" w:line="170" w:lineRule="exact"/>
        <w:ind w:left="20"/>
        <w:jc w:val="center"/>
      </w:pPr>
      <w:r>
        <w:t>Ostatní ustanovení</w:t>
      </w:r>
    </w:p>
    <w:p w:rsidR="009E2D81" w:rsidRDefault="0097171B">
      <w:pPr>
        <w:pStyle w:val="Zkladntext1"/>
        <w:numPr>
          <w:ilvl w:val="0"/>
          <w:numId w:val="2"/>
        </w:numPr>
        <w:shd w:val="clear" w:color="auto" w:fill="auto"/>
        <w:tabs>
          <w:tab w:val="left" w:pos="301"/>
        </w:tabs>
        <w:spacing w:after="16" w:line="170" w:lineRule="exact"/>
        <w:ind w:firstLine="0"/>
        <w:jc w:val="both"/>
      </w:pPr>
      <w:r>
        <w:t xml:space="preserve">Oberbank AG nezajišťuje žádné jiné závazky, </w:t>
      </w:r>
      <w:r>
        <w:t>než v záruční listině výslovně uvedené.</w:t>
      </w:r>
    </w:p>
    <w:p w:rsidR="009E2D81" w:rsidRDefault="0097171B">
      <w:pPr>
        <w:pStyle w:val="Zkladntext1"/>
        <w:numPr>
          <w:ilvl w:val="0"/>
          <w:numId w:val="2"/>
        </w:numPr>
        <w:shd w:val="clear" w:color="auto" w:fill="auto"/>
        <w:tabs>
          <w:tab w:val="left" w:pos="301"/>
        </w:tabs>
        <w:spacing w:after="60"/>
        <w:ind w:left="300" w:right="20"/>
        <w:jc w:val="both"/>
      </w:pPr>
      <w:r>
        <w:t>Postoupeni {i částečné) pohledávky beneficienta ze záruční listiny, jakož i zřízení zástavního práva (i částečné) k pohledávce beneficienta ze záruční listiny podléhá předchozímu písemnému souhlasu ze strany Oberbank</w:t>
      </w:r>
      <w:r>
        <w:t xml:space="preserve"> AG.</w:t>
      </w:r>
    </w:p>
    <w:p w:rsidR="009E2D81" w:rsidRDefault="0097171B" w:rsidP="0097171B">
      <w:pPr>
        <w:pStyle w:val="Zkladntext1"/>
        <w:numPr>
          <w:ilvl w:val="0"/>
          <w:numId w:val="2"/>
        </w:numPr>
        <w:shd w:val="clear" w:color="auto" w:fill="auto"/>
        <w:tabs>
          <w:tab w:val="left" w:pos="301"/>
          <w:tab w:val="right" w:pos="9562"/>
          <w:tab w:val="right" w:pos="9562"/>
        </w:tabs>
        <w:ind w:left="300" w:right="20"/>
        <w:jc w:val="both"/>
      </w:pPr>
      <w:r>
        <w:t>Oberbank AG poskytne plněni ze záruční listiny na základě písemné výzvy beneficienta, podepsané k </w:t>
      </w:r>
      <w:r>
        <w:t xml:space="preserve">tomu </w:t>
      </w:r>
      <w:r>
        <w:t>přísluš</w:t>
      </w:r>
      <w:r>
        <w:softHyphen/>
        <w:t xml:space="preserve">nou/příslušnými osobou/osobami, oprávněnou/oprávněnými jednat za beneficienta/zastupovat beneficienta, </w:t>
      </w:r>
      <w:r>
        <w:t xml:space="preserve">přičemž </w:t>
      </w:r>
    </w:p>
    <w:p w:rsidR="009E2D81" w:rsidRDefault="0097171B" w:rsidP="0097171B">
      <w:pPr>
        <w:pStyle w:val="Zkladntext1"/>
        <w:shd w:val="clear" w:color="auto" w:fill="auto"/>
        <w:spacing w:after="618"/>
        <w:ind w:left="300" w:firstLine="0"/>
        <w:jc w:val="both"/>
      </w:pPr>
      <w:r>
        <w:t>podpis/podpisy musl být úředně</w:t>
      </w:r>
      <w:r>
        <w:t xml:space="preserve"> ověřeny, a to do 15 dnů od jejího doručeni Oberbank AG.</w:t>
      </w:r>
    </w:p>
    <w:p w:rsidR="009E2D81" w:rsidRDefault="0097171B">
      <w:pPr>
        <w:pStyle w:val="Zkladntext50"/>
        <w:shd w:val="clear" w:color="auto" w:fill="auto"/>
        <w:spacing w:line="170" w:lineRule="exact"/>
        <w:ind w:left="20"/>
        <w:jc w:val="center"/>
      </w:pPr>
      <w:r>
        <w:t>Závěrečná ustanovení</w:t>
      </w:r>
    </w:p>
    <w:p w:rsidR="009E2D81" w:rsidRDefault="0097171B">
      <w:pPr>
        <w:pStyle w:val="Zkladntext1"/>
        <w:numPr>
          <w:ilvl w:val="0"/>
          <w:numId w:val="3"/>
        </w:numPr>
        <w:shd w:val="clear" w:color="auto" w:fill="auto"/>
        <w:spacing w:line="250" w:lineRule="exact"/>
        <w:ind w:left="300" w:right="6940"/>
      </w:pPr>
      <w:r>
        <w:t xml:space="preserve"> Záruční listina nabývá účinnosti □ dnem vystavení</w:t>
      </w:r>
    </w:p>
    <w:p w:rsidR="009E2D81" w:rsidRDefault="0097171B">
      <w:pPr>
        <w:pStyle w:val="Zkladntext1"/>
        <w:shd w:val="clear" w:color="auto" w:fill="auto"/>
        <w:spacing w:line="250" w:lineRule="exact"/>
        <w:ind w:left="300" w:firstLine="0"/>
      </w:pPr>
      <w:r>
        <w:t>I2 od 1.1. 2017</w:t>
      </w:r>
    </w:p>
    <w:p w:rsidR="009E2D81" w:rsidRDefault="0097171B">
      <w:pPr>
        <w:pStyle w:val="Zkladntext1"/>
        <w:numPr>
          <w:ilvl w:val="0"/>
          <w:numId w:val="3"/>
        </w:numPr>
        <w:shd w:val="clear" w:color="auto" w:fill="auto"/>
        <w:spacing w:after="60"/>
        <w:ind w:left="300" w:right="20"/>
        <w:jc w:val="both"/>
      </w:pPr>
      <w:r>
        <w:t xml:space="preserve"> Záruční listina byla vyhotovena v českém jazyce. V případě vfce jazykových verzí je rozhodující česká jazyková</w:t>
      </w:r>
      <w:r>
        <w:t xml:space="preserve"> verze. Pokud byl beneficientovi předán překlad záruční listiny do jiného jazyka, než v jakém byla vystavena, nepřebírá Oberbank AG žádnou odpovědnost za správnost takového překladu.</w:t>
      </w:r>
    </w:p>
    <w:p w:rsidR="009E2D81" w:rsidRDefault="0097171B">
      <w:pPr>
        <w:pStyle w:val="Zkladntext1"/>
        <w:numPr>
          <w:ilvl w:val="0"/>
          <w:numId w:val="3"/>
        </w:numPr>
        <w:shd w:val="clear" w:color="auto" w:fill="auto"/>
        <w:ind w:left="300" w:right="20"/>
        <w:jc w:val="both"/>
      </w:pPr>
      <w:r>
        <w:t xml:space="preserve"> Právní vztahy vyplývající z této záruční listiny se řídí českým právem. </w:t>
      </w:r>
      <w:r>
        <w:t>V případě vzniku sporu jsou příslušné k rozhodováni české soudy.</w:t>
      </w:r>
    </w:p>
    <w:p w:rsidR="009E2D81" w:rsidRDefault="0097171B">
      <w:pPr>
        <w:pStyle w:val="Zkladntext80"/>
        <w:shd w:val="clear" w:color="auto" w:fill="auto"/>
        <w:spacing w:after="99" w:line="110" w:lineRule="exact"/>
        <w:ind w:left="3000"/>
      </w:pPr>
      <w:r>
        <w:t>4</w:t>
      </w:r>
    </w:p>
    <w:p w:rsidR="009E2D81" w:rsidRDefault="0097171B">
      <w:pPr>
        <w:pStyle w:val="Zkladntext60"/>
        <w:shd w:val="clear" w:color="auto" w:fill="auto"/>
        <w:spacing w:after="0" w:line="173" w:lineRule="exact"/>
        <w:ind w:right="20"/>
        <w:sectPr w:rsidR="009E2D81">
          <w:type w:val="continuous"/>
          <w:pgSz w:w="11906" w:h="16838"/>
          <w:pgMar w:top="947" w:right="832" w:bottom="981" w:left="1468" w:header="0" w:footer="3" w:gutter="0"/>
          <w:cols w:space="720"/>
          <w:noEndnote/>
          <w:docGrid w:linePitch="360"/>
        </w:sectPr>
      </w:pPr>
      <w:r>
        <w:t>Obsahuje-li tato listina toto zaškrtávaci políčko: □, pak platí u takového zaškrtávaciho polička uvedené za ujednané pouze tehdy, pokud je toto poličko takto zaškrtn</w:t>
      </w:r>
      <w:r>
        <w:t>uto: [3- |</w:t>
      </w:r>
    </w:p>
    <w:p w:rsidR="009E2D81" w:rsidRDefault="009E2D81">
      <w:pPr>
        <w:spacing w:line="240" w:lineRule="exact"/>
        <w:rPr>
          <w:sz w:val="19"/>
          <w:szCs w:val="19"/>
        </w:rPr>
      </w:pPr>
    </w:p>
    <w:p w:rsidR="009E2D81" w:rsidRDefault="009E2D81">
      <w:pPr>
        <w:spacing w:line="240" w:lineRule="exact"/>
        <w:rPr>
          <w:sz w:val="19"/>
          <w:szCs w:val="19"/>
        </w:rPr>
      </w:pPr>
    </w:p>
    <w:p w:rsidR="009E2D81" w:rsidRDefault="009E2D81">
      <w:pPr>
        <w:spacing w:line="240" w:lineRule="exact"/>
        <w:rPr>
          <w:sz w:val="19"/>
          <w:szCs w:val="19"/>
        </w:rPr>
      </w:pPr>
    </w:p>
    <w:p w:rsidR="009E2D81" w:rsidRDefault="009E2D81">
      <w:pPr>
        <w:spacing w:line="240" w:lineRule="exact"/>
        <w:rPr>
          <w:sz w:val="19"/>
          <w:szCs w:val="19"/>
        </w:rPr>
      </w:pPr>
    </w:p>
    <w:p w:rsidR="009E2D81" w:rsidRDefault="009E2D81">
      <w:pPr>
        <w:spacing w:line="240" w:lineRule="exact"/>
        <w:rPr>
          <w:sz w:val="19"/>
          <w:szCs w:val="19"/>
        </w:rPr>
      </w:pPr>
    </w:p>
    <w:p w:rsidR="009E2D81" w:rsidRDefault="009E2D81">
      <w:pPr>
        <w:spacing w:line="240" w:lineRule="exact"/>
        <w:rPr>
          <w:sz w:val="19"/>
          <w:szCs w:val="19"/>
        </w:rPr>
      </w:pPr>
    </w:p>
    <w:p w:rsidR="009E2D81" w:rsidRDefault="009E2D81">
      <w:pPr>
        <w:spacing w:line="240" w:lineRule="exact"/>
        <w:rPr>
          <w:sz w:val="19"/>
          <w:szCs w:val="19"/>
        </w:rPr>
      </w:pPr>
    </w:p>
    <w:p w:rsidR="009E2D81" w:rsidRDefault="009E2D81">
      <w:pPr>
        <w:spacing w:line="240" w:lineRule="exact"/>
        <w:rPr>
          <w:sz w:val="19"/>
          <w:szCs w:val="19"/>
        </w:rPr>
      </w:pPr>
    </w:p>
    <w:p w:rsidR="009E2D81" w:rsidRDefault="009E2D81">
      <w:pPr>
        <w:spacing w:line="240" w:lineRule="exact"/>
        <w:rPr>
          <w:sz w:val="19"/>
          <w:szCs w:val="19"/>
        </w:rPr>
      </w:pPr>
    </w:p>
    <w:p w:rsidR="009E2D81" w:rsidRDefault="009E2D81">
      <w:pPr>
        <w:spacing w:line="240" w:lineRule="exact"/>
        <w:rPr>
          <w:sz w:val="19"/>
          <w:szCs w:val="19"/>
        </w:rPr>
      </w:pPr>
    </w:p>
    <w:p w:rsidR="009E2D81" w:rsidRDefault="009E2D81">
      <w:pPr>
        <w:spacing w:line="240" w:lineRule="exact"/>
        <w:rPr>
          <w:sz w:val="19"/>
          <w:szCs w:val="19"/>
        </w:rPr>
      </w:pPr>
    </w:p>
    <w:p w:rsidR="009E2D81" w:rsidRDefault="009E2D81">
      <w:pPr>
        <w:spacing w:line="240" w:lineRule="exact"/>
        <w:rPr>
          <w:sz w:val="19"/>
          <w:szCs w:val="19"/>
        </w:rPr>
      </w:pPr>
    </w:p>
    <w:p w:rsidR="009E2D81" w:rsidRDefault="009E2D81">
      <w:pPr>
        <w:spacing w:line="240" w:lineRule="exact"/>
        <w:rPr>
          <w:sz w:val="19"/>
          <w:szCs w:val="19"/>
        </w:rPr>
      </w:pPr>
    </w:p>
    <w:p w:rsidR="009E2D81" w:rsidRDefault="009E2D81">
      <w:pPr>
        <w:spacing w:line="240" w:lineRule="exact"/>
        <w:rPr>
          <w:sz w:val="19"/>
          <w:szCs w:val="19"/>
        </w:rPr>
      </w:pPr>
    </w:p>
    <w:p w:rsidR="009E2D81" w:rsidRDefault="009E2D81">
      <w:pPr>
        <w:rPr>
          <w:sz w:val="2"/>
          <w:szCs w:val="2"/>
        </w:rPr>
        <w:sectPr w:rsidR="009E2D81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E2D81" w:rsidRDefault="0097171B">
      <w:pPr>
        <w:framePr w:w="4378" w:h="2664" w:wrap="notBeside" w:hAnchor="margin" w:x="-2519" w:y="522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"C:\\Users\\motavova\\AppData\\Local\\Temp\\FineReader11.00\\media\\image3.jpeg"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35" type="#_x0000_t75" style="width:219pt;height:132.75pt">
            <v:imagedata r:id="rId11" r:href="rId12"/>
          </v:shape>
        </w:pict>
      </w:r>
      <w:r>
        <w:fldChar w:fldCharType="end"/>
      </w:r>
    </w:p>
    <w:p w:rsidR="009E2D81" w:rsidRDefault="0097171B">
      <w:pPr>
        <w:pStyle w:val="Titulekobrzku2"/>
        <w:framePr w:w="2112" w:h="376" w:wrap="notBeside" w:hAnchor="margin" w:x="-2193" w:y="4883"/>
        <w:shd w:val="clear" w:color="auto" w:fill="auto"/>
        <w:tabs>
          <w:tab w:val="right" w:pos="912"/>
          <w:tab w:val="center" w:pos="1042"/>
        </w:tabs>
        <w:spacing w:line="130" w:lineRule="exact"/>
      </w:pPr>
      <w:r>
        <w:t>V</w:t>
      </w:r>
      <w:r>
        <w:tab/>
        <w:t>O</w:t>
      </w:r>
      <w:r>
        <w:tab/>
        <w:t>CA</w:t>
      </w:r>
    </w:p>
    <w:p w:rsidR="009E2D81" w:rsidRDefault="0097171B">
      <w:pPr>
        <w:pStyle w:val="Titulekobrzku3"/>
        <w:framePr w:w="2112" w:h="376" w:wrap="notBeside" w:hAnchor="margin" w:x="-2193" w:y="4883"/>
        <w:shd w:val="clear" w:color="auto" w:fill="auto"/>
        <w:tabs>
          <w:tab w:val="left" w:pos="1075"/>
          <w:tab w:val="center" w:pos="1574"/>
          <w:tab w:val="center" w:pos="1728"/>
          <w:tab w:val="right" w:pos="1915"/>
          <w:tab w:val="right" w:pos="2098"/>
        </w:tabs>
        <w:spacing w:line="150" w:lineRule="exact"/>
      </w:pPr>
      <w:r>
        <w:rPr>
          <w:spacing w:val="0"/>
        </w:rPr>
        <w:t>nne</w:t>
      </w:r>
      <w:r>
        <w:rPr>
          <w:spacing w:val="0"/>
        </w:rPr>
        <w:tab/>
        <w:t>&lt;0</w:t>
      </w:r>
      <w:r>
        <w:rPr>
          <w:spacing w:val="0"/>
        </w:rPr>
        <w:tab/>
        <w:t>&lt;?</w:t>
      </w:r>
      <w:r>
        <w:rPr>
          <w:spacing w:val="0"/>
        </w:rPr>
        <w:tab/>
      </w:r>
      <w:r>
        <w:rPr>
          <w:rStyle w:val="Titulekobrzku3MicrosoftSansSerif75ptKurzvadkovn0ptExact"/>
          <w:spacing w:val="-20"/>
        </w:rPr>
        <w:t>n</w:t>
      </w:r>
      <w:r>
        <w:rPr>
          <w:rStyle w:val="Titulekobrzku3MicrosoftSansSerif75ptKurzvadkovn0ptExact"/>
          <w:spacing w:val="-20"/>
        </w:rPr>
        <w:tab/>
        <w:t>/l</w:t>
      </w:r>
      <w:r>
        <w:rPr>
          <w:rStyle w:val="Titulekobrzku3MicrosoftSansSerif75ptKurzvadkovn0ptExact"/>
          <w:spacing w:val="-20"/>
        </w:rPr>
        <w:tab/>
        <w:t>L</w:t>
      </w:r>
    </w:p>
    <w:p w:rsidR="009E2D81" w:rsidRDefault="0097171B">
      <w:pPr>
        <w:pStyle w:val="Titulekobrzku4"/>
        <w:framePr w:w="2030" w:h="384" w:wrap="notBeside" w:hAnchor="margin" w:x="188" w:y="8263"/>
        <w:shd w:val="clear" w:color="auto" w:fill="auto"/>
        <w:spacing w:line="160" w:lineRule="exact"/>
      </w:pPr>
      <w:r>
        <w:rPr>
          <w:spacing w:val="10"/>
        </w:rPr>
        <w:t>lng. Milan Novotný</w:t>
      </w:r>
    </w:p>
    <w:p w:rsidR="009E2D81" w:rsidRDefault="0097171B">
      <w:pPr>
        <w:pStyle w:val="Titulekobrzku"/>
        <w:framePr w:w="2030" w:h="384" w:wrap="notBeside" w:hAnchor="margin" w:x="188" w:y="8263"/>
        <w:shd w:val="clear" w:color="auto" w:fill="auto"/>
        <w:spacing w:line="130" w:lineRule="exact"/>
        <w:rPr>
          <w:spacing w:val="0"/>
        </w:rPr>
      </w:pPr>
      <w:r>
        <w:rPr>
          <w:spacing w:val="0"/>
        </w:rPr>
        <w:t>milan.novotnyOoberbank.cz</w:t>
      </w:r>
    </w:p>
    <w:p w:rsidR="0097171B" w:rsidRDefault="0097171B">
      <w:pPr>
        <w:pStyle w:val="Titulekobrzku"/>
        <w:framePr w:w="2030" w:h="384" w:wrap="notBeside" w:hAnchor="margin" w:x="188" w:y="8263"/>
        <w:shd w:val="clear" w:color="auto" w:fill="auto"/>
        <w:spacing w:line="130" w:lineRule="exact"/>
      </w:pPr>
      <w:r>
        <w:rPr>
          <w:spacing w:val="0"/>
        </w:rPr>
        <w:t>+420 495 279 927</w:t>
      </w:r>
    </w:p>
    <w:p w:rsidR="009E2D81" w:rsidRDefault="0097171B">
      <w:pPr>
        <w:framePr w:h="557" w:wrap="around" w:hAnchor="margin" w:x="-2634" w:y="829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"C:\\Users\\motavova\\AppData\\Local\\Temp\\FineReader11.00\\media\\image4.jpeg"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36" type="#_x0000_t75" style="width:101.25pt;height:27.75pt">
            <v:imagedata r:id="rId13" r:href="rId14"/>
          </v:shape>
        </w:pict>
      </w:r>
      <w:r>
        <w:fldChar w:fldCharType="end"/>
      </w:r>
    </w:p>
    <w:p w:rsidR="009E2D81" w:rsidRDefault="009E2D81">
      <w:pPr>
        <w:pStyle w:val="Zkladntext100"/>
        <w:shd w:val="clear" w:color="auto" w:fill="auto"/>
        <w:spacing w:line="160" w:lineRule="exact"/>
        <w:sectPr w:rsidR="009E2D81">
          <w:type w:val="continuous"/>
          <w:pgSz w:w="11906" w:h="16838"/>
          <w:pgMar w:top="1781" w:right="6354" w:bottom="754" w:left="3676" w:header="0" w:footer="3" w:gutter="0"/>
          <w:cols w:space="720"/>
          <w:noEndnote/>
          <w:docGrid w:linePitch="360"/>
        </w:sectPr>
      </w:pPr>
    </w:p>
    <w:p w:rsidR="009E2D81" w:rsidRDefault="009E2D81">
      <w:pPr>
        <w:spacing w:line="240" w:lineRule="exact"/>
        <w:rPr>
          <w:sz w:val="19"/>
          <w:szCs w:val="19"/>
        </w:rPr>
      </w:pPr>
    </w:p>
    <w:p w:rsidR="009E2D81" w:rsidRDefault="009E2D81">
      <w:pPr>
        <w:spacing w:line="240" w:lineRule="exact"/>
        <w:rPr>
          <w:sz w:val="19"/>
          <w:szCs w:val="19"/>
        </w:rPr>
      </w:pPr>
    </w:p>
    <w:p w:rsidR="009E2D81" w:rsidRDefault="009E2D81">
      <w:pPr>
        <w:spacing w:line="240" w:lineRule="exact"/>
        <w:rPr>
          <w:sz w:val="19"/>
          <w:szCs w:val="19"/>
        </w:rPr>
      </w:pPr>
    </w:p>
    <w:p w:rsidR="009E2D81" w:rsidRDefault="009E2D81">
      <w:pPr>
        <w:spacing w:line="240" w:lineRule="exact"/>
        <w:rPr>
          <w:sz w:val="19"/>
          <w:szCs w:val="19"/>
        </w:rPr>
      </w:pPr>
    </w:p>
    <w:p w:rsidR="009E2D81" w:rsidRDefault="009E2D81">
      <w:pPr>
        <w:spacing w:line="240" w:lineRule="exact"/>
        <w:rPr>
          <w:sz w:val="19"/>
          <w:szCs w:val="19"/>
        </w:rPr>
      </w:pPr>
    </w:p>
    <w:p w:rsidR="0097171B" w:rsidRDefault="0097171B" w:rsidP="0097171B">
      <w:pPr>
        <w:pStyle w:val="Zkladntext110"/>
        <w:shd w:val="clear" w:color="auto" w:fill="auto"/>
        <w:ind w:right="220"/>
      </w:pPr>
      <w:r>
        <w:t xml:space="preserve">Oberbank AG pobočka Česká republika, lč: 26080222, DIČ: C226080222, aldem: 370 01 České Budějovice, nim. Přemysla Otakara II. 6/3, Je zapsána v obchodním rejstříku vedeném Krajským soudem v českých Budějovicích, oddí A, vložka 7637, a Je organizační složkou Oberbank AG, sfdem: Rakousko. 4020 Unz, Untere DoneuUnde 28, zapsané ve Firmenbuch u Landesflerlcht Unz. pod číslem FN 79063w. </w:t>
      </w:r>
      <w:r>
        <w:rPr>
          <w:lang w:val="en-US" w:eastAsia="en-US" w:bidi="en-US"/>
        </w:rPr>
        <w:t xml:space="preserve">rcx_Gnr.lelsutng.iJcc. </w:t>
      </w:r>
      <w:r>
        <w:t>01.01.2014</w:t>
      </w:r>
    </w:p>
    <w:p w:rsidR="009E2D81" w:rsidRDefault="009E2D81">
      <w:pPr>
        <w:spacing w:line="240" w:lineRule="exact"/>
        <w:rPr>
          <w:sz w:val="19"/>
          <w:szCs w:val="19"/>
        </w:rPr>
      </w:pPr>
      <w:bookmarkStart w:id="1" w:name="_GoBack"/>
      <w:bookmarkEnd w:id="1"/>
    </w:p>
    <w:p w:rsidR="009E2D81" w:rsidRDefault="009E2D81">
      <w:pPr>
        <w:spacing w:line="240" w:lineRule="exact"/>
        <w:rPr>
          <w:sz w:val="19"/>
          <w:szCs w:val="19"/>
        </w:rPr>
      </w:pPr>
    </w:p>
    <w:p w:rsidR="009E2D81" w:rsidRDefault="009E2D81">
      <w:pPr>
        <w:spacing w:before="60" w:after="60" w:line="240" w:lineRule="exact"/>
        <w:rPr>
          <w:sz w:val="19"/>
          <w:szCs w:val="19"/>
        </w:rPr>
      </w:pPr>
    </w:p>
    <w:p w:rsidR="009E2D81" w:rsidRDefault="009E2D81">
      <w:pPr>
        <w:rPr>
          <w:sz w:val="2"/>
          <w:szCs w:val="2"/>
        </w:rPr>
        <w:sectPr w:rsidR="009E2D81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E2D81" w:rsidRDefault="009E2D81" w:rsidP="0097171B">
      <w:pPr>
        <w:pStyle w:val="Zkladntext110"/>
        <w:shd w:val="clear" w:color="auto" w:fill="auto"/>
        <w:ind w:right="220"/>
      </w:pPr>
    </w:p>
    <w:sectPr w:rsidR="009E2D81">
      <w:type w:val="continuous"/>
      <w:pgSz w:w="11906" w:h="16838"/>
      <w:pgMar w:top="1781" w:right="834" w:bottom="75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71B" w:rsidRDefault="0097171B">
      <w:r>
        <w:separator/>
      </w:r>
    </w:p>
  </w:endnote>
  <w:endnote w:type="continuationSeparator" w:id="0">
    <w:p w:rsidR="0097171B" w:rsidRDefault="0097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71B" w:rsidRDefault="0097171B"/>
  </w:footnote>
  <w:footnote w:type="continuationSeparator" w:id="0">
    <w:p w:rsidR="0097171B" w:rsidRDefault="009717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2983"/>
    <w:multiLevelType w:val="multilevel"/>
    <w:tmpl w:val="9D4E59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B50126"/>
    <w:multiLevelType w:val="multilevel"/>
    <w:tmpl w:val="7AEADD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D8014C"/>
    <w:multiLevelType w:val="multilevel"/>
    <w:tmpl w:val="BF2A32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E2D81"/>
    <w:rsid w:val="0097171B"/>
    <w:rsid w:val="009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52018-2FA9-439B-8DF3-44E9A7E8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pacing w:val="-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BookmanOldStyle8pt">
    <w:name w:val="Základní text (2) + Bookman Old Style;8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FrankRuehl11pt">
    <w:name w:val="Základní text (3) + FrankRuehl;11 pt"/>
    <w:basedOn w:val="Zkladntext3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Nadpis1Arial105ptMalpsmenadkovn0ptExact">
    <w:name w:val="Nadpis #1 + Arial;10;5 pt;Malá písmena;Řádkování 0 pt Exact"/>
    <w:basedOn w:val="Nadpis1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11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pt">
    <w:name w:val="Základní text + 7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7Arial">
    <w:name w:val="Základní text (7) + Arial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7Georgia">
    <w:name w:val="Základní text (7) + Georgia"/>
    <w:basedOn w:val="Zkladntext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Titulekobrzku3MicrosoftSansSerif75ptKurzvadkovn0ptExact">
    <w:name w:val="Titulek obrázku (3) + Microsoft Sans Serif;7;5 pt;Kurzíva;Řádkování 0 pt Exact"/>
    <w:basedOn w:val="Titulekobrzku3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9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3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5"/>
      <w:sz w:val="13"/>
      <w:szCs w:val="13"/>
      <w:u w:val="none"/>
      <w:lang w:val="en-US" w:eastAsia="en-US" w:bidi="en-US"/>
    </w:rPr>
  </w:style>
  <w:style w:type="character" w:customStyle="1" w:styleId="Zkladntext10">
    <w:name w:val="Základní text (10)_"/>
    <w:basedOn w:val="Standardnpsmoodstavce"/>
    <w:link w:val="Zkladntext1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7" w:lineRule="exac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FrankRuehl" w:eastAsia="FrankRuehl" w:hAnsi="FrankRuehl" w:cs="FrankRuehl"/>
      <w:spacing w:val="20"/>
      <w:sz w:val="32"/>
      <w:szCs w:val="3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pacing w:val="1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2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192" w:lineRule="exact"/>
      <w:ind w:hanging="300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420"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420" w:line="125" w:lineRule="exact"/>
      <w:jc w:val="both"/>
    </w:pPr>
    <w:rPr>
      <w:rFonts w:ascii="Book Antiqua" w:eastAsia="Book Antiqua" w:hAnsi="Book Antiqua" w:cs="Book Antiqua"/>
      <w:sz w:val="9"/>
      <w:szCs w:val="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20" w:line="0" w:lineRule="atLeast"/>
    </w:pPr>
    <w:rPr>
      <w:rFonts w:ascii="Arial" w:eastAsia="Arial" w:hAnsi="Arial" w:cs="Arial"/>
      <w:i/>
      <w:iCs/>
      <w:sz w:val="11"/>
      <w:szCs w:val="1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6"/>
      <w:sz w:val="14"/>
      <w:szCs w:val="14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13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5"/>
      <w:sz w:val="13"/>
      <w:szCs w:val="13"/>
      <w:lang w:val="en-US" w:eastAsia="en-US" w:bidi="en-US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34" w:lineRule="exact"/>
      <w:jc w:val="both"/>
    </w:pPr>
    <w:rPr>
      <w:rFonts w:ascii="Book Antiqua" w:eastAsia="Book Antiqua" w:hAnsi="Book Antiqua" w:cs="Book Antiqua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motavova\AppData\Local\Temp\FineReader11.00\media\image1.jpe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file:///C:\Users\motavova\AppData\Local\Temp\FineReader11.00\media\image3.jp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file:///C:\Users\motavova\AppData\Local\Temp\FineReader11.00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file:///C:\Users\motavova\AppData\Local\Temp\FineReader11.00\media\image4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968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Markéta Otavová</dc:creator>
  <cp:keywords/>
  <cp:lastModifiedBy>Markéta Otavová</cp:lastModifiedBy>
  <cp:revision>1</cp:revision>
  <dcterms:created xsi:type="dcterms:W3CDTF">2016-12-15T12:23:00Z</dcterms:created>
  <dcterms:modified xsi:type="dcterms:W3CDTF">2016-12-15T12:28:00Z</dcterms:modified>
</cp:coreProperties>
</file>