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34" w:rsidRDefault="006A02E4">
      <w:pPr>
        <w:tabs>
          <w:tab w:val="center" w:pos="747"/>
          <w:tab w:val="center" w:pos="1701"/>
          <w:tab w:val="center" w:pos="3758"/>
          <w:tab w:val="center" w:pos="13173"/>
        </w:tabs>
        <w:spacing w:after="187"/>
      </w:pPr>
      <w:bookmarkStart w:id="0" w:name="_GoBack"/>
      <w:bookmarkEnd w:id="0"/>
      <w:r>
        <w:tab/>
      </w:r>
      <w:r>
        <w:rPr>
          <w:rFonts w:ascii="Arial" w:eastAsia="Arial" w:hAnsi="Arial" w:cs="Arial"/>
          <w:b/>
          <w:color w:val="0000FF"/>
          <w:sz w:val="16"/>
        </w:rPr>
        <w:t>D</w:t>
      </w:r>
      <w:r>
        <w:rPr>
          <w:rFonts w:ascii="Arial" w:eastAsia="Arial" w:hAnsi="Arial" w:cs="Arial"/>
          <w:b/>
          <w:color w:val="0000FF"/>
          <w:sz w:val="16"/>
        </w:rPr>
        <w:tab/>
        <w:t>HSV</w:t>
      </w:r>
      <w:r>
        <w:rPr>
          <w:rFonts w:ascii="Arial" w:eastAsia="Arial" w:hAnsi="Arial" w:cs="Arial"/>
          <w:b/>
          <w:color w:val="0000FF"/>
          <w:sz w:val="16"/>
        </w:rPr>
        <w:tab/>
        <w:t>Práce a dodávky HSV</w:t>
      </w:r>
      <w:r>
        <w:rPr>
          <w:rFonts w:ascii="Arial" w:eastAsia="Arial" w:hAnsi="Arial" w:cs="Arial"/>
          <w:b/>
          <w:color w:val="0000FF"/>
          <w:sz w:val="16"/>
        </w:rPr>
        <w:tab/>
        <w:t>0,00</w:t>
      </w:r>
    </w:p>
    <w:p w:rsidR="00C10D34" w:rsidRDefault="006A02E4">
      <w:pPr>
        <w:tabs>
          <w:tab w:val="center" w:pos="749"/>
          <w:tab w:val="center" w:pos="1581"/>
          <w:tab w:val="center" w:pos="4093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A</w:t>
      </w:r>
      <w:r>
        <w:rPr>
          <w:rFonts w:ascii="Arial" w:eastAsia="Arial" w:hAnsi="Arial" w:cs="Arial"/>
          <w:b/>
          <w:color w:val="800080"/>
          <w:sz w:val="16"/>
        </w:rPr>
        <w:tab/>
        <w:t>3</w:t>
      </w:r>
      <w:r>
        <w:rPr>
          <w:rFonts w:ascii="Arial" w:eastAsia="Arial" w:hAnsi="Arial" w:cs="Arial"/>
          <w:b/>
          <w:color w:val="800080"/>
          <w:sz w:val="16"/>
        </w:rPr>
        <w:tab/>
        <w:t>Svislé a kompletní konstrukce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p w:rsidR="00C10D34" w:rsidRDefault="006A02E4">
      <w:pPr>
        <w:tabs>
          <w:tab w:val="center" w:pos="747"/>
          <w:tab w:val="center" w:pos="1581"/>
          <w:tab w:val="center" w:pos="4627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  <w:t>6</w:t>
      </w:r>
      <w:r>
        <w:rPr>
          <w:rFonts w:ascii="Arial" w:eastAsia="Arial" w:hAnsi="Arial" w:cs="Arial"/>
          <w:b/>
          <w:color w:val="800080"/>
          <w:sz w:val="16"/>
        </w:rPr>
        <w:tab/>
        <w:t>Úpravy povrchů, podlahy a osazování výplní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p w:rsidR="00C10D34" w:rsidRDefault="006A02E4">
      <w:pPr>
        <w:tabs>
          <w:tab w:val="center" w:pos="747"/>
          <w:tab w:val="center" w:pos="1581"/>
          <w:tab w:val="center" w:pos="4309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  <w:t>9</w:t>
      </w:r>
      <w:r>
        <w:rPr>
          <w:rFonts w:ascii="Arial" w:eastAsia="Arial" w:hAnsi="Arial" w:cs="Arial"/>
          <w:b/>
          <w:color w:val="800080"/>
          <w:sz w:val="16"/>
        </w:rPr>
        <w:tab/>
        <w:t>Ostatní konstrukce a práce, bourání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p w:rsidR="00C10D34" w:rsidRDefault="006A02E4">
      <w:pPr>
        <w:tabs>
          <w:tab w:val="center" w:pos="747"/>
          <w:tab w:val="center" w:pos="1669"/>
          <w:tab w:val="center" w:pos="3400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  <w:t>997</w:t>
      </w:r>
      <w:r>
        <w:rPr>
          <w:rFonts w:ascii="Arial" w:eastAsia="Arial" w:hAnsi="Arial" w:cs="Arial"/>
          <w:b/>
          <w:color w:val="800080"/>
          <w:sz w:val="16"/>
        </w:rPr>
        <w:tab/>
        <w:t>Přesun sutě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p w:rsidR="00C10D34" w:rsidRDefault="006A02E4">
      <w:pPr>
        <w:tabs>
          <w:tab w:val="center" w:pos="747"/>
          <w:tab w:val="center" w:pos="1669"/>
          <w:tab w:val="center" w:pos="3432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  <w:t>998</w:t>
      </w:r>
      <w:r>
        <w:rPr>
          <w:rFonts w:ascii="Arial" w:eastAsia="Arial" w:hAnsi="Arial" w:cs="Arial"/>
          <w:b/>
          <w:color w:val="800080"/>
          <w:sz w:val="16"/>
        </w:rPr>
        <w:tab/>
        <w:t>Přesun hmot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p w:rsidR="00C10D34" w:rsidRDefault="006A02E4">
      <w:pPr>
        <w:tabs>
          <w:tab w:val="center" w:pos="747"/>
          <w:tab w:val="center" w:pos="1698"/>
          <w:tab w:val="center" w:pos="3754"/>
          <w:tab w:val="center" w:pos="13173"/>
        </w:tabs>
        <w:spacing w:after="187"/>
      </w:pPr>
      <w:r>
        <w:tab/>
      </w:r>
      <w:r>
        <w:rPr>
          <w:rFonts w:ascii="Arial" w:eastAsia="Arial" w:hAnsi="Arial" w:cs="Arial"/>
          <w:b/>
          <w:color w:val="0000FF"/>
          <w:sz w:val="16"/>
        </w:rPr>
        <w:t>D</w:t>
      </w:r>
      <w:r>
        <w:rPr>
          <w:rFonts w:ascii="Arial" w:eastAsia="Arial" w:hAnsi="Arial" w:cs="Arial"/>
          <w:b/>
          <w:color w:val="0000FF"/>
          <w:sz w:val="16"/>
        </w:rPr>
        <w:tab/>
        <w:t>PSV</w:t>
      </w:r>
      <w:r>
        <w:rPr>
          <w:rFonts w:ascii="Arial" w:eastAsia="Arial" w:hAnsi="Arial" w:cs="Arial"/>
          <w:b/>
          <w:color w:val="0000FF"/>
          <w:sz w:val="16"/>
        </w:rPr>
        <w:tab/>
        <w:t>Práce a dodávky PSV</w:t>
      </w:r>
      <w:r>
        <w:rPr>
          <w:rFonts w:ascii="Arial" w:eastAsia="Arial" w:hAnsi="Arial" w:cs="Arial"/>
          <w:b/>
          <w:color w:val="0000FF"/>
          <w:sz w:val="16"/>
        </w:rPr>
        <w:tab/>
        <w:t>0,00</w:t>
      </w:r>
    </w:p>
    <w:p w:rsidR="00C10D34" w:rsidRDefault="006A02E4">
      <w:pPr>
        <w:tabs>
          <w:tab w:val="center" w:pos="747"/>
          <w:tab w:val="center" w:pos="1669"/>
          <w:tab w:val="center" w:pos="4373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</w:r>
      <w:r>
        <w:rPr>
          <w:rFonts w:ascii="Arial" w:eastAsia="Arial" w:hAnsi="Arial" w:cs="Arial"/>
          <w:b/>
          <w:color w:val="800080"/>
          <w:sz w:val="16"/>
        </w:rPr>
        <w:t>725</w:t>
      </w:r>
      <w:r>
        <w:rPr>
          <w:rFonts w:ascii="Arial" w:eastAsia="Arial" w:hAnsi="Arial" w:cs="Arial"/>
          <w:b/>
          <w:color w:val="800080"/>
          <w:sz w:val="16"/>
        </w:rPr>
        <w:tab/>
        <w:t>Zdravotechnika - zařizovací předměty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tbl>
      <w:tblPr>
        <w:tblStyle w:val="TableGrid"/>
        <w:tblpPr w:vertAnchor="page" w:horzAnchor="page" w:tblpX="1378" w:tblpY="874"/>
        <w:tblOverlap w:val="never"/>
        <w:tblW w:w="14067" w:type="dxa"/>
        <w:tblInd w:w="0" w:type="dxa"/>
        <w:tblCellMar>
          <w:top w:w="47" w:type="dxa"/>
          <w:left w:w="31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613"/>
        <w:gridCol w:w="490"/>
        <w:gridCol w:w="521"/>
        <w:gridCol w:w="1404"/>
        <w:gridCol w:w="6134"/>
        <w:gridCol w:w="662"/>
        <w:gridCol w:w="1088"/>
        <w:gridCol w:w="1073"/>
        <w:gridCol w:w="1498"/>
        <w:gridCol w:w="584"/>
      </w:tblGrid>
      <w:tr w:rsidR="00C10D34">
        <w:trPr>
          <w:trHeight w:val="340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C10D34" w:rsidRDefault="006A02E4">
            <w:pPr>
              <w:spacing w:after="0"/>
              <w:ind w:left="17"/>
            </w:pPr>
            <w:r>
              <w:rPr>
                <w:rFonts w:ascii="Arial" w:eastAsia="Arial" w:hAnsi="Arial" w:cs="Arial"/>
                <w:b/>
                <w:color w:val="FF0000"/>
                <w:sz w:val="28"/>
              </w:rPr>
              <w:t xml:space="preserve">SOUPIS PRACÍ A DODÁVEK A SLUŽEB 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  <w:sz w:val="28"/>
              </w:rPr>
              <w:t>vč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  <w:sz w:val="28"/>
              </w:rPr>
              <w:t xml:space="preserve"> VÝKAZU VÝMĚR-OCENĚNÝ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C10D34" w:rsidRDefault="00C10D34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C10D34" w:rsidRDefault="00C10D34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C10D34" w:rsidRDefault="00C10D34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C10D34" w:rsidRDefault="00C10D34"/>
        </w:tc>
      </w:tr>
      <w:tr w:rsidR="00C10D34">
        <w:trPr>
          <w:trHeight w:val="218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Stavba:</w:t>
            </w: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C10D34" w:rsidRDefault="006A02E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Dílny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C10D34" w:rsidRDefault="00C10D34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C10D34" w:rsidRDefault="00C10D34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C10D34" w:rsidRDefault="00C10D34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C10D34" w:rsidRDefault="00C10D34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C10D34" w:rsidRDefault="00C10D34"/>
        </w:tc>
      </w:tr>
      <w:tr w:rsidR="00C10D34">
        <w:trPr>
          <w:trHeight w:val="1594"/>
        </w:trPr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C10D34" w:rsidRDefault="006A02E4">
            <w:pPr>
              <w:spacing w:after="33"/>
            </w:pPr>
            <w:r>
              <w:rPr>
                <w:rFonts w:ascii="Arial" w:eastAsia="Arial" w:hAnsi="Arial" w:cs="Arial"/>
                <w:b/>
                <w:sz w:val="16"/>
              </w:rPr>
              <w:t>Objekt:</w:t>
            </w:r>
          </w:p>
          <w:p w:rsidR="00C10D34" w:rsidRDefault="006A02E4">
            <w:pPr>
              <w:spacing w:after="19"/>
            </w:pPr>
            <w:r>
              <w:rPr>
                <w:rFonts w:ascii="Arial" w:eastAsia="Arial" w:hAnsi="Arial" w:cs="Arial"/>
                <w:b/>
                <w:sz w:val="16"/>
              </w:rPr>
              <w:t>Část:</w:t>
            </w:r>
          </w:p>
          <w:p w:rsidR="00C10D34" w:rsidRDefault="006A02E4">
            <w:pPr>
              <w:spacing w:after="148"/>
            </w:pPr>
            <w:r>
              <w:rPr>
                <w:rFonts w:ascii="Arial" w:eastAsia="Arial" w:hAnsi="Arial" w:cs="Arial"/>
                <w:sz w:val="16"/>
              </w:rPr>
              <w:t>JKSO:</w:t>
            </w:r>
          </w:p>
          <w:p w:rsidR="00C10D34" w:rsidRDefault="006A02E4">
            <w:pPr>
              <w:spacing w:after="48"/>
            </w:pPr>
            <w:r>
              <w:rPr>
                <w:rFonts w:ascii="Arial" w:eastAsia="Arial" w:hAnsi="Arial" w:cs="Arial"/>
                <w:sz w:val="16"/>
              </w:rPr>
              <w:t>Objednatel:</w:t>
            </w:r>
          </w:p>
          <w:p w:rsidR="00C10D34" w:rsidRDefault="006A02E4">
            <w:pPr>
              <w:spacing w:after="48"/>
            </w:pPr>
            <w:r>
              <w:rPr>
                <w:rFonts w:ascii="Arial" w:eastAsia="Arial" w:hAnsi="Arial" w:cs="Arial"/>
                <w:sz w:val="16"/>
              </w:rPr>
              <w:t>Zhotovitel:</w:t>
            </w:r>
          </w:p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Datum:</w:t>
            </w:r>
          </w:p>
        </w:tc>
        <w:tc>
          <w:tcPr>
            <w:tcW w:w="806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C10D34" w:rsidRDefault="006A02E4">
            <w:pPr>
              <w:spacing w:after="43"/>
              <w:ind w:left="1"/>
            </w:pPr>
            <w:r>
              <w:rPr>
                <w:rFonts w:ascii="Arial" w:eastAsia="Arial" w:hAnsi="Arial" w:cs="Arial"/>
                <w:sz w:val="16"/>
              </w:rPr>
              <w:t>Základní škola Kadaň - Školní 1479, 432 01 Kadaň</w:t>
            </w:r>
          </w:p>
          <w:p w:rsidR="00C10D34" w:rsidRDefault="006A02E4">
            <w:pPr>
              <w:spacing w:after="357"/>
              <w:ind w:left="1"/>
            </w:pPr>
            <w:r>
              <w:rPr>
                <w:rFonts w:ascii="Arial" w:eastAsia="Arial" w:hAnsi="Arial" w:cs="Arial"/>
                <w:sz w:val="16"/>
              </w:rPr>
              <w:t>OCENĚNÝ SOUPIS PRACÍ A DODÁVEK A SLUŽEB</w:t>
            </w:r>
          </w:p>
          <w:p w:rsidR="00C10D34" w:rsidRDefault="006A02E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Základní škola Kadaň - Školní 1479, 432 01 Kadaň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C10D34" w:rsidRDefault="00C10D34"/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C10D34" w:rsidRDefault="00C10D34"/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C10D34" w:rsidRDefault="00C10D34"/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C10D34" w:rsidRDefault="00C10D34"/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C10D34" w:rsidRDefault="00C10D34"/>
        </w:tc>
      </w:tr>
      <w:tr w:rsidR="00C10D34">
        <w:trPr>
          <w:trHeight w:val="70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6"/>
              </w:rPr>
              <w:t>P.Č.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6"/>
              </w:rPr>
              <w:t>TV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left="61"/>
              <w:jc w:val="both"/>
            </w:pPr>
            <w:r>
              <w:rPr>
                <w:rFonts w:ascii="Arial" w:eastAsia="Arial" w:hAnsi="Arial" w:cs="Arial"/>
                <w:sz w:val="16"/>
              </w:rPr>
              <w:t>KCN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6"/>
              </w:rPr>
              <w:t>Kód položky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Popis / minimální technické parametry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>MJ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Množství celkem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firstLine="9"/>
              <w:jc w:val="center"/>
            </w:pPr>
            <w:r>
              <w:rPr>
                <w:rFonts w:ascii="Arial" w:eastAsia="Arial" w:hAnsi="Arial" w:cs="Arial"/>
                <w:sz w:val="16"/>
              </w:rPr>
              <w:t>Cena jednotková bez DPH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4"/>
              <w:ind w:left="97"/>
            </w:pPr>
            <w:r>
              <w:rPr>
                <w:rFonts w:ascii="Arial" w:eastAsia="Arial" w:hAnsi="Arial" w:cs="Arial"/>
                <w:sz w:val="16"/>
              </w:rPr>
              <w:t xml:space="preserve">Cena celkem bez </w:t>
            </w:r>
          </w:p>
          <w:p w:rsidR="00C10D34" w:rsidRDefault="006A02E4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4"/>
              <w:ind w:left="35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Sazba </w:t>
            </w:r>
          </w:p>
          <w:p w:rsidR="00C10D34" w:rsidRDefault="006A02E4">
            <w:pPr>
              <w:spacing w:after="0"/>
              <w:ind w:left="92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</w:tr>
      <w:tr w:rsidR="00C10D34">
        <w:trPr>
          <w:trHeight w:val="260"/>
        </w:trPr>
        <w:tc>
          <w:tcPr>
            <w:tcW w:w="613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35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</w:tr>
    </w:tbl>
    <w:p w:rsidR="00C10D34" w:rsidRDefault="006A02E4">
      <w:pPr>
        <w:tabs>
          <w:tab w:val="center" w:pos="747"/>
          <w:tab w:val="center" w:pos="1669"/>
          <w:tab w:val="center" w:pos="3389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  <w:t>777</w:t>
      </w:r>
      <w:r>
        <w:rPr>
          <w:rFonts w:ascii="Arial" w:eastAsia="Arial" w:hAnsi="Arial" w:cs="Arial"/>
          <w:b/>
          <w:color w:val="800080"/>
          <w:sz w:val="16"/>
        </w:rPr>
        <w:tab/>
        <w:t>Podlahy lité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p w:rsidR="00C10D34" w:rsidRDefault="006A02E4">
      <w:pPr>
        <w:tabs>
          <w:tab w:val="center" w:pos="747"/>
          <w:tab w:val="center" w:pos="1669"/>
          <w:tab w:val="center" w:pos="3665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  <w:t>776</w:t>
      </w:r>
      <w:r>
        <w:rPr>
          <w:rFonts w:ascii="Arial" w:eastAsia="Arial" w:hAnsi="Arial" w:cs="Arial"/>
          <w:b/>
          <w:color w:val="800080"/>
          <w:sz w:val="16"/>
        </w:rPr>
        <w:tab/>
        <w:t>Podlahy povlakové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p w:rsidR="00C10D34" w:rsidRDefault="006A02E4">
      <w:pPr>
        <w:tabs>
          <w:tab w:val="center" w:pos="747"/>
          <w:tab w:val="center" w:pos="1669"/>
          <w:tab w:val="center" w:pos="4051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  <w:t>781</w:t>
      </w:r>
      <w:r>
        <w:rPr>
          <w:rFonts w:ascii="Arial" w:eastAsia="Arial" w:hAnsi="Arial" w:cs="Arial"/>
          <w:b/>
          <w:color w:val="800080"/>
          <w:sz w:val="16"/>
        </w:rPr>
        <w:tab/>
        <w:t>Dokončovací práce - obklady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p w:rsidR="00C10D34" w:rsidRDefault="006A02E4">
      <w:pPr>
        <w:tabs>
          <w:tab w:val="center" w:pos="747"/>
          <w:tab w:val="center" w:pos="1669"/>
          <w:tab w:val="center" w:pos="4302"/>
          <w:tab w:val="center" w:pos="13173"/>
        </w:tabs>
        <w:spacing w:after="191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  <w:t>784</w:t>
      </w:r>
      <w:r>
        <w:rPr>
          <w:rFonts w:ascii="Arial" w:eastAsia="Arial" w:hAnsi="Arial" w:cs="Arial"/>
          <w:b/>
          <w:color w:val="800080"/>
          <w:sz w:val="16"/>
        </w:rPr>
        <w:tab/>
      </w:r>
      <w:r>
        <w:rPr>
          <w:rFonts w:ascii="Arial" w:eastAsia="Arial" w:hAnsi="Arial" w:cs="Arial"/>
          <w:b/>
          <w:color w:val="7030A0"/>
          <w:sz w:val="16"/>
        </w:rPr>
        <w:t>Dokončovací práce - malby a tapety</w:t>
      </w:r>
      <w:r>
        <w:rPr>
          <w:rFonts w:ascii="Arial" w:eastAsia="Arial" w:hAnsi="Arial" w:cs="Arial"/>
          <w:b/>
          <w:color w:val="7030A0"/>
          <w:sz w:val="16"/>
        </w:rPr>
        <w:tab/>
      </w:r>
      <w:r>
        <w:rPr>
          <w:rFonts w:ascii="Arial" w:eastAsia="Arial" w:hAnsi="Arial" w:cs="Arial"/>
          <w:b/>
          <w:color w:val="800080"/>
          <w:sz w:val="16"/>
        </w:rPr>
        <w:t>0,00</w:t>
      </w:r>
    </w:p>
    <w:p w:rsidR="00C10D34" w:rsidRDefault="006A02E4">
      <w:pPr>
        <w:tabs>
          <w:tab w:val="center" w:pos="1639"/>
          <w:tab w:val="center" w:pos="4130"/>
          <w:tab w:val="center" w:pos="13173"/>
        </w:tabs>
        <w:spacing w:after="187"/>
      </w:pPr>
      <w:r>
        <w:tab/>
      </w:r>
      <w:r>
        <w:rPr>
          <w:rFonts w:ascii="Arial" w:eastAsia="Arial" w:hAnsi="Arial" w:cs="Arial"/>
          <w:b/>
          <w:color w:val="0000FF"/>
          <w:sz w:val="16"/>
        </w:rPr>
        <w:t>EL</w:t>
      </w:r>
      <w:r>
        <w:rPr>
          <w:rFonts w:ascii="Arial" w:eastAsia="Arial" w:hAnsi="Arial" w:cs="Arial"/>
          <w:b/>
          <w:color w:val="0000FF"/>
          <w:sz w:val="16"/>
        </w:rPr>
        <w:tab/>
        <w:t>Silnoproudé rozvody, osvětlení</w:t>
      </w:r>
      <w:r>
        <w:rPr>
          <w:rFonts w:ascii="Arial" w:eastAsia="Arial" w:hAnsi="Arial" w:cs="Arial"/>
          <w:b/>
          <w:color w:val="0000FF"/>
          <w:sz w:val="16"/>
        </w:rPr>
        <w:tab/>
        <w:t>0,00</w:t>
      </w:r>
    </w:p>
    <w:p w:rsidR="00C10D34" w:rsidRDefault="006A02E4">
      <w:pPr>
        <w:tabs>
          <w:tab w:val="center" w:pos="4325"/>
          <w:tab w:val="center" w:pos="13173"/>
        </w:tabs>
        <w:spacing w:after="174"/>
      </w:pPr>
      <w:r>
        <w:tab/>
      </w:r>
      <w:r>
        <w:rPr>
          <w:rFonts w:ascii="Arial" w:eastAsia="Arial" w:hAnsi="Arial" w:cs="Arial"/>
          <w:b/>
          <w:color w:val="7030A0"/>
          <w:sz w:val="16"/>
        </w:rPr>
        <w:t>Silnoproudé rozvody + příslušenství</w:t>
      </w:r>
      <w:r>
        <w:rPr>
          <w:rFonts w:ascii="Arial" w:eastAsia="Arial" w:hAnsi="Arial" w:cs="Arial"/>
          <w:b/>
          <w:color w:val="7030A0"/>
          <w:sz w:val="16"/>
        </w:rPr>
        <w:tab/>
        <w:t>0,00</w:t>
      </w:r>
    </w:p>
    <w:p w:rsidR="00C10D34" w:rsidRDefault="006A02E4">
      <w:pPr>
        <w:tabs>
          <w:tab w:val="center" w:pos="3651"/>
          <w:tab w:val="center" w:pos="13173"/>
        </w:tabs>
        <w:spacing w:after="174"/>
      </w:pPr>
      <w:r>
        <w:tab/>
      </w:r>
      <w:r>
        <w:rPr>
          <w:rFonts w:ascii="Arial" w:eastAsia="Arial" w:hAnsi="Arial" w:cs="Arial"/>
          <w:b/>
          <w:color w:val="7030A0"/>
          <w:sz w:val="16"/>
        </w:rPr>
        <w:t>Provozní osvětlení</w:t>
      </w:r>
      <w:r>
        <w:rPr>
          <w:rFonts w:ascii="Arial" w:eastAsia="Arial" w:hAnsi="Arial" w:cs="Arial"/>
          <w:b/>
          <w:color w:val="7030A0"/>
          <w:sz w:val="16"/>
        </w:rPr>
        <w:tab/>
        <w:t>0,00</w:t>
      </w:r>
    </w:p>
    <w:p w:rsidR="00C10D34" w:rsidRDefault="006A02E4">
      <w:pPr>
        <w:tabs>
          <w:tab w:val="center" w:pos="1693"/>
          <w:tab w:val="center" w:pos="3856"/>
          <w:tab w:val="center" w:pos="12928"/>
        </w:tabs>
        <w:spacing w:after="187"/>
      </w:pPr>
      <w:r>
        <w:tab/>
      </w:r>
      <w:r>
        <w:rPr>
          <w:rFonts w:ascii="Arial" w:eastAsia="Arial" w:hAnsi="Arial" w:cs="Arial"/>
          <w:b/>
          <w:color w:val="0000FF"/>
          <w:sz w:val="16"/>
        </w:rPr>
        <w:t>AVT</w:t>
      </w:r>
      <w:r>
        <w:rPr>
          <w:rFonts w:ascii="Arial" w:eastAsia="Arial" w:hAnsi="Arial" w:cs="Arial"/>
          <w:b/>
          <w:color w:val="0000FF"/>
          <w:sz w:val="16"/>
        </w:rPr>
        <w:tab/>
        <w:t>Koncové prvky, nábytek</w:t>
      </w:r>
      <w:r>
        <w:rPr>
          <w:rFonts w:ascii="Arial" w:eastAsia="Arial" w:hAnsi="Arial" w:cs="Arial"/>
          <w:b/>
          <w:color w:val="0000FF"/>
          <w:sz w:val="16"/>
        </w:rPr>
        <w:tab/>
        <w:t>241 624,00</w:t>
      </w:r>
    </w:p>
    <w:p w:rsidR="00C10D34" w:rsidRDefault="006A02E4">
      <w:pPr>
        <w:tabs>
          <w:tab w:val="center" w:pos="3891"/>
          <w:tab w:val="center" w:pos="12928"/>
        </w:tabs>
        <w:spacing w:after="81"/>
      </w:pPr>
      <w:r>
        <w:tab/>
      </w:r>
      <w:r>
        <w:rPr>
          <w:rFonts w:ascii="Arial" w:eastAsia="Arial" w:hAnsi="Arial" w:cs="Arial"/>
          <w:b/>
          <w:color w:val="7030A0"/>
          <w:sz w:val="16"/>
        </w:rPr>
        <w:t>Vybavení dílen + nábytek</w:t>
      </w:r>
      <w:r>
        <w:rPr>
          <w:rFonts w:ascii="Arial" w:eastAsia="Arial" w:hAnsi="Arial" w:cs="Arial"/>
          <w:b/>
          <w:color w:val="7030A0"/>
          <w:sz w:val="16"/>
        </w:rPr>
        <w:tab/>
        <w:t>241 624,00</w:t>
      </w:r>
    </w:p>
    <w:tbl>
      <w:tblPr>
        <w:tblStyle w:val="TableGrid"/>
        <w:tblpPr w:vertAnchor="text" w:tblpX="10792" w:tblpY="-41"/>
        <w:tblOverlap w:val="never"/>
        <w:tblW w:w="1075" w:type="dxa"/>
        <w:tblInd w:w="0" w:type="dxa"/>
        <w:tblCellMar>
          <w:top w:w="0" w:type="dxa"/>
          <w:left w:w="11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075"/>
      </w:tblGrid>
      <w:tr w:rsidR="00C10D34">
        <w:trPr>
          <w:trHeight w:val="59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C10D34" w:rsidRDefault="006A02E4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lastRenderedPageBreak/>
              <w:t>1 000,00</w:t>
            </w:r>
          </w:p>
        </w:tc>
      </w:tr>
    </w:tbl>
    <w:p w:rsidR="00C10D34" w:rsidRDefault="006A02E4">
      <w:pPr>
        <w:spacing w:after="16" w:line="257" w:lineRule="auto"/>
        <w:ind w:left="1536" w:right="2045"/>
      </w:pPr>
      <w:r>
        <w:rPr>
          <w:rFonts w:ascii="Arial" w:eastAsia="Arial" w:hAnsi="Arial" w:cs="Arial"/>
          <w:sz w:val="16"/>
        </w:rPr>
        <w:t>Svěrák</w:t>
      </w:r>
    </w:p>
    <w:p w:rsidR="00C10D34" w:rsidRDefault="006A02E4">
      <w:pPr>
        <w:spacing w:after="16" w:line="257" w:lineRule="auto"/>
        <w:ind w:left="2935" w:right="-15" w:hanging="2950"/>
      </w:pPr>
      <w:r>
        <w:rPr>
          <w:rFonts w:ascii="Arial" w:eastAsia="Arial" w:hAnsi="Arial" w:cs="Arial"/>
          <w:sz w:val="16"/>
        </w:rPr>
        <w:t xml:space="preserve">109 </w:t>
      </w:r>
      <w:r>
        <w:rPr>
          <w:rFonts w:ascii="Arial" w:eastAsia="Arial" w:hAnsi="Arial" w:cs="Arial"/>
          <w:sz w:val="16"/>
        </w:rPr>
        <w:tab/>
        <w:t xml:space="preserve">Svěrák zámečnický (šířka čelisti 100mm, rozpětí 125mm). Cena včetně dopravy a </w:t>
      </w:r>
      <w:r>
        <w:rPr>
          <w:rFonts w:ascii="Arial" w:eastAsia="Arial" w:hAnsi="Arial" w:cs="Arial"/>
          <w:sz w:val="16"/>
        </w:rPr>
        <w:tab/>
        <w:t>kus</w:t>
      </w:r>
      <w:r>
        <w:rPr>
          <w:rFonts w:ascii="Arial" w:eastAsia="Arial" w:hAnsi="Arial" w:cs="Arial"/>
          <w:sz w:val="16"/>
        </w:rPr>
        <w:tab/>
        <w:t>24,00024 000,00</w:t>
      </w:r>
      <w:r>
        <w:rPr>
          <w:rFonts w:ascii="Arial" w:eastAsia="Arial" w:hAnsi="Arial" w:cs="Arial"/>
          <w:sz w:val="16"/>
        </w:rPr>
        <w:tab/>
        <w:t>21,0 instalace.</w:t>
      </w:r>
    </w:p>
    <w:p w:rsidR="00C10D34" w:rsidRDefault="00C10D34">
      <w:pPr>
        <w:spacing w:after="0"/>
        <w:ind w:left="-1498" w:right="15410"/>
      </w:pPr>
    </w:p>
    <w:tbl>
      <w:tblPr>
        <w:tblStyle w:val="TableGrid"/>
        <w:tblW w:w="14067" w:type="dxa"/>
        <w:tblInd w:w="-120" w:type="dxa"/>
        <w:tblCellMar>
          <w:top w:w="34" w:type="dxa"/>
          <w:left w:w="32" w:type="dxa"/>
          <w:bottom w:w="34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490"/>
        <w:gridCol w:w="521"/>
        <w:gridCol w:w="1404"/>
        <w:gridCol w:w="6135"/>
        <w:gridCol w:w="662"/>
        <w:gridCol w:w="1088"/>
        <w:gridCol w:w="1073"/>
        <w:gridCol w:w="1497"/>
        <w:gridCol w:w="584"/>
      </w:tblGrid>
      <w:tr w:rsidR="00C10D34">
        <w:trPr>
          <w:trHeight w:val="65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6"/>
              </w:rPr>
              <w:t>P.Č.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6"/>
              </w:rPr>
              <w:t>TV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6"/>
              </w:rPr>
              <w:t>KCN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Kód položky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Popis / minimální technické parametry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right="34"/>
              <w:jc w:val="center"/>
            </w:pPr>
            <w:r>
              <w:rPr>
                <w:rFonts w:ascii="Arial" w:eastAsia="Arial" w:hAnsi="Arial" w:cs="Arial"/>
                <w:sz w:val="16"/>
              </w:rPr>
              <w:t>MJ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Množství celkem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firstLine="9"/>
              <w:jc w:val="center"/>
            </w:pPr>
            <w:r>
              <w:rPr>
                <w:rFonts w:ascii="Arial" w:eastAsia="Arial" w:hAnsi="Arial" w:cs="Arial"/>
                <w:sz w:val="16"/>
              </w:rPr>
              <w:t>Cena jednotková bez DPH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4"/>
              <w:ind w:left="96"/>
            </w:pPr>
            <w:r>
              <w:rPr>
                <w:rFonts w:ascii="Arial" w:eastAsia="Arial" w:hAnsi="Arial" w:cs="Arial"/>
                <w:sz w:val="16"/>
              </w:rPr>
              <w:t xml:space="preserve">Cena celkem bez </w:t>
            </w:r>
          </w:p>
          <w:p w:rsidR="00C10D34" w:rsidRDefault="006A02E4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4"/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Sazba </w:t>
            </w:r>
          </w:p>
          <w:p w:rsidR="00C10D34" w:rsidRDefault="006A02E4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</w:tr>
      <w:tr w:rsidR="00C10D34">
        <w:trPr>
          <w:trHeight w:val="263"/>
        </w:trPr>
        <w:tc>
          <w:tcPr>
            <w:tcW w:w="6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</w:tr>
      <w:tr w:rsidR="00C10D34">
        <w:trPr>
          <w:trHeight w:val="422"/>
        </w:trPr>
        <w:tc>
          <w:tcPr>
            <w:tcW w:w="61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110 </w:t>
            </w:r>
          </w:p>
        </w:tc>
        <w:tc>
          <w:tcPr>
            <w:tcW w:w="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Podložka</w:t>
            </w:r>
          </w:p>
        </w:tc>
        <w:tc>
          <w:tcPr>
            <w:tcW w:w="613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Podložka pod svěrák zámečnický. Cena včetně dopravy a instalace.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600,00</w:t>
            </w:r>
          </w:p>
        </w:tc>
        <w:tc>
          <w:tcPr>
            <w:tcW w:w="14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14 400,00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323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Šrouby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Sada montážních šroubů pro upevnění svěráku.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6"/>
              </w:rPr>
              <w:t>soubor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1 200,00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30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112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Podložka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Podložka pro řezání lupínkovou pilou.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6,000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500,00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3 000,00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46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113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Krycí plast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Krycí plast na pracovní plochu s rozměry 2000x866x6mm.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10,000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1 500,00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15 000,00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34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114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Svěrka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Svěrka k uchycení krycího plastu.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3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122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lišty, rozměry 15x445x15mm.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463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123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Odvíjecí systém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Odvíjecí systém pro brusný papír pro 3 role po 50 m, rozměry 470x215x330mm.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9 000,00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9 000,00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6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124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Výsuvný pojezd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Výsuvný pojezd pro odvíjecí systém.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2 500,00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2 500,00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9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125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Brusný papír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Brusný papír zrnitost 60, role 50 metrů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1 500,00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1 500,00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9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126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Brusný papír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Brusný papír zrnitost 80, role 50 metrů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1 500,00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1 500,00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9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127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Brusný papír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Brusný papír zrnitost 120, role 50 metrů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1 500,00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1 500,00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33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129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lišty, rozměry 15x445x15mm.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5,000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30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130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Skládací metr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Skládací metr délka 2000mm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600,00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31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131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8 nástrojů s rozměry 440x50x80mm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319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132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Šídlo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Šídlo s kulatou špičkou, čepel délka 100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10,000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110,00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1 100,00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319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133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440x80x50mm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8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134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Dláto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Dláto šířka čepele 14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65,00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1 560,00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309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135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440x97x160mm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8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136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Dláto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Dláto šířka čepele 16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65,00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1 560,00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308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137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440x97x160mm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8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138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Dláto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Dláto šířka čepele 8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60,00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720,00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6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139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Dláto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Dláto šířka čepele 10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60,00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720,00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9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140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440x97x160mm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48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141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Police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Police s podpěrami, rozměry 961x460x22mm. Včetně vrtání pro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distatnční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lišty.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400,00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400,00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323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142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lišty, rozměry 15x445x15mm.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6,000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300,00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9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143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Tesařská palička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Tesařská palička hranatá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64,00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1 536,00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144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5 - 10 paliček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145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6 - 20 paliček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</w:tbl>
    <w:p w:rsidR="00C10D34" w:rsidRDefault="00C10D34">
      <w:pPr>
        <w:spacing w:after="0"/>
        <w:ind w:left="-1498" w:right="15410"/>
      </w:pPr>
    </w:p>
    <w:tbl>
      <w:tblPr>
        <w:tblStyle w:val="TableGrid"/>
        <w:tblW w:w="14067" w:type="dxa"/>
        <w:tblInd w:w="-120" w:type="dxa"/>
        <w:tblCellMar>
          <w:top w:w="29" w:type="dxa"/>
          <w:left w:w="3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490"/>
        <w:gridCol w:w="521"/>
        <w:gridCol w:w="1404"/>
        <w:gridCol w:w="6135"/>
        <w:gridCol w:w="662"/>
        <w:gridCol w:w="1088"/>
        <w:gridCol w:w="1073"/>
        <w:gridCol w:w="1497"/>
        <w:gridCol w:w="584"/>
      </w:tblGrid>
      <w:tr w:rsidR="00C10D34">
        <w:trPr>
          <w:trHeight w:val="65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6"/>
              </w:rPr>
              <w:t>P.Č.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6"/>
              </w:rPr>
              <w:t>TV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6"/>
              </w:rPr>
              <w:t>KCN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Kód položky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Popis / minimální technické parametry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right="34"/>
              <w:jc w:val="center"/>
            </w:pPr>
            <w:r>
              <w:rPr>
                <w:rFonts w:ascii="Arial" w:eastAsia="Arial" w:hAnsi="Arial" w:cs="Arial"/>
                <w:sz w:val="16"/>
              </w:rPr>
              <w:t>MJ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Množství celkem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firstLine="9"/>
              <w:jc w:val="center"/>
            </w:pPr>
            <w:r>
              <w:rPr>
                <w:rFonts w:ascii="Arial" w:eastAsia="Arial" w:hAnsi="Arial" w:cs="Arial"/>
                <w:sz w:val="16"/>
              </w:rPr>
              <w:t>Cena jednotková bez DPH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4"/>
              <w:ind w:left="96"/>
            </w:pPr>
            <w:r>
              <w:rPr>
                <w:rFonts w:ascii="Arial" w:eastAsia="Arial" w:hAnsi="Arial" w:cs="Arial"/>
                <w:sz w:val="16"/>
              </w:rPr>
              <w:t xml:space="preserve">Cena celkem bez </w:t>
            </w:r>
          </w:p>
          <w:p w:rsidR="00C10D34" w:rsidRDefault="006A02E4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4"/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Sazba </w:t>
            </w:r>
          </w:p>
          <w:p w:rsidR="00C10D34" w:rsidRDefault="006A02E4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</w:tr>
      <w:tr w:rsidR="00C10D34">
        <w:trPr>
          <w:trHeight w:val="263"/>
        </w:trPr>
        <w:tc>
          <w:tcPr>
            <w:tcW w:w="6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</w:tr>
      <w:tr w:rsidR="00C10D34">
        <w:trPr>
          <w:trHeight w:val="310"/>
        </w:trPr>
        <w:tc>
          <w:tcPr>
            <w:tcW w:w="61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146 </w:t>
            </w:r>
          </w:p>
        </w:tc>
        <w:tc>
          <w:tcPr>
            <w:tcW w:w="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Tesařské kladivo</w:t>
            </w:r>
          </w:p>
        </w:tc>
        <w:tc>
          <w:tcPr>
            <w:tcW w:w="61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Tesařské kladivo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110,00</w:t>
            </w:r>
          </w:p>
        </w:tc>
        <w:tc>
          <w:tcPr>
            <w:tcW w:w="14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2 640,00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147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6 - 20 kladívek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148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Rašple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Rašple půlkulatá, délka 250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71,00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1 704,00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149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440x97x160mm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150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Rašple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Rašple kulatá, délka 250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71,00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852,00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151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8 nástrojů s rozměry 440x50x160mm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152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Rašple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Rašple plochá, délka 250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71,00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1 704,00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153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440x97x160mm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154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Pilník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Pilník půlkulatý, délka 250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78,00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1 872,00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155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440x97x160mm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5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157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Podložka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Protiskluzová podložka s rozměry 600x400mm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500,00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158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List pily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List do lupínkové pilky, síla 3mm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30,00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360,00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159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List pily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List do lupínkové pilky, síla 6mm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30,00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360,00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469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160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Police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Police s podpěrami, rozměry 961x460x22mm. Včetně vrtání pro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distatnční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lišty.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400,00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400,00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6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161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lišty, rozměry 15x445x15mm.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5,000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162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Svěrka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Truhlářská svěrka délky 200mm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65,00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780,00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6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163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Svěrka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Truhlářská svěrka délky 300mm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75,00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900,00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164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210x220x200mm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4 000,00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165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Pilka - rám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Rám lupínkové pilky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6,000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900,00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5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166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440x170x280mm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86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167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Pilka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Pilka čepovka délky 250mm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74,00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1 776,00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168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440x97x78mm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4 000,00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169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Vrtání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Vrtání do police pro distanční sloupky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170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lišty, rozměry 15x445x15mm.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171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Přepravní bedna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Přepravní bedna zelená s rozměry 400x300x210mm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3,000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350,00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172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Vrtání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Vrtání do police pro distanční sloupky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5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173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lišty, rozměry 15x445x15mm.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86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174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Pilka 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Pilka na železo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110,00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2 640,00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175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8 nástrojů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3,000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3 000,00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176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Vrtání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Vrtání do police pro distanční sloupky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177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lišty, rozměry 15x445x15mm.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7,000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350,00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178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Pilník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Pilník čtvercový 8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80,00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1 920,00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179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440x97x160mm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</w:tbl>
    <w:p w:rsidR="00C10D34" w:rsidRDefault="00C10D34">
      <w:pPr>
        <w:spacing w:after="0"/>
        <w:ind w:left="-1498" w:right="15410"/>
      </w:pPr>
    </w:p>
    <w:tbl>
      <w:tblPr>
        <w:tblStyle w:val="TableGrid"/>
        <w:tblW w:w="14067" w:type="dxa"/>
        <w:tblInd w:w="-120" w:type="dxa"/>
        <w:tblCellMar>
          <w:top w:w="29" w:type="dxa"/>
          <w:left w:w="32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613"/>
        <w:gridCol w:w="490"/>
        <w:gridCol w:w="521"/>
        <w:gridCol w:w="1404"/>
        <w:gridCol w:w="6135"/>
        <w:gridCol w:w="662"/>
        <w:gridCol w:w="1088"/>
        <w:gridCol w:w="1073"/>
        <w:gridCol w:w="1497"/>
        <w:gridCol w:w="584"/>
      </w:tblGrid>
      <w:tr w:rsidR="00C10D34">
        <w:trPr>
          <w:trHeight w:val="65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6"/>
              </w:rPr>
              <w:t>P.Č.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6"/>
              </w:rPr>
              <w:t>TV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6"/>
              </w:rPr>
              <w:t>KCN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>Kód položky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6"/>
              </w:rPr>
              <w:t>Popis / minimální technické parametry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6"/>
              </w:rPr>
              <w:t>MJ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Množství celkem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firstLine="9"/>
              <w:jc w:val="center"/>
            </w:pPr>
            <w:r>
              <w:rPr>
                <w:rFonts w:ascii="Arial" w:eastAsia="Arial" w:hAnsi="Arial" w:cs="Arial"/>
                <w:sz w:val="16"/>
              </w:rPr>
              <w:t>Cena jednotková bez DPH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4"/>
              <w:ind w:left="96"/>
            </w:pPr>
            <w:r>
              <w:rPr>
                <w:rFonts w:ascii="Arial" w:eastAsia="Arial" w:hAnsi="Arial" w:cs="Arial"/>
                <w:sz w:val="16"/>
              </w:rPr>
              <w:t xml:space="preserve">Cena celkem bez </w:t>
            </w:r>
          </w:p>
          <w:p w:rsidR="00C10D34" w:rsidRDefault="006A02E4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4"/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Sazba </w:t>
            </w:r>
          </w:p>
          <w:p w:rsidR="00C10D34" w:rsidRDefault="006A02E4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</w:tr>
      <w:tr w:rsidR="00C10D34">
        <w:trPr>
          <w:trHeight w:val="263"/>
        </w:trPr>
        <w:tc>
          <w:tcPr>
            <w:tcW w:w="6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</w:tr>
      <w:tr w:rsidR="00C10D34">
        <w:trPr>
          <w:trHeight w:val="310"/>
        </w:trPr>
        <w:tc>
          <w:tcPr>
            <w:tcW w:w="61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180 </w:t>
            </w:r>
          </w:p>
        </w:tc>
        <w:tc>
          <w:tcPr>
            <w:tcW w:w="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Pilník</w:t>
            </w:r>
          </w:p>
        </w:tc>
        <w:tc>
          <w:tcPr>
            <w:tcW w:w="61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Pilník kulatý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59,00</w:t>
            </w:r>
          </w:p>
        </w:tc>
        <w:tc>
          <w:tcPr>
            <w:tcW w:w="14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1 416,00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181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440x97x160mm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182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Pilník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Pilník trojúhelníkový 15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70,00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1 680,00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183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440x97x160mm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184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Pilník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Pilník plochý 20 × 5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70,00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1 680,00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185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440x97x160mm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186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Pilník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Pilník půlkulatý 20 × 6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80,00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1 920,00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5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187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440x97x160mm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8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188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kladivo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Zámečnické kladivo 300 g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49,00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1 176,00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189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6 - 20 kladívek s rozměry 440x97x310mm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190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Vrtání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Vrtání do police pro distanční sloupky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191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lišty, rozměry 15x445x15mm.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9,000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450,00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192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kleště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Pákové přední štípací kleště délka 180mm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8,000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84,00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672,00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193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Nástrojový blok pro 4/8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nástrojůk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 rozměry 440x50x80mm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194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kleště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Kombinované kleště délka 180mm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75,00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900,00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195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8 nástrojů délky 440x80x50mm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196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kleště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Boční štípací kleště délka 160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65,00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780,00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197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8 nástrojů délky 440x80x50mm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198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Nůžky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Nůžky rovné délka 180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53,00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636,00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199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440x97x80mm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5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201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podložka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Protiskluzová podložka s rozměry 600x400mm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500,00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202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imbusy</w:t>
            </w:r>
            <w:proofErr w:type="spellEnd"/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Sada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imbusů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2-3-4-5-6-8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203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raznice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Sada raznic čísel 0-9, výška znaků 5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500,00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8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204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raznice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Sada raznic písmen A-Z, výška znaků 5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205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závitníky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Sada závitníků M 3-4-5-6-8-10-12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400,00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400,00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206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Vrtání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Vrtání do police pro distanční sloupky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207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lišty, rozměry 15x445x15mm.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6,000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208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lišty, rozměry 25x445x13,5mm.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3,000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209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pilníky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Sada 6 jehlových pilníků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8,000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1 200,00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210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8 nástrojů délky 340x50x80mm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211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úhelník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Zámečnický úhelník 150 × 100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6 000,00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212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8 nástrojů délky 220x160x120mm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3,000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213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Důlčik</w:t>
            </w:r>
            <w:proofErr w:type="spellEnd"/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Důlčik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dílenský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360,00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214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440x97x80mm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65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6"/>
              </w:rPr>
              <w:t>P.Č.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6"/>
              </w:rPr>
              <w:t>TV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6"/>
              </w:rPr>
              <w:t>KCN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>Kód položky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6"/>
              </w:rPr>
              <w:t>Popis / minimální technické parametry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6"/>
              </w:rPr>
              <w:t>MJ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Množství celkem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firstLine="9"/>
              <w:jc w:val="center"/>
            </w:pPr>
            <w:r>
              <w:rPr>
                <w:rFonts w:ascii="Arial" w:eastAsia="Arial" w:hAnsi="Arial" w:cs="Arial"/>
                <w:sz w:val="16"/>
              </w:rPr>
              <w:t>Cena jednotková bez DPH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4"/>
              <w:ind w:left="96"/>
            </w:pPr>
            <w:r>
              <w:rPr>
                <w:rFonts w:ascii="Arial" w:eastAsia="Arial" w:hAnsi="Arial" w:cs="Arial"/>
                <w:sz w:val="16"/>
              </w:rPr>
              <w:t xml:space="preserve">Cena celkem bez </w:t>
            </w:r>
          </w:p>
          <w:p w:rsidR="00C10D34" w:rsidRDefault="006A02E4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C10D34" w:rsidRDefault="006A02E4">
            <w:pPr>
              <w:spacing w:after="4"/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Sazba </w:t>
            </w:r>
          </w:p>
          <w:p w:rsidR="00C10D34" w:rsidRDefault="006A02E4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</w:tr>
      <w:tr w:rsidR="00C10D34">
        <w:trPr>
          <w:trHeight w:val="263"/>
        </w:trPr>
        <w:tc>
          <w:tcPr>
            <w:tcW w:w="6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C10D34" w:rsidRDefault="006A02E4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</w:tr>
      <w:tr w:rsidR="00C10D34">
        <w:trPr>
          <w:trHeight w:val="310"/>
        </w:trPr>
        <w:tc>
          <w:tcPr>
            <w:tcW w:w="61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215 </w:t>
            </w:r>
          </w:p>
        </w:tc>
        <w:tc>
          <w:tcPr>
            <w:tcW w:w="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jehla</w:t>
            </w:r>
          </w:p>
        </w:tc>
        <w:tc>
          <w:tcPr>
            <w:tcW w:w="61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Rýsovací jehla rovná délka 175 mm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30,00</w:t>
            </w:r>
          </w:p>
        </w:tc>
        <w:tc>
          <w:tcPr>
            <w:tcW w:w="14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720,00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216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s rozměry 440x80x50mm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217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kružítko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Přesné rýsovací kružítko, délka 175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8,000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218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8 nástrojů délky 440x50x80mm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219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měřítko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Posuvné měřítko 150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3 600,00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220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8 nástrojů délky 440x50x80mm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221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Nůžky na plech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Nůžky na plech délka 240 mm, pravá verze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16,000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120,00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1 920,00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222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Nůžky na plech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Nůžky na plech délka 240 mm, levá verze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8,000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120,00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960,00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223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Nástrojový blok pro 16 nástrojů délky 440x97x80mm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225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lišty, rozměry 15x445x15mm.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5,000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226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závitníky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Sada závitníků M 3-4-5-6-8-10-12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400,00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4 800,00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227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Přepravní bedna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Přepravní bedna modrá s rozměry 400x300x145mm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1 200,00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228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Mazací sprej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Mazací sprej 400ml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229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Sada vrtáků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Sada vrtáků 2,5 - 3,3 - 4,2 - 5,0 - 6,8 - 8,5 - 10,2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3 600,00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231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Distanční lišty, rozměry 15x445x15mm.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232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Přepravní bedna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Přepravní bedna modrá s rozměry 400x300x145mm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3,000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900,00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7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233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nůžky na plech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Stolní nůžky na plech, stříhání až 6 mm plechu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2 500,00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2 500,00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96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234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Stojanová vrtačka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Stojanová vrtačka, 450 W, rozsah sklíčidla 0 - 16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6 000,00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6 000,00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29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235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Stolní bruska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Stolní bruska 500W, max. průměr kotouče 175 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2 500,00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2 500,00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C10D34">
        <w:trPr>
          <w:trHeight w:val="91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236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C10D34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Ruční vrtačka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C10D34" w:rsidRDefault="006A02E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Vrtačka na ruční pohon s možností opření o hruď a vyvinutí dostatečného tlaku potřebného k vrtání, Dvě rychlosti (změna se provádí výměnou kliky. Délka vrtačky je360 mm, hmotnost 1.325 g.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6,000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18 000,00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34" w:rsidRDefault="006A02E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</w:tbl>
    <w:p w:rsidR="00C10D34" w:rsidRDefault="006A02E4">
      <w:pPr>
        <w:tabs>
          <w:tab w:val="center" w:pos="3575"/>
          <w:tab w:val="center" w:pos="12928"/>
        </w:tabs>
        <w:spacing w:after="0"/>
      </w:pPr>
      <w:r>
        <w:tab/>
      </w:r>
      <w:r>
        <w:rPr>
          <w:rFonts w:ascii="Arial" w:eastAsia="Arial" w:hAnsi="Arial" w:cs="Arial"/>
          <w:b/>
          <w:color w:val="FA0000"/>
          <w:sz w:val="16"/>
          <w:u w:val="single" w:color="FA0000"/>
        </w:rPr>
        <w:t>Celkem bez DPH</w:t>
      </w:r>
      <w:r>
        <w:rPr>
          <w:rFonts w:ascii="Arial" w:eastAsia="Arial" w:hAnsi="Arial" w:cs="Arial"/>
          <w:b/>
          <w:color w:val="FA0000"/>
          <w:sz w:val="16"/>
          <w:u w:val="single" w:color="FA0000"/>
        </w:rPr>
        <w:tab/>
        <w:t>241 624,00</w:t>
      </w:r>
    </w:p>
    <w:sectPr w:rsidR="00C10D34">
      <w:pgSz w:w="16838" w:h="11906" w:orient="landscape"/>
      <w:pgMar w:top="866" w:right="1428" w:bottom="859" w:left="14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34"/>
    <w:rsid w:val="006A02E4"/>
    <w:rsid w:val="00C1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CE210-80EF-4FED-B813-B9011670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1916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</dc:creator>
  <cp:keywords/>
  <cp:lastModifiedBy>Růžena Skuhrovcová</cp:lastModifiedBy>
  <cp:revision>3</cp:revision>
  <dcterms:created xsi:type="dcterms:W3CDTF">2019-06-03T12:32:00Z</dcterms:created>
  <dcterms:modified xsi:type="dcterms:W3CDTF">2019-06-03T12:32:00Z</dcterms:modified>
</cp:coreProperties>
</file>