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C8" w:rsidRDefault="00BB1B63">
      <w:pPr>
        <w:tabs>
          <w:tab w:val="center" w:pos="747"/>
          <w:tab w:val="center" w:pos="1701"/>
          <w:tab w:val="center" w:pos="3758"/>
          <w:tab w:val="center" w:pos="13173"/>
        </w:tabs>
        <w:spacing w:after="187"/>
      </w:pPr>
      <w:bookmarkStart w:id="0" w:name="_GoBack"/>
      <w:bookmarkEnd w:id="0"/>
      <w:r>
        <w:tab/>
      </w:r>
      <w:r>
        <w:rPr>
          <w:rFonts w:ascii="Arial" w:eastAsia="Arial" w:hAnsi="Arial" w:cs="Arial"/>
          <w:b/>
          <w:color w:val="0000FF"/>
          <w:sz w:val="16"/>
        </w:rPr>
        <w:t>D</w:t>
      </w:r>
      <w:r>
        <w:rPr>
          <w:rFonts w:ascii="Arial" w:eastAsia="Arial" w:hAnsi="Arial" w:cs="Arial"/>
          <w:b/>
          <w:color w:val="0000FF"/>
          <w:sz w:val="16"/>
        </w:rPr>
        <w:tab/>
        <w:t>HSV</w:t>
      </w:r>
      <w:r>
        <w:rPr>
          <w:rFonts w:ascii="Arial" w:eastAsia="Arial" w:hAnsi="Arial" w:cs="Arial"/>
          <w:b/>
          <w:color w:val="0000FF"/>
          <w:sz w:val="16"/>
        </w:rPr>
        <w:tab/>
        <w:t>Práce a dodávky HSV</w:t>
      </w:r>
      <w:r>
        <w:rPr>
          <w:rFonts w:ascii="Arial" w:eastAsia="Arial" w:hAnsi="Arial" w:cs="Arial"/>
          <w:b/>
          <w:color w:val="0000FF"/>
          <w:sz w:val="16"/>
        </w:rPr>
        <w:tab/>
        <w:t>0,00</w:t>
      </w:r>
    </w:p>
    <w:p w:rsidR="009955C8" w:rsidRDefault="00BB1B63">
      <w:pPr>
        <w:tabs>
          <w:tab w:val="center" w:pos="749"/>
          <w:tab w:val="center" w:pos="1581"/>
          <w:tab w:val="center" w:pos="4093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A</w:t>
      </w:r>
      <w:r>
        <w:rPr>
          <w:rFonts w:ascii="Arial" w:eastAsia="Arial" w:hAnsi="Arial" w:cs="Arial"/>
          <w:b/>
          <w:color w:val="800080"/>
          <w:sz w:val="16"/>
        </w:rPr>
        <w:tab/>
        <w:t>3</w:t>
      </w:r>
      <w:r>
        <w:rPr>
          <w:rFonts w:ascii="Arial" w:eastAsia="Arial" w:hAnsi="Arial" w:cs="Arial"/>
          <w:b/>
          <w:color w:val="800080"/>
          <w:sz w:val="16"/>
        </w:rPr>
        <w:tab/>
        <w:t>Svislé a kompletní konstrukce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581"/>
          <w:tab w:val="center" w:pos="4627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6</w:t>
      </w:r>
      <w:r>
        <w:rPr>
          <w:rFonts w:ascii="Arial" w:eastAsia="Arial" w:hAnsi="Arial" w:cs="Arial"/>
          <w:b/>
          <w:color w:val="800080"/>
          <w:sz w:val="16"/>
        </w:rPr>
        <w:tab/>
        <w:t>Úpravy povrchů, podlahy a osazování výplní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581"/>
          <w:tab w:val="center" w:pos="4309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9</w:t>
      </w:r>
      <w:r>
        <w:rPr>
          <w:rFonts w:ascii="Arial" w:eastAsia="Arial" w:hAnsi="Arial" w:cs="Arial"/>
          <w:b/>
          <w:color w:val="800080"/>
          <w:sz w:val="16"/>
        </w:rPr>
        <w:tab/>
        <w:t>Ostatní konstrukce a práce, bourání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69"/>
          <w:tab w:val="center" w:pos="3400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997</w:t>
      </w:r>
      <w:r>
        <w:rPr>
          <w:rFonts w:ascii="Arial" w:eastAsia="Arial" w:hAnsi="Arial" w:cs="Arial"/>
          <w:b/>
          <w:color w:val="800080"/>
          <w:sz w:val="16"/>
        </w:rPr>
        <w:tab/>
        <w:t>Přesun sutě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69"/>
          <w:tab w:val="center" w:pos="3432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998</w:t>
      </w:r>
      <w:r>
        <w:rPr>
          <w:rFonts w:ascii="Arial" w:eastAsia="Arial" w:hAnsi="Arial" w:cs="Arial"/>
          <w:b/>
          <w:color w:val="800080"/>
          <w:sz w:val="16"/>
        </w:rPr>
        <w:tab/>
        <w:t>Přesun hmot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98"/>
          <w:tab w:val="center" w:pos="3754"/>
          <w:tab w:val="center" w:pos="13173"/>
        </w:tabs>
        <w:spacing w:after="187"/>
      </w:pPr>
      <w:r>
        <w:tab/>
      </w:r>
      <w:r>
        <w:rPr>
          <w:rFonts w:ascii="Arial" w:eastAsia="Arial" w:hAnsi="Arial" w:cs="Arial"/>
          <w:b/>
          <w:color w:val="0000FF"/>
          <w:sz w:val="16"/>
        </w:rPr>
        <w:t>D</w:t>
      </w:r>
      <w:r>
        <w:rPr>
          <w:rFonts w:ascii="Arial" w:eastAsia="Arial" w:hAnsi="Arial" w:cs="Arial"/>
          <w:b/>
          <w:color w:val="0000FF"/>
          <w:sz w:val="16"/>
        </w:rPr>
        <w:tab/>
        <w:t>PSV</w:t>
      </w:r>
      <w:r>
        <w:rPr>
          <w:rFonts w:ascii="Arial" w:eastAsia="Arial" w:hAnsi="Arial" w:cs="Arial"/>
          <w:b/>
          <w:color w:val="0000FF"/>
          <w:sz w:val="16"/>
        </w:rPr>
        <w:tab/>
        <w:t>Práce a dodávky PSV</w:t>
      </w:r>
      <w:r>
        <w:rPr>
          <w:rFonts w:ascii="Arial" w:eastAsia="Arial" w:hAnsi="Arial" w:cs="Arial"/>
          <w:b/>
          <w:color w:val="0000FF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69"/>
          <w:tab w:val="center" w:pos="4373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</w:r>
      <w:r>
        <w:rPr>
          <w:rFonts w:ascii="Arial" w:eastAsia="Arial" w:hAnsi="Arial" w:cs="Arial"/>
          <w:b/>
          <w:color w:val="800080"/>
          <w:sz w:val="16"/>
        </w:rPr>
        <w:t>725</w:t>
      </w:r>
      <w:r>
        <w:rPr>
          <w:rFonts w:ascii="Arial" w:eastAsia="Arial" w:hAnsi="Arial" w:cs="Arial"/>
          <w:b/>
          <w:color w:val="800080"/>
          <w:sz w:val="16"/>
        </w:rPr>
        <w:tab/>
        <w:t>Zdravotechnika - zařizovací předměty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69"/>
          <w:tab w:val="center" w:pos="3389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777</w:t>
      </w:r>
      <w:r>
        <w:rPr>
          <w:rFonts w:ascii="Arial" w:eastAsia="Arial" w:hAnsi="Arial" w:cs="Arial"/>
          <w:b/>
          <w:color w:val="800080"/>
          <w:sz w:val="16"/>
        </w:rPr>
        <w:tab/>
        <w:t>Podlahy lité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tbl>
      <w:tblPr>
        <w:tblStyle w:val="TableGrid"/>
        <w:tblpPr w:vertAnchor="page" w:horzAnchor="page" w:tblpX="1378" w:tblpY="874"/>
        <w:tblOverlap w:val="never"/>
        <w:tblW w:w="14067" w:type="dxa"/>
        <w:tblInd w:w="0" w:type="dxa"/>
        <w:tblCellMar>
          <w:top w:w="47" w:type="dxa"/>
          <w:left w:w="31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4"/>
        <w:gridCol w:w="662"/>
        <w:gridCol w:w="1088"/>
        <w:gridCol w:w="1073"/>
        <w:gridCol w:w="1498"/>
        <w:gridCol w:w="584"/>
      </w:tblGrid>
      <w:tr w:rsidR="009955C8">
        <w:trPr>
          <w:trHeight w:val="340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BB1B63">
            <w:pPr>
              <w:spacing w:after="0"/>
              <w:ind w:left="17"/>
            </w:pPr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SOUPIS PRACÍ A DODÁVEK A SLUŽEB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28"/>
              </w:rPr>
              <w:t>vč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28"/>
              </w:rPr>
              <w:t xml:space="preserve"> VÝKAZU VÝMĚR-OCENĚNÝ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</w:tr>
      <w:tr w:rsidR="009955C8">
        <w:trPr>
          <w:trHeight w:val="218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Stavba:</w:t>
            </w: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BB1B63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Dílny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955C8" w:rsidRDefault="009955C8"/>
        </w:tc>
      </w:tr>
      <w:tr w:rsidR="009955C8">
        <w:trPr>
          <w:trHeight w:val="1594"/>
        </w:trPr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BB1B63">
            <w:pPr>
              <w:spacing w:after="33"/>
            </w:pPr>
            <w:r>
              <w:rPr>
                <w:rFonts w:ascii="Arial" w:eastAsia="Arial" w:hAnsi="Arial" w:cs="Arial"/>
                <w:b/>
                <w:sz w:val="16"/>
              </w:rPr>
              <w:t>Objekt:</w:t>
            </w:r>
          </w:p>
          <w:p w:rsidR="009955C8" w:rsidRDefault="00BB1B63">
            <w:pPr>
              <w:spacing w:after="19"/>
            </w:pPr>
            <w:r>
              <w:rPr>
                <w:rFonts w:ascii="Arial" w:eastAsia="Arial" w:hAnsi="Arial" w:cs="Arial"/>
                <w:b/>
                <w:sz w:val="16"/>
              </w:rPr>
              <w:t>Část:</w:t>
            </w:r>
          </w:p>
          <w:p w:rsidR="009955C8" w:rsidRDefault="00BB1B63">
            <w:pPr>
              <w:spacing w:after="148"/>
            </w:pPr>
            <w:r>
              <w:rPr>
                <w:rFonts w:ascii="Arial" w:eastAsia="Arial" w:hAnsi="Arial" w:cs="Arial"/>
                <w:sz w:val="16"/>
              </w:rPr>
              <w:t>JKSO:</w:t>
            </w:r>
          </w:p>
          <w:p w:rsidR="009955C8" w:rsidRDefault="00BB1B63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>Objednatel:</w:t>
            </w:r>
          </w:p>
          <w:p w:rsidR="009955C8" w:rsidRDefault="00BB1B63">
            <w:pPr>
              <w:spacing w:after="48"/>
            </w:pPr>
            <w:r>
              <w:rPr>
                <w:rFonts w:ascii="Arial" w:eastAsia="Arial" w:hAnsi="Arial" w:cs="Arial"/>
                <w:sz w:val="16"/>
              </w:rPr>
              <w:t>Zhotovitel:</w:t>
            </w:r>
          </w:p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Datum:</w:t>
            </w:r>
          </w:p>
        </w:tc>
        <w:tc>
          <w:tcPr>
            <w:tcW w:w="80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BB1B63">
            <w:pPr>
              <w:spacing w:after="43"/>
              <w:ind w:left="1"/>
            </w:pPr>
            <w:r>
              <w:rPr>
                <w:rFonts w:ascii="Arial" w:eastAsia="Arial" w:hAnsi="Arial" w:cs="Arial"/>
                <w:sz w:val="16"/>
              </w:rPr>
              <w:t>Základní škola Kadaň - Školní 1479, 432 01 Kadaň</w:t>
            </w:r>
          </w:p>
          <w:p w:rsidR="009955C8" w:rsidRDefault="00BB1B63">
            <w:pPr>
              <w:spacing w:after="19"/>
              <w:ind w:left="1"/>
            </w:pPr>
            <w:r>
              <w:rPr>
                <w:rFonts w:ascii="Arial" w:eastAsia="Arial" w:hAnsi="Arial" w:cs="Arial"/>
                <w:sz w:val="16"/>
              </w:rPr>
              <w:t>OCENĚNÝ SOUPIS PRACÍ A DODÁVEK A SLUŽEB</w:t>
            </w:r>
          </w:p>
          <w:p w:rsidR="009955C8" w:rsidRDefault="00BB1B63">
            <w:pPr>
              <w:spacing w:after="139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9955C8" w:rsidRDefault="00BB1B63">
            <w:pPr>
              <w:spacing w:after="48"/>
              <w:ind w:left="1"/>
            </w:pPr>
            <w:r>
              <w:rPr>
                <w:rFonts w:ascii="Arial" w:eastAsia="Arial" w:hAnsi="Arial" w:cs="Arial"/>
                <w:sz w:val="16"/>
              </w:rPr>
              <w:t>Základní škola Kadaň - Školní 1479, 432 01 Kadaň</w:t>
            </w:r>
          </w:p>
          <w:p w:rsidR="009955C8" w:rsidRDefault="00BB1B63">
            <w:pPr>
              <w:spacing w:after="48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HELAGO-CZ, s.r.o., Kladská 1082, 500 03 Hradec Králové 3</w:t>
            </w:r>
          </w:p>
          <w:p w:rsidR="009955C8" w:rsidRDefault="00BB1B63">
            <w:pPr>
              <w:spacing w:after="0"/>
              <w:ind w:left="1"/>
            </w:pPr>
            <w:proofErr w:type="gramStart"/>
            <w:r>
              <w:rPr>
                <w:rFonts w:ascii="Arial" w:eastAsia="Arial" w:hAnsi="Arial" w:cs="Arial"/>
                <w:sz w:val="16"/>
              </w:rPr>
              <w:t>7.3.2019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9955C8"/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9955C8" w:rsidRDefault="009955C8"/>
        </w:tc>
      </w:tr>
      <w:tr w:rsidR="009955C8">
        <w:trPr>
          <w:trHeight w:val="70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left="11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P.Č.</w:t>
            </w:r>
            <w:proofErr w:type="gramEnd"/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6"/>
              </w:rP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left="61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4"/>
              <w:ind w:left="97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9955C8" w:rsidRDefault="00BB1B63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4"/>
              <w:ind w:left="3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9955C8" w:rsidRDefault="00BB1B63">
            <w:pPr>
              <w:spacing w:after="0"/>
              <w:ind w:left="92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9955C8">
        <w:trPr>
          <w:trHeight w:val="260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</w:tbl>
    <w:p w:rsidR="009955C8" w:rsidRDefault="00BB1B63">
      <w:pPr>
        <w:tabs>
          <w:tab w:val="center" w:pos="747"/>
          <w:tab w:val="center" w:pos="1669"/>
          <w:tab w:val="center" w:pos="3665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776</w:t>
      </w:r>
      <w:r>
        <w:rPr>
          <w:rFonts w:ascii="Arial" w:eastAsia="Arial" w:hAnsi="Arial" w:cs="Arial"/>
          <w:b/>
          <w:color w:val="800080"/>
          <w:sz w:val="16"/>
        </w:rPr>
        <w:tab/>
        <w:t>Podlahy povlakové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69"/>
          <w:tab w:val="center" w:pos="4051"/>
          <w:tab w:val="center" w:pos="13173"/>
        </w:tabs>
        <w:spacing w:after="188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781</w:t>
      </w:r>
      <w:r>
        <w:rPr>
          <w:rFonts w:ascii="Arial" w:eastAsia="Arial" w:hAnsi="Arial" w:cs="Arial"/>
          <w:b/>
          <w:color w:val="800080"/>
          <w:sz w:val="16"/>
        </w:rPr>
        <w:tab/>
        <w:t>Dokončovací práce - obklady</w:t>
      </w:r>
      <w:r>
        <w:rPr>
          <w:rFonts w:ascii="Arial" w:eastAsia="Arial" w:hAnsi="Arial" w:cs="Arial"/>
          <w:b/>
          <w:color w:val="800080"/>
          <w:sz w:val="16"/>
        </w:rPr>
        <w:tab/>
        <w:t>0,00</w:t>
      </w:r>
    </w:p>
    <w:p w:rsidR="009955C8" w:rsidRDefault="00BB1B63">
      <w:pPr>
        <w:tabs>
          <w:tab w:val="center" w:pos="747"/>
          <w:tab w:val="center" w:pos="1669"/>
          <w:tab w:val="center" w:pos="4302"/>
          <w:tab w:val="center" w:pos="13173"/>
        </w:tabs>
        <w:spacing w:after="191"/>
      </w:pPr>
      <w:r>
        <w:tab/>
      </w:r>
      <w:r>
        <w:rPr>
          <w:rFonts w:ascii="Arial" w:eastAsia="Arial" w:hAnsi="Arial" w:cs="Arial"/>
          <w:b/>
          <w:color w:val="800080"/>
          <w:sz w:val="16"/>
        </w:rPr>
        <w:t>D</w:t>
      </w:r>
      <w:r>
        <w:rPr>
          <w:rFonts w:ascii="Arial" w:eastAsia="Arial" w:hAnsi="Arial" w:cs="Arial"/>
          <w:b/>
          <w:color w:val="800080"/>
          <w:sz w:val="16"/>
        </w:rPr>
        <w:tab/>
        <w:t>784</w:t>
      </w:r>
      <w:r>
        <w:rPr>
          <w:rFonts w:ascii="Arial" w:eastAsia="Arial" w:hAnsi="Arial" w:cs="Arial"/>
          <w:b/>
          <w:color w:val="800080"/>
          <w:sz w:val="16"/>
        </w:rPr>
        <w:tab/>
      </w:r>
      <w:r>
        <w:rPr>
          <w:rFonts w:ascii="Arial" w:eastAsia="Arial" w:hAnsi="Arial" w:cs="Arial"/>
          <w:b/>
          <w:color w:val="7030A0"/>
          <w:sz w:val="16"/>
        </w:rPr>
        <w:t>Dokončovací práce - malby a tapety</w:t>
      </w:r>
      <w:r>
        <w:rPr>
          <w:rFonts w:ascii="Arial" w:eastAsia="Arial" w:hAnsi="Arial" w:cs="Arial"/>
          <w:b/>
          <w:color w:val="7030A0"/>
          <w:sz w:val="16"/>
        </w:rPr>
        <w:tab/>
      </w:r>
      <w:r>
        <w:rPr>
          <w:rFonts w:ascii="Arial" w:eastAsia="Arial" w:hAnsi="Arial" w:cs="Arial"/>
          <w:b/>
          <w:color w:val="800080"/>
          <w:sz w:val="16"/>
        </w:rPr>
        <w:t>0,00</w:t>
      </w:r>
    </w:p>
    <w:p w:rsidR="009955C8" w:rsidRDefault="00BB1B63">
      <w:pPr>
        <w:tabs>
          <w:tab w:val="center" w:pos="1639"/>
          <w:tab w:val="center" w:pos="4130"/>
          <w:tab w:val="center" w:pos="13173"/>
        </w:tabs>
        <w:spacing w:after="187"/>
      </w:pPr>
      <w:r>
        <w:tab/>
      </w:r>
      <w:r>
        <w:rPr>
          <w:rFonts w:ascii="Arial" w:eastAsia="Arial" w:hAnsi="Arial" w:cs="Arial"/>
          <w:b/>
          <w:color w:val="0000FF"/>
          <w:sz w:val="16"/>
        </w:rPr>
        <w:t>EL</w:t>
      </w:r>
      <w:r>
        <w:rPr>
          <w:rFonts w:ascii="Arial" w:eastAsia="Arial" w:hAnsi="Arial" w:cs="Arial"/>
          <w:b/>
          <w:color w:val="0000FF"/>
          <w:sz w:val="16"/>
        </w:rPr>
        <w:tab/>
        <w:t>Silnoproudé rozvody, osvětlení</w:t>
      </w:r>
      <w:r>
        <w:rPr>
          <w:rFonts w:ascii="Arial" w:eastAsia="Arial" w:hAnsi="Arial" w:cs="Arial"/>
          <w:b/>
          <w:color w:val="0000FF"/>
          <w:sz w:val="16"/>
        </w:rPr>
        <w:tab/>
        <w:t>0,00</w:t>
      </w:r>
    </w:p>
    <w:p w:rsidR="009955C8" w:rsidRDefault="00BB1B63">
      <w:pPr>
        <w:tabs>
          <w:tab w:val="center" w:pos="4325"/>
          <w:tab w:val="center" w:pos="13173"/>
        </w:tabs>
        <w:spacing w:after="174"/>
      </w:pPr>
      <w:r>
        <w:tab/>
      </w:r>
      <w:r>
        <w:rPr>
          <w:rFonts w:ascii="Arial" w:eastAsia="Arial" w:hAnsi="Arial" w:cs="Arial"/>
          <w:b/>
          <w:color w:val="7030A0"/>
          <w:sz w:val="16"/>
        </w:rPr>
        <w:t>Silnoproudé rozvody + příslušenství</w:t>
      </w:r>
      <w:r>
        <w:rPr>
          <w:rFonts w:ascii="Arial" w:eastAsia="Arial" w:hAnsi="Arial" w:cs="Arial"/>
          <w:b/>
          <w:color w:val="7030A0"/>
          <w:sz w:val="16"/>
        </w:rPr>
        <w:tab/>
        <w:t>0,00</w:t>
      </w:r>
    </w:p>
    <w:p w:rsidR="009955C8" w:rsidRDefault="00BB1B63">
      <w:pPr>
        <w:tabs>
          <w:tab w:val="center" w:pos="3651"/>
          <w:tab w:val="center" w:pos="13173"/>
        </w:tabs>
        <w:spacing w:after="174"/>
      </w:pPr>
      <w:r>
        <w:tab/>
      </w:r>
      <w:r>
        <w:rPr>
          <w:rFonts w:ascii="Arial" w:eastAsia="Arial" w:hAnsi="Arial" w:cs="Arial"/>
          <w:b/>
          <w:color w:val="7030A0"/>
          <w:sz w:val="16"/>
        </w:rPr>
        <w:t>Provozní osvětlení</w:t>
      </w:r>
      <w:r>
        <w:rPr>
          <w:rFonts w:ascii="Arial" w:eastAsia="Arial" w:hAnsi="Arial" w:cs="Arial"/>
          <w:b/>
          <w:color w:val="7030A0"/>
          <w:sz w:val="16"/>
        </w:rPr>
        <w:tab/>
        <w:t>0,00</w:t>
      </w:r>
    </w:p>
    <w:p w:rsidR="009955C8" w:rsidRDefault="00BB1B63">
      <w:pPr>
        <w:tabs>
          <w:tab w:val="center" w:pos="1693"/>
          <w:tab w:val="center" w:pos="3856"/>
          <w:tab w:val="center" w:pos="12928"/>
        </w:tabs>
        <w:spacing w:after="187"/>
      </w:pPr>
      <w:r>
        <w:tab/>
      </w:r>
      <w:r>
        <w:rPr>
          <w:rFonts w:ascii="Arial" w:eastAsia="Arial" w:hAnsi="Arial" w:cs="Arial"/>
          <w:b/>
          <w:color w:val="0000FF"/>
          <w:sz w:val="16"/>
        </w:rPr>
        <w:t>AVT</w:t>
      </w:r>
      <w:r>
        <w:rPr>
          <w:rFonts w:ascii="Arial" w:eastAsia="Arial" w:hAnsi="Arial" w:cs="Arial"/>
          <w:b/>
          <w:color w:val="0000FF"/>
          <w:sz w:val="16"/>
        </w:rPr>
        <w:tab/>
        <w:t>Koncové prvky, nábytek</w:t>
      </w:r>
      <w:r>
        <w:rPr>
          <w:rFonts w:ascii="Arial" w:eastAsia="Arial" w:hAnsi="Arial" w:cs="Arial"/>
          <w:b/>
          <w:color w:val="0000FF"/>
          <w:sz w:val="16"/>
        </w:rPr>
        <w:tab/>
        <w:t>706 300,00</w:t>
      </w:r>
    </w:p>
    <w:p w:rsidR="009955C8" w:rsidRDefault="00BB1B63">
      <w:pPr>
        <w:tabs>
          <w:tab w:val="center" w:pos="3891"/>
          <w:tab w:val="center" w:pos="12928"/>
        </w:tabs>
        <w:spacing w:after="134"/>
      </w:pPr>
      <w:r>
        <w:tab/>
      </w:r>
      <w:r>
        <w:rPr>
          <w:rFonts w:ascii="Arial" w:eastAsia="Arial" w:hAnsi="Arial" w:cs="Arial"/>
          <w:b/>
          <w:color w:val="7030A0"/>
          <w:sz w:val="16"/>
        </w:rPr>
        <w:t>Vybavení dílen + nábytek</w:t>
      </w:r>
      <w:r>
        <w:rPr>
          <w:rFonts w:ascii="Arial" w:eastAsia="Arial" w:hAnsi="Arial" w:cs="Arial"/>
          <w:b/>
          <w:color w:val="7030A0"/>
          <w:sz w:val="16"/>
        </w:rPr>
        <w:tab/>
        <w:t>706 300,00</w:t>
      </w:r>
    </w:p>
    <w:tbl>
      <w:tblPr>
        <w:tblStyle w:val="TableGrid"/>
        <w:tblpPr w:vertAnchor="text" w:tblpX="10792" w:tblpY="-69"/>
        <w:tblOverlap w:val="never"/>
        <w:tblW w:w="1075" w:type="dxa"/>
        <w:tblInd w:w="0" w:type="dxa"/>
        <w:tblCellMar>
          <w:top w:w="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9955C8">
        <w:trPr>
          <w:trHeight w:val="88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12 738,00</w:t>
            </w:r>
          </w:p>
        </w:tc>
      </w:tr>
    </w:tbl>
    <w:p w:rsidR="009955C8" w:rsidRDefault="00BB1B63">
      <w:pPr>
        <w:tabs>
          <w:tab w:val="center" w:pos="2158"/>
          <w:tab w:val="center" w:pos="5797"/>
        </w:tabs>
        <w:spacing w:after="154" w:line="262" w:lineRule="auto"/>
      </w:pPr>
      <w:r>
        <w:tab/>
      </w:r>
      <w:r>
        <w:rPr>
          <w:rFonts w:ascii="Arial" w:eastAsia="Arial" w:hAnsi="Arial" w:cs="Arial"/>
          <w:sz w:val="16"/>
        </w:rPr>
        <w:t>Keramická tabule</w:t>
      </w:r>
      <w:r>
        <w:rPr>
          <w:rFonts w:ascii="Arial" w:eastAsia="Arial" w:hAnsi="Arial" w:cs="Arial"/>
          <w:sz w:val="16"/>
        </w:rPr>
        <w:tab/>
        <w:t xml:space="preserve">Jednodílná magnetická tabule s dvouvrstvým keramickým povrchem e3 nejvyšší </w:t>
      </w:r>
    </w:p>
    <w:p w:rsidR="009955C8" w:rsidRDefault="00BB1B63">
      <w:pPr>
        <w:tabs>
          <w:tab w:val="center" w:pos="5667"/>
          <w:tab w:val="center" w:pos="9381"/>
          <w:tab w:val="center" w:pos="11843"/>
          <w:tab w:val="right" w:pos="13912"/>
        </w:tabs>
        <w:spacing w:after="3" w:line="262" w:lineRule="auto"/>
        <w:ind w:left="-15"/>
      </w:pPr>
      <w:r>
        <w:rPr>
          <w:rFonts w:ascii="Arial" w:eastAsia="Arial" w:hAnsi="Arial" w:cs="Arial"/>
          <w:sz w:val="16"/>
        </w:rPr>
        <w:t xml:space="preserve">104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 xml:space="preserve">kvality. Rám tabule z eloxovaného hliníku v přírodním odstínu, plastové rohy. </w:t>
      </w:r>
      <w:r>
        <w:rPr>
          <w:rFonts w:ascii="Arial" w:eastAsia="Arial" w:hAnsi="Arial" w:cs="Arial"/>
          <w:sz w:val="16"/>
        </w:rPr>
        <w:tab/>
        <w:t>kus</w:t>
      </w:r>
      <w:r>
        <w:rPr>
          <w:rFonts w:ascii="Arial" w:eastAsia="Arial" w:hAnsi="Arial" w:cs="Arial"/>
          <w:sz w:val="16"/>
        </w:rPr>
        <w:tab/>
        <w:t>1,00012 738,00</w:t>
      </w:r>
      <w:r>
        <w:rPr>
          <w:rFonts w:ascii="Arial" w:eastAsia="Arial" w:hAnsi="Arial" w:cs="Arial"/>
          <w:sz w:val="16"/>
        </w:rPr>
        <w:tab/>
        <w:t>21,0</w:t>
      </w:r>
    </w:p>
    <w:p w:rsidR="009955C8" w:rsidRDefault="00BB1B63">
      <w:pPr>
        <w:spacing w:after="3" w:line="262" w:lineRule="auto"/>
        <w:ind w:left="2950" w:right="2045" w:hanging="10"/>
      </w:pPr>
      <w:r>
        <w:rPr>
          <w:rFonts w:ascii="Arial" w:eastAsia="Arial" w:hAnsi="Arial" w:cs="Arial"/>
          <w:sz w:val="16"/>
        </w:rPr>
        <w:t>Odkládací polička na křídy po celé délce tabule. Tloušťka tabule 22mm, sendvičová konstrukce. Rozměr 350 x 120 cm. Vč. montážní sady, bez potisku.</w:t>
      </w:r>
    </w:p>
    <w:tbl>
      <w:tblPr>
        <w:tblStyle w:val="TableGrid"/>
        <w:tblW w:w="14067" w:type="dxa"/>
        <w:tblInd w:w="-120" w:type="dxa"/>
        <w:tblCellMar>
          <w:top w:w="23" w:type="dxa"/>
          <w:left w:w="32" w:type="dxa"/>
          <w:bottom w:w="23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9955C8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left="116"/>
            </w:pPr>
            <w:proofErr w:type="gramStart"/>
            <w:r>
              <w:rPr>
                <w:rFonts w:ascii="Arial" w:eastAsia="Arial" w:hAnsi="Arial" w:cs="Arial"/>
                <w:sz w:val="16"/>
              </w:rPr>
              <w:t>P.Č.</w:t>
            </w:r>
            <w:proofErr w:type="gramEnd"/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>T</w:t>
            </w:r>
            <w:r>
              <w:rPr>
                <w:rFonts w:ascii="Arial" w:eastAsia="Arial" w:hAnsi="Arial" w:cs="Arial"/>
                <w:sz w:val="16"/>
              </w:rPr>
              <w:t>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left="60"/>
              <w:jc w:val="both"/>
            </w:pPr>
            <w:r>
              <w:rPr>
                <w:rFonts w:ascii="Arial" w:eastAsia="Arial" w:hAnsi="Arial" w:cs="Arial"/>
                <w:sz w:val="16"/>
              </w:rP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16"/>
              </w:rP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firstLine="9"/>
              <w:jc w:val="center"/>
            </w:pPr>
            <w:r>
              <w:rPr>
                <w:rFonts w:ascii="Arial" w:eastAsia="Arial" w:hAnsi="Arial" w:cs="Arial"/>
                <w:sz w:val="16"/>
              </w:rP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4"/>
              <w:ind w:left="96"/>
            </w:pPr>
            <w:r>
              <w:rPr>
                <w:rFonts w:ascii="Arial" w:eastAsia="Arial" w:hAnsi="Arial" w:cs="Arial"/>
                <w:sz w:val="16"/>
              </w:rPr>
              <w:t xml:space="preserve">Cena celkem bez </w:t>
            </w:r>
          </w:p>
          <w:p w:rsidR="009955C8" w:rsidRDefault="00BB1B63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9955C8" w:rsidRDefault="00BB1B63">
            <w:pPr>
              <w:spacing w:after="4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Sazba </w:t>
            </w:r>
          </w:p>
          <w:p w:rsidR="009955C8" w:rsidRDefault="00BB1B63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</w:tr>
      <w:tr w:rsidR="009955C8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9955C8" w:rsidRDefault="00BB1B63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</w:tr>
      <w:tr w:rsidR="009955C8">
        <w:trPr>
          <w:trHeight w:val="819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105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Dílenský stůl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Dílenský stůl šestiúhelníkový, výška stavitelná centrálně klikou, 6 pracovních míst, hrana 100mm. Šířka 2000mm x hloubka 1732mm. Dílenské stoly obsahují certifikát testované bezpečnosti. Cena včetně dopravy a instalace.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4,000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90 720,00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362 880,00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5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106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Dílenský stůl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Dílenský stůl, 4x zásuvka, rozměry 1500x650x700-920mm, pracovní plocha buková spárovka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45 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27 660,00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27 660,00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1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107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Dílenský stůl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Dílenský stůl pevná výška, rozměry 2000x650x850mm, pracovní plocha buková spárovka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45 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14 130,00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14 130,00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0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108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Dílenský stůl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Dílenský stůl pevná výška, rozměry 1500x650x850mm, pracovní plocha buková spárovka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45 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11 700,00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93 600,00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1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Stolička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Otočná stolička šířky 350mm s výškou 440-630mm.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24,000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3 300,00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79 200,00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1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Skříň vysoká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Skříň vysoká 2x plné dveře na nářadí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dřevoobrábění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 rozměry 1000x545x1907mm.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14 570,00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14 570,00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0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Skříň vysoká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20"/>
            </w:pPr>
            <w:r>
              <w:rPr>
                <w:rFonts w:ascii="Arial" w:eastAsia="Arial" w:hAnsi="Arial" w:cs="Arial"/>
                <w:sz w:val="16"/>
              </w:rPr>
              <w:t xml:space="preserve">Skříň vysoká 2x plné dveře na nářadí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kovobrábění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 rozměry 1000x545x1907mm.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14 570,00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14 570,00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0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Regál kovový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7"/>
            </w:pPr>
            <w:r>
              <w:rPr>
                <w:rFonts w:ascii="Arial" w:eastAsia="Arial" w:hAnsi="Arial" w:cs="Arial"/>
                <w:sz w:val="16"/>
              </w:rPr>
              <w:t>Regál nosnost 65 kg na 500 mm délky, 5x police, rozměry 2000x500x1907mm. 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6,000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8 470,00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50 820,00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7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119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Skříň vysoká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Skříň vysoká 2x plné dveře, rozměry 1000x545x1907.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14 040,00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14 040,00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56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Skříň vysoká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Skříň vysoká, 1x plné dveře, rozměry 500x545x1907.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10 332,00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10 332,00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47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Police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Police s podpěrami, rozměry 961x460x22mm. Včetně vrtání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distatnční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lišty.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46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128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Police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Police s podpěrami, rozměry 961x460x22mm. Včetně vrtání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distatnční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lišty.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26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156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Zásuvka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Zásuvka se 3 přihrádkami s rozměry 928x450x120mm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3 720,00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3 720,00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25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200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Zásuvka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Zásuvka se 3 přihrádkami s rozměry 928x450x120mm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3 720,00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3 720,00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45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224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Police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Police s podpěrami, rozměry 961x460x22mm. Včetně vrtání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distatnční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lišty.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  <w:tr w:rsidR="009955C8">
        <w:trPr>
          <w:trHeight w:val="46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left="88"/>
            </w:pPr>
            <w:r>
              <w:rPr>
                <w:rFonts w:ascii="Arial" w:eastAsia="Arial" w:hAnsi="Arial" w:cs="Arial"/>
                <w:sz w:val="16"/>
              </w:rPr>
              <w:t xml:space="preserve">230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9955C8"/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Police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9955C8" w:rsidRDefault="00BB1B6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Police s podpěrami, rozměry 961x460x22mm. Včetně vrtání pro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distatnční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lišty. Cena včetně dopravy a instalace.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6"/>
              </w:rP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4"/>
              <w:jc w:val="right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1 080,00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5C8" w:rsidRDefault="00BB1B63">
            <w:pPr>
              <w:spacing w:after="0"/>
              <w:ind w:right="35"/>
              <w:jc w:val="right"/>
            </w:pPr>
            <w:r>
              <w:rPr>
                <w:rFonts w:ascii="Arial" w:eastAsia="Arial" w:hAnsi="Arial" w:cs="Arial"/>
                <w:sz w:val="16"/>
              </w:rPr>
              <w:t>21,0</w:t>
            </w:r>
          </w:p>
        </w:tc>
      </w:tr>
    </w:tbl>
    <w:p w:rsidR="009955C8" w:rsidRDefault="00BB1B63">
      <w:pPr>
        <w:tabs>
          <w:tab w:val="center" w:pos="3575"/>
          <w:tab w:val="center" w:pos="12928"/>
        </w:tabs>
        <w:spacing w:after="0"/>
      </w:pPr>
      <w:r>
        <w:tab/>
      </w:r>
      <w:r>
        <w:rPr>
          <w:rFonts w:ascii="Arial" w:eastAsia="Arial" w:hAnsi="Arial" w:cs="Arial"/>
          <w:b/>
          <w:color w:val="FA0000"/>
          <w:sz w:val="16"/>
          <w:u w:val="single" w:color="FA0000"/>
        </w:rPr>
        <w:t>Celkem bez DPH</w:t>
      </w:r>
      <w:r>
        <w:rPr>
          <w:rFonts w:ascii="Arial" w:eastAsia="Arial" w:hAnsi="Arial" w:cs="Arial"/>
          <w:b/>
          <w:color w:val="FA0000"/>
          <w:sz w:val="16"/>
          <w:u w:val="single" w:color="FA0000"/>
        </w:rPr>
        <w:tab/>
        <w:t>706 300,00</w:t>
      </w:r>
    </w:p>
    <w:sectPr w:rsidR="009955C8">
      <w:pgSz w:w="16838" w:h="11906" w:orient="landscape"/>
      <w:pgMar w:top="866" w:right="1428" w:bottom="898" w:left="14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C8"/>
    <w:rsid w:val="009955C8"/>
    <w:rsid w:val="00BB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88FCC-E454-4182-AAAD-3FD81D9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2</cp:revision>
  <dcterms:created xsi:type="dcterms:W3CDTF">2019-06-03T11:40:00Z</dcterms:created>
  <dcterms:modified xsi:type="dcterms:W3CDTF">2019-06-03T11:40:00Z</dcterms:modified>
</cp:coreProperties>
</file>